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CF1D0A"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966077"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gramStart"/>
                  <w:r>
                    <w:t>e-</w:t>
                  </w:r>
                  <w:r w:rsidR="0071400F">
                    <w:t>mail</w:t>
                  </w:r>
                  <w:proofErr w:type="gramEnd"/>
                  <w:r w:rsidR="0071400F">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71400F" w:rsidRPr="00966077" w:rsidRDefault="0071400F" w:rsidP="002E20A2">
                  <w:pPr>
                    <w:pStyle w:val="Ttulo1"/>
                    <w:jc w:val="center"/>
                    <w:rPr>
                      <w:rFonts w:ascii="Times New Roman" w:hAnsi="Times New Roman" w:cs="Times New Roman"/>
                    </w:rPr>
                  </w:pPr>
                  <w:r w:rsidRPr="00966077">
                    <w:rPr>
                      <w:rFonts w:ascii="Times New Roman" w:hAnsi="Times New Roman" w:cs="Times New Roman"/>
                    </w:rPr>
                    <w:t>Pregão Presencial nº</w:t>
                  </w:r>
                  <w:r w:rsidR="00D974D3" w:rsidRPr="00966077">
                    <w:rPr>
                      <w:rFonts w:ascii="Times New Roman" w:hAnsi="Times New Roman" w:cs="Times New Roman"/>
                    </w:rPr>
                    <w:fldChar w:fldCharType="begin"/>
                  </w:r>
                  <w:r w:rsidR="00D974D3" w:rsidRPr="00966077">
                    <w:rPr>
                      <w:rFonts w:ascii="Times New Roman" w:hAnsi="Times New Roman" w:cs="Times New Roman"/>
                    </w:rPr>
                    <w:instrText xml:space="preserve"> DOCVARIABLE "NumLicitacao" \* MERGEFORMAT </w:instrText>
                  </w:r>
                  <w:r w:rsidR="00D974D3" w:rsidRPr="00966077">
                    <w:rPr>
                      <w:rFonts w:ascii="Times New Roman" w:hAnsi="Times New Roman" w:cs="Times New Roman"/>
                    </w:rPr>
                    <w:fldChar w:fldCharType="separate"/>
                  </w:r>
                  <w:r w:rsidRPr="00966077">
                    <w:rPr>
                      <w:rFonts w:ascii="Times New Roman" w:hAnsi="Times New Roman" w:cs="Times New Roman"/>
                    </w:rPr>
                    <w:t xml:space="preserve"> </w:t>
                  </w:r>
                  <w:r w:rsidR="008B1BAE" w:rsidRPr="00966077">
                    <w:rPr>
                      <w:rFonts w:ascii="Times New Roman" w:hAnsi="Times New Roman" w:cs="Times New Roman"/>
                    </w:rPr>
                    <w:t>24</w:t>
                  </w:r>
                  <w:r w:rsidRPr="00966077">
                    <w:rPr>
                      <w:rFonts w:ascii="Times New Roman" w:hAnsi="Times New Roman" w:cs="Times New Roman"/>
                    </w:rPr>
                    <w:t>/201</w:t>
                  </w:r>
                  <w:r w:rsidR="008B1BAE" w:rsidRPr="00966077">
                    <w:rPr>
                      <w:rFonts w:ascii="Times New Roman" w:hAnsi="Times New Roman" w:cs="Times New Roman"/>
                    </w:rPr>
                    <w:t>5</w:t>
                  </w:r>
                  <w:r w:rsidR="00D974D3" w:rsidRPr="00966077">
                    <w:rPr>
                      <w:rFonts w:ascii="Times New Roman" w:hAnsi="Times New Roman" w:cs="Times New Roman"/>
                    </w:rPr>
                    <w:fldChar w:fldCharType="end"/>
                  </w:r>
                </w:p>
                <w:p w:rsidR="0071400F"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71400F" w:rsidRPr="00447E06"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rPr>
                    <w:t xml:space="preserve">Objeto resumido: </w:t>
                  </w:r>
                  <w:r w:rsidRPr="00CC2143">
                    <w:t xml:space="preserve">REGISTRO </w:t>
                  </w:r>
                  <w:r w:rsidR="00CC2143" w:rsidRPr="00CC2143">
                    <w:t>DE PREÇO PARA CONTRATAÇÃO DE EMPRESA COM O OBJETIVO DE REALIZAR EXAMES (ULTRASSOM) PARA REDE CEGONHA.</w:t>
                  </w:r>
                </w:p>
                <w:p w:rsidR="0071400F"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rsidR="0071400F" w:rsidRPr="003C68F9"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 xml:space="preserve">Data final para entrega dos </w:t>
                  </w:r>
                  <w:r w:rsidRPr="003C68F9">
                    <w:rPr>
                      <w:rFonts w:ascii="Times New Roman" w:hAnsi="Times New Roman" w:cs="Times New Roman"/>
                      <w:b/>
                      <w:bCs/>
                    </w:rPr>
                    <w:t>envelopes</w:t>
                  </w:r>
                  <w:r w:rsidRPr="003C68F9">
                    <w:rPr>
                      <w:rFonts w:ascii="Times New Roman" w:hAnsi="Times New Roman" w:cs="Times New Roman"/>
                    </w:rPr>
                    <w:t xml:space="preserve">: até às </w:t>
                  </w:r>
                  <w:proofErr w:type="gramStart"/>
                  <w:r w:rsidR="00353DEC">
                    <w:rPr>
                      <w:rFonts w:ascii="Times New Roman" w:hAnsi="Times New Roman" w:cs="Times New Roman"/>
                    </w:rPr>
                    <w:t>08</w:t>
                  </w:r>
                  <w:r w:rsidRPr="003C68F9">
                    <w:rPr>
                      <w:rFonts w:ascii="Times New Roman" w:hAnsi="Times New Roman" w:cs="Times New Roman"/>
                    </w:rPr>
                    <w:t>:</w:t>
                  </w:r>
                  <w:r w:rsidR="00353DEC">
                    <w:rPr>
                      <w:rFonts w:ascii="Times New Roman" w:hAnsi="Times New Roman" w:cs="Times New Roman"/>
                    </w:rPr>
                    <w:t>30</w:t>
                  </w:r>
                  <w:proofErr w:type="gramEnd"/>
                  <w:r w:rsidR="00353DEC">
                    <w:rPr>
                      <w:rFonts w:ascii="Times New Roman" w:hAnsi="Times New Roman" w:cs="Times New Roman"/>
                    </w:rPr>
                    <w:t xml:space="preserve"> horas do dia 24</w:t>
                  </w:r>
                  <w:r w:rsidRPr="003C68F9">
                    <w:rPr>
                      <w:rFonts w:ascii="Times New Roman" w:hAnsi="Times New Roman" w:cs="Times New Roman"/>
                    </w:rPr>
                    <w:t>/</w:t>
                  </w:r>
                  <w:r w:rsidR="00353DEC">
                    <w:rPr>
                      <w:rFonts w:ascii="Times New Roman" w:hAnsi="Times New Roman" w:cs="Times New Roman"/>
                    </w:rPr>
                    <w:t>11</w:t>
                  </w:r>
                  <w:r w:rsidRPr="003C68F9">
                    <w:rPr>
                      <w:rFonts w:ascii="Times New Roman" w:hAnsi="Times New Roman" w:cs="Times New Roman"/>
                    </w:rPr>
                    <w:t>/201</w:t>
                  </w:r>
                  <w:r w:rsidR="00353DEC">
                    <w:rPr>
                      <w:rFonts w:ascii="Times New Roman" w:hAnsi="Times New Roman" w:cs="Times New Roman"/>
                    </w:rPr>
                    <w:t>5</w:t>
                  </w:r>
                  <w:r w:rsidRPr="003C68F9">
                    <w:rPr>
                      <w:rFonts w:ascii="Times New Roman" w:hAnsi="Times New Roman" w:cs="Times New Roman"/>
                    </w:rPr>
                    <w:t>.</w:t>
                  </w:r>
                </w:p>
                <w:p w:rsidR="0071400F" w:rsidRPr="003C68F9"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sidRPr="003C68F9">
                    <w:rPr>
                      <w:b/>
                      <w:bCs/>
                    </w:rPr>
                    <w:t>Data de abertura dos envelopes</w:t>
                  </w:r>
                  <w:r w:rsidRPr="003C68F9">
                    <w:t xml:space="preserve">: </w:t>
                  </w:r>
                  <w:r w:rsidR="00353DEC">
                    <w:t xml:space="preserve">24/11/2015 às </w:t>
                  </w:r>
                  <w:proofErr w:type="gramStart"/>
                  <w:r w:rsidR="00353DEC">
                    <w:t>09</w:t>
                  </w:r>
                  <w:r w:rsidRPr="003C68F9">
                    <w:t>:</w:t>
                  </w:r>
                  <w:r w:rsidR="00353DEC">
                    <w:t>0</w:t>
                  </w:r>
                  <w:r w:rsidRPr="003C68F9">
                    <w:t>0</w:t>
                  </w:r>
                  <w:proofErr w:type="gramEnd"/>
                  <w:r w:rsidRPr="003C68F9">
                    <w:t xml:space="preserve"> horas.</w:t>
                  </w:r>
                </w:p>
                <w:p w:rsidR="0071400F" w:rsidRDefault="0071400F" w:rsidP="002E20A2">
                  <w:pPr>
                    <w:pStyle w:val="Textoembloco"/>
                    <w:ind w:left="0"/>
                  </w:pPr>
                  <w:r>
                    <w:t>Recebi nesta data o Edital e seus Anexos da Licitação acima epigrafada.</w:t>
                  </w:r>
                </w:p>
                <w:p w:rsidR="0071400F" w:rsidRDefault="0071400F" w:rsidP="002E20A2">
                  <w:pPr>
                    <w:pStyle w:val="Textoembloco"/>
                    <w:ind w:left="0"/>
                  </w:pPr>
                </w:p>
                <w:p w:rsidR="0071400F" w:rsidRDefault="0071400F" w:rsidP="002E20A2">
                  <w:pPr>
                    <w:pStyle w:val="Textoembloco"/>
                    <w:ind w:left="0"/>
                  </w:pPr>
                </w:p>
                <w:p w:rsidR="0071400F" w:rsidRDefault="0071400F" w:rsidP="002E20A2">
                  <w:pPr>
                    <w:pStyle w:val="Textoembloco"/>
                    <w:ind w:left="0"/>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71400F" w:rsidRDefault="0071400F" w:rsidP="002E20A2">
                    <w:pPr>
                      <w:jc w:val="center"/>
                      <w:rPr>
                        <w:color w:val="FF0000"/>
                        <w:sz w:val="20"/>
                        <w:szCs w:val="20"/>
                      </w:rPr>
                    </w:pPr>
                    <w:r>
                      <w:rPr>
                        <w:color w:val="FF0000"/>
                        <w:sz w:val="20"/>
                      </w:rPr>
                      <w:t>PREENCHIMENTO OBRIGATÓRIO: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71400F" w:rsidRPr="00613CA9" w:rsidRDefault="0071400F" w:rsidP="002E20A2">
                    <w:pPr>
                      <w:pStyle w:val="Ttulo3"/>
                      <w:jc w:val="center"/>
                      <w:rPr>
                        <w:rFonts w:ascii="Times New Roman" w:hAnsi="Times New Roman" w:cs="Times New Roman"/>
                      </w:rPr>
                    </w:pPr>
                    <w:r w:rsidRPr="00613CA9">
                      <w:rPr>
                        <w:rFonts w:ascii="Times New Roman" w:hAnsi="Times New Roman" w:cs="Times New Roman"/>
                      </w:rPr>
                      <w:t>Protocolo de Recebimento de Documentação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CF1D0A"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71400F" w:rsidRDefault="0071400F" w:rsidP="002E20A2">
                  <w:pPr>
                    <w:rPr>
                      <w:sz w:val="20"/>
                    </w:rPr>
                  </w:pPr>
                  <w:r>
                    <w:rPr>
                      <w:sz w:val="20"/>
                    </w:rPr>
                    <w:t>Razão Social: 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p>
    <w:p w:rsidR="002E20A2" w:rsidRDefault="00966077"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line id="_x0000_s1035" style="position:absolute;left:0;text-align:left;z-index:251665408" from="-8.25pt,10.85pt" to="468.75pt,10.85pt" strokeweight="1.25pt"/>
        </w:pic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966077"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pict>
          <v:shape id="_x0000_s1034" type="#_x0000_t202" style="position:absolute;left:0;text-align:left;margin-left:-8.25pt;margin-top:.25pt;width:477pt;height:82.25pt;z-index:251664384">
            <v:stroke dashstyle="1 1" endcap="round"/>
            <v:textbox style="mso-next-textbox:#_x0000_s1034">
              <w:txbxContent>
                <w:p w:rsidR="0071400F" w:rsidRPr="00966077" w:rsidRDefault="0071400F" w:rsidP="00CE590E">
                  <w:pPr>
                    <w:pStyle w:val="Corpodetexto"/>
                    <w:jc w:val="left"/>
                    <w:rPr>
                      <w:rFonts w:ascii="Times New Roman" w:hAnsi="Times New Roman" w:cs="Times New Roman"/>
                      <w:color w:val="FF0000"/>
                    </w:rPr>
                  </w:pPr>
                  <w:r w:rsidRPr="00966077">
                    <w:rPr>
                      <w:rFonts w:ascii="Times New Roman" w:hAnsi="Times New Roman" w:cs="Times New Roman"/>
                      <w:color w:val="FF0000"/>
                    </w:rPr>
                    <w:t>ATENÇÃO</w:t>
                  </w:r>
                </w:p>
                <w:p w:rsidR="0071400F" w:rsidRPr="00966077" w:rsidRDefault="0071400F" w:rsidP="00CE590E">
                  <w:pPr>
                    <w:pStyle w:val="Corpodetexto"/>
                    <w:rPr>
                      <w:rFonts w:ascii="Times New Roman" w:hAnsi="Times New Roman" w:cs="Times New Roman"/>
                      <w:color w:val="FF0000"/>
                    </w:rPr>
                  </w:pPr>
                  <w:r w:rsidRPr="00966077">
                    <w:rPr>
                      <w:rFonts w:ascii="Times New Roman" w:hAnsi="Times New Roman" w:cs="Times New Roman"/>
                      <w:color w:val="FF0000"/>
                    </w:rPr>
                    <w:t xml:space="preserve">Este protocolo deverá ser encaminhado ao </w:t>
                  </w:r>
                  <w:proofErr w:type="spellStart"/>
                  <w:r w:rsidRPr="00966077">
                    <w:rPr>
                      <w:rFonts w:ascii="Times New Roman" w:hAnsi="Times New Roman" w:cs="Times New Roman"/>
                      <w:color w:val="FF0000"/>
                    </w:rPr>
                    <w:t>Depto</w:t>
                  </w:r>
                  <w:proofErr w:type="spellEnd"/>
                  <w:r w:rsidRPr="00966077">
                    <w:rPr>
                      <w:rFonts w:ascii="Times New Roman" w:hAnsi="Times New Roman" w:cs="Times New Roman"/>
                      <w:color w:val="FF0000"/>
                    </w:rPr>
                    <w:t xml:space="preserve">. </w:t>
                  </w:r>
                  <w:proofErr w:type="gramStart"/>
                  <w:r w:rsidRPr="00966077">
                    <w:rPr>
                      <w:rFonts w:ascii="Times New Roman" w:hAnsi="Times New Roman" w:cs="Times New Roman"/>
                      <w:color w:val="FF0000"/>
                    </w:rPr>
                    <w:t>de</w:t>
                  </w:r>
                  <w:proofErr w:type="gramEnd"/>
                  <w:r w:rsidRPr="00966077">
                    <w:rPr>
                      <w:rFonts w:ascii="Times New Roman" w:hAnsi="Times New Roman" w:cs="Times New Roman"/>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rsidR="002E20A2">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w:t>
      </w:r>
      <w:r w:rsidRPr="002149BE">
        <w:rPr>
          <w:sz w:val="32"/>
          <w:szCs w:val="32"/>
        </w:rPr>
        <w:t xml:space="preserve">Nº </w:t>
      </w:r>
      <w:r w:rsidR="008B1BAE">
        <w:rPr>
          <w:sz w:val="32"/>
          <w:szCs w:val="32"/>
        </w:rPr>
        <w:t>39</w:t>
      </w:r>
      <w:r w:rsidRPr="002149BE">
        <w:rPr>
          <w:sz w:val="32"/>
          <w:szCs w:val="32"/>
        </w:rPr>
        <w:t>/201</w:t>
      </w:r>
      <w:r w:rsidR="008B1BAE">
        <w:rPr>
          <w:sz w:val="32"/>
          <w:szCs w:val="32"/>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2149BE">
        <w:rPr>
          <w:sz w:val="32"/>
          <w:szCs w:val="32"/>
        </w:rPr>
        <w:t xml:space="preserve">PREGÃO PRESENCIAL Nº </w:t>
      </w:r>
      <w:r w:rsidR="008B1BAE">
        <w:rPr>
          <w:sz w:val="32"/>
          <w:szCs w:val="32"/>
        </w:rPr>
        <w:t>24</w:t>
      </w:r>
      <w:r w:rsidRPr="002149BE">
        <w:rPr>
          <w:sz w:val="32"/>
          <w:szCs w:val="32"/>
        </w:rPr>
        <w:t>/201</w:t>
      </w:r>
      <w:r w:rsidR="008B1BAE">
        <w:rPr>
          <w:sz w:val="32"/>
          <w:szCs w:val="32"/>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2718B2" w:rsidRPr="002718B2">
        <w:rPr>
          <w:b/>
          <w:sz w:val="20"/>
          <w:szCs w:val="20"/>
        </w:rPr>
        <w:t>REGISTRO DE PREÇO PARA CONTRATAÇÃO DE EMPRESA COM O OBJETIVO DE REALIZAR EXAME</w:t>
      </w:r>
      <w:r w:rsidR="002718B2">
        <w:rPr>
          <w:b/>
          <w:sz w:val="20"/>
          <w:szCs w:val="20"/>
        </w:rPr>
        <w:t>S (ULTRASSOM) PARA REDE CEGONHA</w:t>
      </w:r>
      <w:r w:rsidR="00F043BE" w:rsidRPr="00F043BE">
        <w:rPr>
          <w:b/>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w:t>
      </w:r>
      <w:r w:rsidR="002E1B0B">
        <w:rPr>
          <w:b/>
          <w:bCs/>
          <w:sz w:val="20"/>
          <w:szCs w:val="20"/>
        </w:rPr>
        <w:t>Por I</w:t>
      </w:r>
      <w:r>
        <w:rPr>
          <w:b/>
          <w:bCs/>
          <w:sz w:val="20"/>
          <w:szCs w:val="20"/>
        </w:rPr>
        <w:t>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353DEC">
        <w:rPr>
          <w:b/>
          <w:bCs/>
          <w:sz w:val="20"/>
          <w:szCs w:val="20"/>
        </w:rPr>
        <w:t>08</w:t>
      </w:r>
      <w:r w:rsidRPr="003C68F9">
        <w:rPr>
          <w:b/>
          <w:bCs/>
          <w:sz w:val="20"/>
          <w:szCs w:val="20"/>
        </w:rPr>
        <w:t>:</w:t>
      </w:r>
      <w:r w:rsidR="00353DEC">
        <w:rPr>
          <w:b/>
          <w:bCs/>
          <w:sz w:val="20"/>
          <w:szCs w:val="20"/>
        </w:rPr>
        <w:t>3</w:t>
      </w:r>
      <w:r w:rsidRPr="003C68F9">
        <w:rPr>
          <w:b/>
          <w:bCs/>
          <w:sz w:val="20"/>
          <w:szCs w:val="20"/>
        </w:rPr>
        <w:t>0</w:t>
      </w:r>
      <w:proofErr w:type="gramEnd"/>
      <w:r w:rsidRPr="003C68F9">
        <w:rPr>
          <w:b/>
          <w:bCs/>
          <w:sz w:val="20"/>
          <w:szCs w:val="20"/>
        </w:rPr>
        <w:t xml:space="preserve">  horas do dia </w:t>
      </w:r>
      <w:r w:rsidR="00353DEC">
        <w:rPr>
          <w:b/>
          <w:bCs/>
          <w:sz w:val="20"/>
          <w:szCs w:val="20"/>
        </w:rPr>
        <w:t>24</w:t>
      </w:r>
      <w:r w:rsidRPr="003C68F9">
        <w:rPr>
          <w:b/>
          <w:bCs/>
          <w:sz w:val="20"/>
          <w:szCs w:val="20"/>
        </w:rPr>
        <w:t>/</w:t>
      </w:r>
      <w:r w:rsidR="00353DEC">
        <w:rPr>
          <w:b/>
          <w:bCs/>
          <w:sz w:val="20"/>
          <w:szCs w:val="20"/>
        </w:rPr>
        <w:t>11</w:t>
      </w:r>
      <w:r w:rsidRPr="003C68F9">
        <w:rPr>
          <w:b/>
          <w:bCs/>
          <w:sz w:val="20"/>
          <w:szCs w:val="20"/>
        </w:rPr>
        <w:t>/201</w:t>
      </w:r>
      <w:r w:rsidR="00353DEC">
        <w:rPr>
          <w:b/>
          <w:bCs/>
          <w:sz w:val="20"/>
          <w:szCs w:val="20"/>
        </w:rPr>
        <w:t>5</w:t>
      </w:r>
      <w:r w:rsidRPr="003C68F9">
        <w:rPr>
          <w:b/>
          <w:bCs/>
          <w:sz w:val="20"/>
          <w:szCs w:val="20"/>
        </w:rPr>
        <w:t>.</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3C68F9">
        <w:rPr>
          <w:sz w:val="20"/>
          <w:szCs w:val="20"/>
        </w:rPr>
        <w:t>Data e horário da abertura dos envelopes:</w:t>
      </w:r>
      <w:r w:rsidRPr="003C68F9">
        <w:rPr>
          <w:b/>
          <w:bCs/>
          <w:sz w:val="20"/>
          <w:szCs w:val="20"/>
        </w:rPr>
        <w:t xml:space="preserve"> Dia </w:t>
      </w:r>
      <w:r w:rsidR="00353DEC">
        <w:rPr>
          <w:b/>
          <w:bCs/>
          <w:sz w:val="20"/>
          <w:szCs w:val="20"/>
        </w:rPr>
        <w:t>24</w:t>
      </w:r>
      <w:r w:rsidRPr="003C68F9">
        <w:rPr>
          <w:b/>
          <w:bCs/>
          <w:sz w:val="20"/>
          <w:szCs w:val="20"/>
        </w:rPr>
        <w:t>/</w:t>
      </w:r>
      <w:r w:rsidR="00353DEC">
        <w:rPr>
          <w:b/>
          <w:bCs/>
          <w:sz w:val="20"/>
          <w:szCs w:val="20"/>
        </w:rPr>
        <w:t>11</w:t>
      </w:r>
      <w:r w:rsidRPr="003C68F9">
        <w:rPr>
          <w:b/>
          <w:bCs/>
          <w:sz w:val="20"/>
          <w:szCs w:val="20"/>
        </w:rPr>
        <w:t>/201</w:t>
      </w:r>
      <w:r w:rsidR="00353DEC">
        <w:rPr>
          <w:b/>
          <w:bCs/>
          <w:sz w:val="20"/>
          <w:szCs w:val="20"/>
        </w:rPr>
        <w:t>5</w:t>
      </w:r>
      <w:r w:rsidRPr="003C68F9">
        <w:rPr>
          <w:b/>
          <w:bCs/>
          <w:sz w:val="20"/>
          <w:szCs w:val="20"/>
        </w:rPr>
        <w:t xml:space="preserve">, às </w:t>
      </w:r>
      <w:proofErr w:type="gramStart"/>
      <w:r w:rsidR="00353DEC">
        <w:rPr>
          <w:b/>
          <w:bCs/>
          <w:sz w:val="20"/>
          <w:szCs w:val="20"/>
        </w:rPr>
        <w:t>09</w:t>
      </w:r>
      <w:r w:rsidRPr="003C68F9">
        <w:rPr>
          <w:b/>
          <w:bCs/>
          <w:sz w:val="20"/>
          <w:szCs w:val="20"/>
        </w:rPr>
        <w:t>:</w:t>
      </w:r>
      <w:r w:rsidR="00353DEC">
        <w:rPr>
          <w:b/>
          <w:bCs/>
          <w:sz w:val="20"/>
          <w:szCs w:val="20"/>
        </w:rPr>
        <w:t>0</w:t>
      </w:r>
      <w:r w:rsidRPr="003C68F9">
        <w:rPr>
          <w:b/>
          <w:bCs/>
          <w:sz w:val="20"/>
          <w:szCs w:val="20"/>
        </w:rPr>
        <w:t>0</w:t>
      </w:r>
      <w:proofErr w:type="gramEnd"/>
      <w:r w:rsidRPr="003C68F9">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w:t>
      </w:r>
      <w:r w:rsidRPr="00F043BE">
        <w:rPr>
          <w:sz w:val="20"/>
          <w:szCs w:val="20"/>
        </w:rPr>
        <w:t xml:space="preserve">à </w:t>
      </w:r>
      <w:r w:rsidR="002718B2" w:rsidRPr="002718B2">
        <w:rPr>
          <w:b/>
          <w:sz w:val="20"/>
          <w:szCs w:val="20"/>
        </w:rPr>
        <w:t>CONTRATAÇÃO DE EMPRESA COM O OBJETIVO DE REALIZAR EXAME</w:t>
      </w:r>
      <w:r w:rsidR="002718B2">
        <w:rPr>
          <w:b/>
          <w:sz w:val="20"/>
          <w:szCs w:val="20"/>
        </w:rPr>
        <w:t>S (ULTRASSOM)</w:t>
      </w:r>
      <w:r w:rsidRPr="00F043BE">
        <w:rPr>
          <w:sz w:val="20"/>
          <w:szCs w:val="20"/>
        </w:rPr>
        <w:t>,</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roofErr w:type="gramStart"/>
      <w:r w:rsidRPr="007135CC">
        <w:rPr>
          <w:b/>
          <w:bCs/>
          <w:sz w:val="20"/>
          <w:szCs w:val="20"/>
        </w:rPr>
        <w:t>2</w:t>
      </w:r>
      <w:proofErr w:type="gramEnd"/>
      <w:r w:rsidRPr="007135CC">
        <w:rPr>
          <w:b/>
          <w:bCs/>
          <w:sz w:val="20"/>
          <w:szCs w:val="20"/>
        </w:rPr>
        <w:t xml:space="preserve">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8647" w:type="dxa"/>
        <w:tblInd w:w="30" w:type="dxa"/>
        <w:tblLayout w:type="fixed"/>
        <w:tblCellMar>
          <w:left w:w="30" w:type="dxa"/>
          <w:right w:w="30" w:type="dxa"/>
        </w:tblCellMar>
        <w:tblLook w:val="0000" w:firstRow="0" w:lastRow="0" w:firstColumn="0" w:lastColumn="0" w:noHBand="0" w:noVBand="0"/>
      </w:tblPr>
      <w:tblGrid>
        <w:gridCol w:w="4395"/>
        <w:gridCol w:w="4252"/>
      </w:tblGrid>
      <w:tr w:rsidR="002E20A2" w:rsidRPr="007135CC" w:rsidTr="00DC7C45">
        <w:tc>
          <w:tcPr>
            <w:tcW w:w="4395"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252"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DC7C45">
        <w:tc>
          <w:tcPr>
            <w:tcW w:w="4395"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8B1BAE">
              <w:rPr>
                <w:b/>
                <w:bCs/>
                <w:sz w:val="20"/>
                <w:szCs w:val="20"/>
              </w:rPr>
              <w:t>39</w:t>
            </w:r>
            <w:r w:rsidR="002149BE" w:rsidRPr="002149BE">
              <w:rPr>
                <w:b/>
                <w:bCs/>
                <w:sz w:val="20"/>
                <w:szCs w:val="20"/>
              </w:rPr>
              <w:t>/</w:t>
            </w:r>
            <w:r w:rsidRPr="002149BE">
              <w:rPr>
                <w:b/>
                <w:bCs/>
                <w:sz w:val="20"/>
                <w:szCs w:val="20"/>
              </w:rPr>
              <w:t>201</w:t>
            </w:r>
            <w:r w:rsidR="008B1BAE">
              <w:rPr>
                <w:b/>
                <w:bCs/>
                <w:sz w:val="20"/>
                <w:szCs w:val="20"/>
              </w:rPr>
              <w:t>5</w:t>
            </w:r>
          </w:p>
          <w:p w:rsidR="002E20A2" w:rsidRPr="007135CC" w:rsidRDefault="002E20A2" w:rsidP="008B1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8B1BAE">
              <w:rPr>
                <w:b/>
                <w:bCs/>
                <w:sz w:val="20"/>
                <w:szCs w:val="20"/>
              </w:rPr>
              <w:t>24</w:t>
            </w:r>
            <w:r w:rsidRPr="002149BE">
              <w:rPr>
                <w:b/>
                <w:bCs/>
                <w:sz w:val="20"/>
                <w:szCs w:val="20"/>
              </w:rPr>
              <w:t>/201</w:t>
            </w:r>
            <w:r w:rsidR="008B1BAE">
              <w:rPr>
                <w:b/>
                <w:bCs/>
                <w:sz w:val="20"/>
                <w:szCs w:val="20"/>
              </w:rPr>
              <w:t>5</w:t>
            </w:r>
            <w:r w:rsidRPr="007135CC">
              <w:rPr>
                <w:b/>
                <w:bCs/>
                <w:sz w:val="20"/>
                <w:szCs w:val="20"/>
              </w:rPr>
              <w:t xml:space="preserve"> </w:t>
            </w:r>
          </w:p>
        </w:tc>
        <w:tc>
          <w:tcPr>
            <w:tcW w:w="4252"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8B1BAE">
              <w:rPr>
                <w:b/>
                <w:bCs/>
                <w:sz w:val="20"/>
                <w:szCs w:val="20"/>
              </w:rPr>
              <w:t>39</w:t>
            </w:r>
            <w:r w:rsidRPr="002149BE">
              <w:rPr>
                <w:b/>
                <w:bCs/>
                <w:sz w:val="20"/>
                <w:szCs w:val="20"/>
              </w:rPr>
              <w:t>/201</w:t>
            </w:r>
            <w:r w:rsidR="008B1BAE">
              <w:rPr>
                <w:b/>
                <w:bCs/>
                <w:sz w:val="20"/>
                <w:szCs w:val="20"/>
              </w:rPr>
              <w:t>5</w:t>
            </w:r>
          </w:p>
          <w:p w:rsidR="002E20A2" w:rsidRPr="007135CC" w:rsidRDefault="002E20A2" w:rsidP="008B1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8B1BAE">
              <w:rPr>
                <w:b/>
                <w:bCs/>
                <w:sz w:val="20"/>
                <w:szCs w:val="20"/>
              </w:rPr>
              <w:t>24</w:t>
            </w:r>
            <w:r w:rsidRPr="002149BE">
              <w:rPr>
                <w:b/>
                <w:bCs/>
                <w:sz w:val="20"/>
                <w:szCs w:val="20"/>
              </w:rPr>
              <w:t>/201</w:t>
            </w:r>
            <w:r w:rsidR="008B1BAE">
              <w:rPr>
                <w:b/>
                <w:bCs/>
                <w:sz w:val="20"/>
                <w:szCs w:val="20"/>
              </w:rPr>
              <w:t>5</w:t>
            </w:r>
            <w:r w:rsidRPr="007135CC">
              <w:rPr>
                <w:b/>
                <w:bCs/>
                <w:sz w:val="20"/>
                <w:szCs w:val="20"/>
              </w:rPr>
              <w:t xml:space="preserve"> </w:t>
            </w:r>
          </w:p>
        </w:tc>
      </w:tr>
      <w:tr w:rsidR="002E20A2" w:rsidRPr="007135CC" w:rsidTr="00DC7C45">
        <w:tc>
          <w:tcPr>
            <w:tcW w:w="4395"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252"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DC7C45">
        <w:tc>
          <w:tcPr>
            <w:tcW w:w="4395"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252"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r w:rsidR="009A0ED6" w:rsidRPr="004A331D">
        <w:rPr>
          <w:sz w:val="20"/>
          <w:szCs w:val="20"/>
        </w:rPr>
        <w:t>subsequente</w:t>
      </w:r>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1A07">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1A07">
        <w:rPr>
          <w:sz w:val="20"/>
          <w:szCs w:val="20"/>
        </w:rPr>
        <w:t>9</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 via</w:t>
      </w:r>
      <w:r w:rsidR="00893B83">
        <w:rPr>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00200909">
        <w:rPr>
          <w:sz w:val="20"/>
          <w:szCs w:val="20"/>
          <w:shd w:val="clear" w:color="auto" w:fill="FFFFFF"/>
        </w:rPr>
        <w:t>6</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200909">
        <w:rPr>
          <w:sz w:val="20"/>
          <w:szCs w:val="20"/>
        </w:rPr>
        <w:t>7</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6.1.1.</w:t>
      </w:r>
      <w:r w:rsidR="00200909">
        <w:rPr>
          <w:sz w:val="20"/>
          <w:szCs w:val="20"/>
        </w:rPr>
        <w:t>8</w:t>
      </w:r>
      <w:r>
        <w:rPr>
          <w:sz w:val="20"/>
          <w:szCs w:val="20"/>
        </w:rPr>
        <w:t xml:space="preserve"> É dispensada a apresentação dos documentos de habilitação previstos nos itens </w:t>
      </w:r>
      <w:r>
        <w:rPr>
          <w:b/>
          <w:bCs/>
          <w:sz w:val="20"/>
          <w:szCs w:val="20"/>
        </w:rPr>
        <w:t xml:space="preserve">6.1.1.2 </w:t>
      </w:r>
      <w:r>
        <w:rPr>
          <w:sz w:val="20"/>
          <w:szCs w:val="20"/>
        </w:rPr>
        <w:t xml:space="preserve">a </w:t>
      </w:r>
      <w:r>
        <w:rPr>
          <w:b/>
          <w:bCs/>
          <w:sz w:val="20"/>
          <w:szCs w:val="20"/>
        </w:rPr>
        <w:t>6.1.1.</w:t>
      </w:r>
      <w:r w:rsidR="00560768">
        <w:rPr>
          <w:b/>
          <w:bCs/>
          <w:sz w:val="20"/>
          <w:szCs w:val="20"/>
        </w:rPr>
        <w:t>6</w:t>
      </w:r>
      <w:r>
        <w:rPr>
          <w:b/>
          <w:bCs/>
          <w:sz w:val="20"/>
          <w:szCs w:val="20"/>
        </w:rPr>
        <w:t xml:space="preserve">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5F0039">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w:t>
      </w:r>
      <w:r w:rsidR="005F0039">
        <w:rPr>
          <w:sz w:val="20"/>
          <w:szCs w:val="20"/>
        </w:rPr>
        <w:t>2</w:t>
      </w:r>
      <w:r>
        <w:rPr>
          <w:sz w:val="20"/>
          <w:szCs w:val="20"/>
        </w:rPr>
        <w:t>.1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B3489E">
      <w:pPr>
        <w:autoSpaceDE w:val="0"/>
        <w:autoSpaceDN w:val="0"/>
        <w:adjustRightInd w:val="0"/>
        <w:jc w:val="both"/>
        <w:rPr>
          <w:rFonts w:eastAsia="MS Mincho"/>
          <w:sz w:val="20"/>
          <w:szCs w:val="20"/>
        </w:rPr>
      </w:pPr>
      <w:r>
        <w:rPr>
          <w:sz w:val="20"/>
          <w:szCs w:val="20"/>
        </w:rPr>
        <w:t xml:space="preserve">6.1.3.2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lastRenderedPageBreak/>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w:t>
      </w:r>
      <w:r w:rsidR="009D3AB6" w:rsidRPr="007135CC">
        <w:rPr>
          <w:b/>
          <w:bCs/>
          <w:sz w:val="20"/>
          <w:szCs w:val="20"/>
        </w:rPr>
        <w:t>sequência</w:t>
      </w:r>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bookmarkStart w:id="0" w:name="_GoBack"/>
      <w:bookmarkEnd w:id="0"/>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proofErr w:type="spellStart"/>
      <w:r w:rsidRPr="007135CC">
        <w:rPr>
          <w:sz w:val="20"/>
          <w:szCs w:val="20"/>
        </w:rPr>
        <w:t>sub-item</w:t>
      </w:r>
      <w:proofErr w:type="spellEnd"/>
      <w:r w:rsidRPr="007135CC">
        <w:rPr>
          <w:sz w:val="20"/>
          <w:szCs w:val="20"/>
        </w:rPr>
        <w:t xml:space="preserve">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lastRenderedPageBreak/>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r w:rsidR="00AB7262" w:rsidRPr="007135CC">
        <w:rPr>
          <w:sz w:val="20"/>
          <w:szCs w:val="20"/>
        </w:rPr>
        <w:t>inexequíveis</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r w:rsidR="00AB7262" w:rsidRPr="007135CC">
        <w:rPr>
          <w:sz w:val="20"/>
          <w:szCs w:val="20"/>
          <w:shd w:val="clear" w:color="auto" w:fill="FFFFFF"/>
        </w:rPr>
        <w:t>inexequibilidade</w:t>
      </w:r>
      <w:r w:rsidRPr="007135CC">
        <w:rPr>
          <w:sz w:val="20"/>
          <w:szCs w:val="20"/>
          <w:shd w:val="clear" w:color="auto" w:fill="FFFFFF"/>
        </w:rPr>
        <w:t xml:space="preserve"> das propostas, o Pregoeiro determinará que a licitante </w:t>
      </w:r>
      <w:proofErr w:type="gramStart"/>
      <w:r w:rsidRPr="007135CC">
        <w:rPr>
          <w:sz w:val="20"/>
          <w:szCs w:val="20"/>
          <w:shd w:val="clear" w:color="auto" w:fill="FFFFFF"/>
        </w:rPr>
        <w:t>deverá</w:t>
      </w:r>
      <w:proofErr w:type="gramEnd"/>
      <w:r w:rsidRPr="007135CC">
        <w:rPr>
          <w:sz w:val="20"/>
          <w:szCs w:val="20"/>
          <w:shd w:val="clear" w:color="auto" w:fill="FFFFFF"/>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r w:rsidR="00AB7262" w:rsidRPr="007135CC">
        <w:rPr>
          <w:sz w:val="20"/>
          <w:szCs w:val="20"/>
        </w:rPr>
        <w:t>contrarrazões</w:t>
      </w:r>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r w:rsidR="00AB7262" w:rsidRPr="007135CC">
        <w:rPr>
          <w:sz w:val="20"/>
          <w:szCs w:val="20"/>
        </w:rPr>
        <w:t>contrarrazões</w:t>
      </w:r>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xml:space="preserve">, em dias úteis, no horário de expediente, a qual deverá </w:t>
      </w:r>
      <w:proofErr w:type="gramStart"/>
      <w:r w:rsidRPr="007135CC">
        <w:rPr>
          <w:sz w:val="20"/>
          <w:szCs w:val="20"/>
        </w:rPr>
        <w:t>receber,</w:t>
      </w:r>
      <w:proofErr w:type="gramEnd"/>
      <w:r w:rsidRPr="007135CC">
        <w:rPr>
          <w:sz w:val="20"/>
          <w:szCs w:val="20"/>
        </w:rPr>
        <w:t xml:space="preserve">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 xml:space="preserve">.1 A Ata de Registro de Preços não obriga o Município a firmar contratações nas quantidades estimadas, podendo ocorrer licitações específicas para aquisição do(s) objeto(s), obedecida a legislação </w:t>
      </w:r>
      <w:r w:rsidRPr="007135CC">
        <w:rPr>
          <w:sz w:val="20"/>
          <w:szCs w:val="20"/>
        </w:rPr>
        <w:lastRenderedPageBreak/>
        <w:t>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1A7F2A" w:rsidRPr="007135CC" w:rsidRDefault="001A7F2A" w:rsidP="001A7F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12</w:t>
      </w:r>
      <w:r w:rsidRPr="007135CC">
        <w:rPr>
          <w:sz w:val="20"/>
          <w:szCs w:val="20"/>
          <w:shd w:val="clear" w:color="auto" w:fill="FFFFFF"/>
        </w:rPr>
        <w:t xml:space="preserve">.1 Os </w:t>
      </w:r>
      <w:r>
        <w:rPr>
          <w:sz w:val="20"/>
          <w:szCs w:val="20"/>
          <w:shd w:val="clear" w:color="auto" w:fill="FFFFFF"/>
        </w:rPr>
        <w:t>exames</w:t>
      </w:r>
      <w:r w:rsidRPr="007135CC">
        <w:rPr>
          <w:sz w:val="20"/>
          <w:szCs w:val="20"/>
          <w:shd w:val="clear" w:color="auto" w:fill="FFFFFF"/>
        </w:rPr>
        <w:t xml:space="preserve"> deverão ser </w:t>
      </w:r>
      <w:r>
        <w:rPr>
          <w:sz w:val="20"/>
          <w:szCs w:val="20"/>
          <w:shd w:val="clear" w:color="auto" w:fill="FFFFFF"/>
        </w:rPr>
        <w:t>realizados</w:t>
      </w:r>
      <w:r w:rsidRPr="007135CC">
        <w:rPr>
          <w:sz w:val="20"/>
          <w:szCs w:val="20"/>
          <w:shd w:val="clear" w:color="auto" w:fill="FFFFFF"/>
        </w:rPr>
        <w:t xml:space="preserve"> conforme a necessidade da municipalidade, que procederá a solicitação do objeto nas quantidades que lhe convier, realizada dentro do prazo de contratação.</w:t>
      </w:r>
    </w:p>
    <w:p w:rsidR="001A7F2A" w:rsidRPr="007135CC" w:rsidRDefault="001A7F2A" w:rsidP="001A7F2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12</w:t>
      </w:r>
      <w:r w:rsidR="003A3FAF">
        <w:rPr>
          <w:sz w:val="20"/>
          <w:szCs w:val="20"/>
        </w:rPr>
        <w:t xml:space="preserve">.2 </w:t>
      </w:r>
      <w:proofErr w:type="gramStart"/>
      <w:r w:rsidR="003A3FAF">
        <w:rPr>
          <w:sz w:val="20"/>
          <w:szCs w:val="20"/>
        </w:rPr>
        <w:t>Após</w:t>
      </w:r>
      <w:proofErr w:type="gramEnd"/>
      <w:r w:rsidR="003A3FAF">
        <w:rPr>
          <w:sz w:val="20"/>
          <w:szCs w:val="20"/>
        </w:rPr>
        <w:t xml:space="preserve"> efetuada </w:t>
      </w:r>
      <w:r w:rsidRPr="007135CC">
        <w:rPr>
          <w:sz w:val="20"/>
          <w:szCs w:val="20"/>
        </w:rPr>
        <w:t xml:space="preserve">a solicitação, </w:t>
      </w:r>
      <w:r>
        <w:rPr>
          <w:sz w:val="20"/>
          <w:szCs w:val="20"/>
        </w:rPr>
        <w:t>os</w:t>
      </w:r>
      <w:r w:rsidRPr="007135CC">
        <w:rPr>
          <w:sz w:val="20"/>
          <w:szCs w:val="20"/>
        </w:rPr>
        <w:t xml:space="preserve"> e</w:t>
      </w:r>
      <w:r>
        <w:rPr>
          <w:sz w:val="20"/>
          <w:szCs w:val="20"/>
        </w:rPr>
        <w:t>xames</w:t>
      </w:r>
      <w:r w:rsidRPr="007135CC">
        <w:rPr>
          <w:sz w:val="20"/>
          <w:szCs w:val="20"/>
        </w:rPr>
        <w:t xml:space="preserve"> deverã</w:t>
      </w:r>
      <w:r>
        <w:rPr>
          <w:sz w:val="20"/>
          <w:szCs w:val="20"/>
        </w:rPr>
        <w:t>o</w:t>
      </w:r>
      <w:r w:rsidRPr="007135CC">
        <w:rPr>
          <w:sz w:val="20"/>
          <w:szCs w:val="20"/>
        </w:rPr>
        <w:t xml:space="preserve"> ser efetuada no prazo máximo de </w:t>
      </w:r>
      <w:r w:rsidRPr="007135CC">
        <w:rPr>
          <w:b/>
          <w:bCs/>
          <w:sz w:val="20"/>
          <w:szCs w:val="20"/>
          <w:shd w:val="clear" w:color="auto" w:fill="FFFFFF"/>
        </w:rPr>
        <w:t xml:space="preserve">até </w:t>
      </w:r>
      <w:r>
        <w:rPr>
          <w:b/>
          <w:bCs/>
          <w:sz w:val="20"/>
          <w:szCs w:val="20"/>
          <w:shd w:val="clear" w:color="auto" w:fill="FFFFFF"/>
        </w:rPr>
        <w:t>2</w:t>
      </w:r>
      <w:r w:rsidRPr="007135CC">
        <w:rPr>
          <w:b/>
          <w:bCs/>
          <w:sz w:val="20"/>
          <w:szCs w:val="20"/>
          <w:shd w:val="clear" w:color="auto" w:fill="FFFFFF"/>
        </w:rPr>
        <w:t xml:space="preserve"> (</w:t>
      </w:r>
      <w:r>
        <w:rPr>
          <w:b/>
          <w:bCs/>
          <w:sz w:val="20"/>
          <w:szCs w:val="20"/>
          <w:shd w:val="clear" w:color="auto" w:fill="FFFFFF"/>
        </w:rPr>
        <w:t>dois</w:t>
      </w:r>
      <w:r w:rsidRPr="007135CC">
        <w:rPr>
          <w:b/>
          <w:bCs/>
          <w:sz w:val="20"/>
          <w:szCs w:val="20"/>
          <w:shd w:val="clear" w:color="auto" w:fill="FFFFFF"/>
        </w:rPr>
        <w:t xml:space="preserve">) dias, </w:t>
      </w:r>
      <w:r w:rsidRPr="007135CC">
        <w:rPr>
          <w:sz w:val="20"/>
          <w:szCs w:val="20"/>
        </w:rPr>
        <w:t xml:space="preserve">nas condições estipuladas </w:t>
      </w:r>
      <w:r>
        <w:rPr>
          <w:sz w:val="20"/>
          <w:szCs w:val="20"/>
        </w:rPr>
        <w:t>na autorização de fornecimento</w:t>
      </w:r>
      <w:r w:rsidRPr="007135CC">
        <w:rPr>
          <w:sz w:val="20"/>
          <w:szCs w:val="20"/>
        </w:rPr>
        <w:t>.</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lastRenderedPageBreak/>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r w:rsidR="001A7F2A" w:rsidRPr="007135CC">
        <w:rPr>
          <w:sz w:val="20"/>
          <w:szCs w:val="20"/>
        </w:rPr>
        <w:t>subcontratar</w:t>
      </w:r>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r w:rsidR="001A7F2A" w:rsidRPr="007135CC">
        <w:rPr>
          <w:sz w:val="20"/>
          <w:szCs w:val="20"/>
        </w:rPr>
        <w:t>subsequente</w:t>
      </w:r>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e) Anexo V - </w:t>
      </w:r>
      <w:r w:rsidRPr="007135CC">
        <w:rPr>
          <w:sz w:val="20"/>
          <w:szCs w:val="20"/>
          <w:shd w:val="clear" w:color="auto" w:fill="FFFFFF"/>
        </w:rPr>
        <w:t>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3C68F9">
        <w:rPr>
          <w:sz w:val="20"/>
          <w:szCs w:val="20"/>
        </w:rPr>
        <w:t xml:space="preserve">Palmitos – SC, </w:t>
      </w:r>
      <w:r w:rsidR="008B1BAE">
        <w:rPr>
          <w:sz w:val="20"/>
          <w:szCs w:val="20"/>
        </w:rPr>
        <w:t>04</w:t>
      </w:r>
      <w:r w:rsidRPr="003C68F9">
        <w:rPr>
          <w:sz w:val="20"/>
          <w:szCs w:val="20"/>
        </w:rPr>
        <w:t>/</w:t>
      </w:r>
      <w:r w:rsidR="008B1BAE">
        <w:rPr>
          <w:sz w:val="20"/>
          <w:szCs w:val="20"/>
        </w:rPr>
        <w:t>11</w:t>
      </w:r>
      <w:r w:rsidRPr="003C68F9">
        <w:rPr>
          <w:sz w:val="20"/>
          <w:szCs w:val="20"/>
        </w:rPr>
        <w:t>/201</w:t>
      </w:r>
      <w:r w:rsidR="008B1BAE">
        <w:rPr>
          <w:sz w:val="20"/>
          <w:szCs w:val="20"/>
        </w:rPr>
        <w:t>5</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CF1D0A"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8B1BA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Pr>
          <w:sz w:val="20"/>
          <w:szCs w:val="20"/>
        </w:rPr>
        <w:t>Norberto Paulo Gonzatti</w:t>
      </w:r>
    </w:p>
    <w:p w:rsidR="00CE590E" w:rsidRPr="00CE590E" w:rsidRDefault="008B1BAE" w:rsidP="00CE590E">
      <w:pPr>
        <w:autoSpaceDE w:val="0"/>
        <w:autoSpaceDN w:val="0"/>
        <w:adjustRightInd w:val="0"/>
        <w:jc w:val="center"/>
        <w:rPr>
          <w:color w:val="000000"/>
          <w:sz w:val="20"/>
          <w:szCs w:val="20"/>
        </w:rPr>
      </w:pPr>
      <w:r>
        <w:rPr>
          <w:sz w:val="20"/>
          <w:szCs w:val="20"/>
        </w:rPr>
        <w:t>Prefeito Municipal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PRESENCIAL </w:t>
      </w:r>
      <w:r w:rsidRPr="002149BE">
        <w:rPr>
          <w:sz w:val="36"/>
          <w:szCs w:val="36"/>
        </w:rPr>
        <w:t>N</w:t>
      </w:r>
      <w:r w:rsidRPr="002149BE">
        <w:rPr>
          <w:position w:val="5"/>
          <w:sz w:val="36"/>
          <w:szCs w:val="36"/>
          <w:u w:val="single"/>
        </w:rPr>
        <w:t>º</w:t>
      </w:r>
      <w:r w:rsidRPr="002149BE">
        <w:rPr>
          <w:sz w:val="36"/>
          <w:szCs w:val="36"/>
        </w:rPr>
        <w:t xml:space="preserve"> </w:t>
      </w:r>
      <w:r w:rsidR="008B1BAE">
        <w:rPr>
          <w:sz w:val="36"/>
          <w:szCs w:val="36"/>
        </w:rPr>
        <w:t>24</w:t>
      </w:r>
      <w:r w:rsidRPr="002149BE">
        <w:rPr>
          <w:sz w:val="36"/>
          <w:szCs w:val="36"/>
        </w:rPr>
        <w:t>/201</w:t>
      </w:r>
      <w:r w:rsidR="008B1BAE">
        <w:rPr>
          <w:sz w:val="36"/>
          <w:szCs w:val="36"/>
        </w:rPr>
        <w:t>5</w:t>
      </w:r>
    </w:p>
    <w:p w:rsidR="00DA1B18" w:rsidRDefault="00DA1B18"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E590E" w:rsidRPr="00CB03EC"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sidRPr="00CB03EC">
        <w:rPr>
          <w:sz w:val="20"/>
          <w:szCs w:val="20"/>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CB03EC" w:rsidTr="0070386A">
        <w:tc>
          <w:tcPr>
            <w:tcW w:w="1207" w:type="dxa"/>
            <w:hideMark/>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Pr="00CB03EC"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CE590E" w:rsidRPr="00CB03EC" w:rsidRDefault="00CE590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4D3DD7" w:rsidRPr="00CB03EC" w:rsidRDefault="004D3DD7" w:rsidP="004D3DD7">
      <w:pPr>
        <w:rPr>
          <w:sz w:val="20"/>
          <w:szCs w:val="20"/>
        </w:rPr>
      </w:pPr>
    </w:p>
    <w:tbl>
      <w:tblPr>
        <w:tblStyle w:val="Tabelacomgrade"/>
        <w:tblW w:w="9464" w:type="dxa"/>
        <w:tblLook w:val="04A0" w:firstRow="1" w:lastRow="0" w:firstColumn="1" w:lastColumn="0" w:noHBand="0" w:noVBand="1"/>
      </w:tblPr>
      <w:tblGrid>
        <w:gridCol w:w="813"/>
        <w:gridCol w:w="4097"/>
        <w:gridCol w:w="989"/>
        <w:gridCol w:w="1224"/>
        <w:gridCol w:w="1208"/>
        <w:gridCol w:w="1133"/>
      </w:tblGrid>
      <w:tr w:rsidR="00CC2143" w:rsidRPr="00CB03EC" w:rsidTr="00882B83">
        <w:tc>
          <w:tcPr>
            <w:tcW w:w="814" w:type="dxa"/>
          </w:tcPr>
          <w:p w:rsidR="00CC2143" w:rsidRPr="00660A84" w:rsidRDefault="00CC2143" w:rsidP="00347F02">
            <w:pPr>
              <w:rPr>
                <w:b/>
                <w:sz w:val="20"/>
                <w:szCs w:val="20"/>
              </w:rPr>
            </w:pPr>
            <w:r w:rsidRPr="00660A84">
              <w:rPr>
                <w:b/>
                <w:sz w:val="20"/>
                <w:szCs w:val="20"/>
              </w:rPr>
              <w:t>ITEM</w:t>
            </w:r>
          </w:p>
        </w:tc>
        <w:tc>
          <w:tcPr>
            <w:tcW w:w="4114" w:type="dxa"/>
          </w:tcPr>
          <w:p w:rsidR="00CC2143" w:rsidRPr="00660A84" w:rsidRDefault="00CC2143" w:rsidP="00347F02">
            <w:pPr>
              <w:rPr>
                <w:b/>
                <w:sz w:val="20"/>
                <w:szCs w:val="20"/>
              </w:rPr>
            </w:pPr>
            <w:r w:rsidRPr="00660A84">
              <w:rPr>
                <w:b/>
                <w:sz w:val="20"/>
                <w:szCs w:val="20"/>
              </w:rPr>
              <w:t>EXAME</w:t>
            </w:r>
          </w:p>
        </w:tc>
        <w:tc>
          <w:tcPr>
            <w:tcW w:w="966" w:type="dxa"/>
          </w:tcPr>
          <w:p w:rsidR="00CC2143" w:rsidRPr="00660A84" w:rsidRDefault="00CC2143" w:rsidP="00347F02">
            <w:pPr>
              <w:rPr>
                <w:b/>
                <w:sz w:val="20"/>
                <w:szCs w:val="20"/>
              </w:rPr>
            </w:pPr>
            <w:r w:rsidRPr="00660A84">
              <w:rPr>
                <w:b/>
                <w:sz w:val="20"/>
                <w:szCs w:val="20"/>
              </w:rPr>
              <w:t>QUANT.</w:t>
            </w:r>
          </w:p>
        </w:tc>
        <w:tc>
          <w:tcPr>
            <w:tcW w:w="1226" w:type="dxa"/>
          </w:tcPr>
          <w:p w:rsidR="00CC2143" w:rsidRPr="00660A84" w:rsidRDefault="00CC2143" w:rsidP="00882B83">
            <w:pPr>
              <w:jc w:val="center"/>
              <w:rPr>
                <w:b/>
                <w:sz w:val="20"/>
                <w:szCs w:val="20"/>
              </w:rPr>
            </w:pPr>
            <w:r w:rsidRPr="00660A84">
              <w:rPr>
                <w:b/>
                <w:sz w:val="20"/>
                <w:szCs w:val="20"/>
              </w:rPr>
              <w:t>VALOR UNIT.</w:t>
            </w:r>
          </w:p>
        </w:tc>
        <w:tc>
          <w:tcPr>
            <w:tcW w:w="1210" w:type="dxa"/>
          </w:tcPr>
          <w:p w:rsidR="00CC2143" w:rsidRPr="00660A84" w:rsidRDefault="00CC2143" w:rsidP="00882B83">
            <w:pPr>
              <w:jc w:val="center"/>
              <w:rPr>
                <w:b/>
                <w:sz w:val="20"/>
                <w:szCs w:val="20"/>
              </w:rPr>
            </w:pPr>
            <w:r w:rsidRPr="00660A84">
              <w:rPr>
                <w:b/>
                <w:sz w:val="20"/>
                <w:szCs w:val="20"/>
              </w:rPr>
              <w:t>VALOR TOTAL</w:t>
            </w:r>
          </w:p>
        </w:tc>
        <w:tc>
          <w:tcPr>
            <w:tcW w:w="1134" w:type="dxa"/>
          </w:tcPr>
          <w:p w:rsidR="00CC2143" w:rsidRPr="00660A84" w:rsidRDefault="00CC2143" w:rsidP="00882B83">
            <w:pPr>
              <w:jc w:val="center"/>
              <w:rPr>
                <w:b/>
                <w:sz w:val="20"/>
                <w:szCs w:val="20"/>
              </w:rPr>
            </w:pPr>
            <w:r w:rsidRPr="00660A84">
              <w:rPr>
                <w:b/>
                <w:sz w:val="20"/>
                <w:szCs w:val="20"/>
              </w:rPr>
              <w:t>TOTAL ANO</w:t>
            </w:r>
          </w:p>
        </w:tc>
      </w:tr>
      <w:tr w:rsidR="00CC2143" w:rsidRPr="00CB03EC" w:rsidTr="00882B83">
        <w:tc>
          <w:tcPr>
            <w:tcW w:w="814" w:type="dxa"/>
          </w:tcPr>
          <w:p w:rsidR="00CC2143" w:rsidRPr="00CB03EC" w:rsidRDefault="00CC2143" w:rsidP="00882B83">
            <w:pPr>
              <w:jc w:val="center"/>
              <w:rPr>
                <w:sz w:val="20"/>
                <w:szCs w:val="20"/>
              </w:rPr>
            </w:pPr>
            <w:proofErr w:type="gramStart"/>
            <w:r w:rsidRPr="00CB03EC">
              <w:rPr>
                <w:sz w:val="20"/>
                <w:szCs w:val="20"/>
              </w:rPr>
              <w:t>1</w:t>
            </w:r>
            <w:proofErr w:type="gramEnd"/>
          </w:p>
        </w:tc>
        <w:tc>
          <w:tcPr>
            <w:tcW w:w="4114" w:type="dxa"/>
          </w:tcPr>
          <w:p w:rsidR="00CC2143" w:rsidRPr="00CB03EC" w:rsidRDefault="00CC2143" w:rsidP="0016546C">
            <w:pPr>
              <w:jc w:val="both"/>
              <w:rPr>
                <w:sz w:val="20"/>
                <w:szCs w:val="20"/>
              </w:rPr>
            </w:pPr>
            <w:r w:rsidRPr="00CB03EC">
              <w:rPr>
                <w:sz w:val="20"/>
                <w:szCs w:val="20"/>
              </w:rPr>
              <w:t>ULTRASSOM OBSTÉTRICO</w:t>
            </w:r>
          </w:p>
        </w:tc>
        <w:tc>
          <w:tcPr>
            <w:tcW w:w="966" w:type="dxa"/>
          </w:tcPr>
          <w:p w:rsidR="00CC2143" w:rsidRPr="00CB03EC" w:rsidRDefault="00CC2143" w:rsidP="0016546C">
            <w:pPr>
              <w:jc w:val="center"/>
              <w:rPr>
                <w:sz w:val="20"/>
                <w:szCs w:val="20"/>
              </w:rPr>
            </w:pPr>
            <w:r w:rsidRPr="00CB03EC">
              <w:rPr>
                <w:sz w:val="20"/>
                <w:szCs w:val="20"/>
              </w:rPr>
              <w:t>25</w:t>
            </w:r>
          </w:p>
        </w:tc>
        <w:tc>
          <w:tcPr>
            <w:tcW w:w="1226" w:type="dxa"/>
          </w:tcPr>
          <w:p w:rsidR="00CC2143" w:rsidRPr="00CB03EC" w:rsidRDefault="0016546C" w:rsidP="0016546C">
            <w:pPr>
              <w:jc w:val="center"/>
              <w:rPr>
                <w:sz w:val="20"/>
                <w:szCs w:val="20"/>
              </w:rPr>
            </w:pPr>
            <w:r>
              <w:rPr>
                <w:sz w:val="20"/>
                <w:szCs w:val="20"/>
              </w:rPr>
              <w:t>110,</w:t>
            </w:r>
            <w:r w:rsidR="00CC2143" w:rsidRPr="00CB03EC">
              <w:rPr>
                <w:sz w:val="20"/>
                <w:szCs w:val="20"/>
              </w:rPr>
              <w:t>00</w:t>
            </w:r>
          </w:p>
        </w:tc>
        <w:tc>
          <w:tcPr>
            <w:tcW w:w="1210" w:type="dxa"/>
          </w:tcPr>
          <w:p w:rsidR="00CC2143" w:rsidRPr="00CB03EC" w:rsidRDefault="00CC2143" w:rsidP="0016546C">
            <w:pPr>
              <w:jc w:val="right"/>
              <w:rPr>
                <w:sz w:val="20"/>
                <w:szCs w:val="20"/>
              </w:rPr>
            </w:pPr>
            <w:r w:rsidRPr="00CB03EC">
              <w:rPr>
                <w:sz w:val="20"/>
                <w:szCs w:val="20"/>
              </w:rPr>
              <w:t>2.750,00</w:t>
            </w:r>
          </w:p>
        </w:tc>
        <w:tc>
          <w:tcPr>
            <w:tcW w:w="1134" w:type="dxa"/>
          </w:tcPr>
          <w:p w:rsidR="00CC2143" w:rsidRPr="00CB03EC" w:rsidRDefault="00CC2143" w:rsidP="0016546C">
            <w:pPr>
              <w:jc w:val="right"/>
              <w:rPr>
                <w:sz w:val="20"/>
                <w:szCs w:val="20"/>
              </w:rPr>
            </w:pPr>
            <w:r w:rsidRPr="00CB03EC">
              <w:rPr>
                <w:sz w:val="20"/>
                <w:szCs w:val="20"/>
              </w:rPr>
              <w:t>33.000,00</w:t>
            </w:r>
          </w:p>
        </w:tc>
      </w:tr>
      <w:tr w:rsidR="00CC2143" w:rsidRPr="00CB03EC" w:rsidTr="00882B83">
        <w:tc>
          <w:tcPr>
            <w:tcW w:w="814" w:type="dxa"/>
          </w:tcPr>
          <w:p w:rsidR="00CC2143" w:rsidRPr="00CB03EC" w:rsidRDefault="00CC2143" w:rsidP="00882B83">
            <w:pPr>
              <w:jc w:val="center"/>
              <w:rPr>
                <w:sz w:val="20"/>
                <w:szCs w:val="20"/>
              </w:rPr>
            </w:pPr>
            <w:proofErr w:type="gramStart"/>
            <w:r w:rsidRPr="00CB03EC">
              <w:rPr>
                <w:sz w:val="20"/>
                <w:szCs w:val="20"/>
              </w:rPr>
              <w:t>2</w:t>
            </w:r>
            <w:proofErr w:type="gramEnd"/>
          </w:p>
        </w:tc>
        <w:tc>
          <w:tcPr>
            <w:tcW w:w="4114" w:type="dxa"/>
          </w:tcPr>
          <w:p w:rsidR="00CC2143" w:rsidRPr="00CB03EC" w:rsidRDefault="00CC2143" w:rsidP="0016546C">
            <w:pPr>
              <w:jc w:val="both"/>
              <w:rPr>
                <w:sz w:val="20"/>
                <w:szCs w:val="20"/>
              </w:rPr>
            </w:pPr>
            <w:r w:rsidRPr="00CB03EC">
              <w:rPr>
                <w:sz w:val="20"/>
                <w:szCs w:val="20"/>
              </w:rPr>
              <w:t>ULTRASSOM TRANSVAGINAL</w:t>
            </w:r>
            <w:r w:rsidR="0016546C">
              <w:rPr>
                <w:sz w:val="20"/>
                <w:szCs w:val="20"/>
              </w:rPr>
              <w:t xml:space="preserve"> </w:t>
            </w:r>
            <w:r w:rsidRPr="00CB03EC">
              <w:rPr>
                <w:sz w:val="20"/>
                <w:szCs w:val="20"/>
              </w:rPr>
              <w:t>OBSTÉTRICO COM TN</w:t>
            </w:r>
          </w:p>
        </w:tc>
        <w:tc>
          <w:tcPr>
            <w:tcW w:w="966" w:type="dxa"/>
          </w:tcPr>
          <w:p w:rsidR="00CC2143" w:rsidRPr="00CB03EC" w:rsidRDefault="00CC2143" w:rsidP="0016546C">
            <w:pPr>
              <w:jc w:val="center"/>
              <w:rPr>
                <w:sz w:val="20"/>
                <w:szCs w:val="20"/>
              </w:rPr>
            </w:pPr>
            <w:r w:rsidRPr="00CB03EC">
              <w:rPr>
                <w:sz w:val="20"/>
                <w:szCs w:val="20"/>
              </w:rPr>
              <w:t>20</w:t>
            </w:r>
          </w:p>
        </w:tc>
        <w:tc>
          <w:tcPr>
            <w:tcW w:w="1226" w:type="dxa"/>
          </w:tcPr>
          <w:p w:rsidR="00CC2143" w:rsidRPr="00CB03EC" w:rsidRDefault="0016546C" w:rsidP="0016546C">
            <w:pPr>
              <w:jc w:val="center"/>
              <w:rPr>
                <w:sz w:val="20"/>
                <w:szCs w:val="20"/>
              </w:rPr>
            </w:pPr>
            <w:r>
              <w:rPr>
                <w:sz w:val="20"/>
                <w:szCs w:val="20"/>
              </w:rPr>
              <w:t>140,</w:t>
            </w:r>
            <w:r w:rsidR="00CC2143" w:rsidRPr="00CB03EC">
              <w:rPr>
                <w:sz w:val="20"/>
                <w:szCs w:val="20"/>
              </w:rPr>
              <w:t>00</w:t>
            </w:r>
          </w:p>
        </w:tc>
        <w:tc>
          <w:tcPr>
            <w:tcW w:w="1210" w:type="dxa"/>
          </w:tcPr>
          <w:p w:rsidR="00CC2143" w:rsidRPr="00CB03EC" w:rsidRDefault="00CC2143" w:rsidP="0016546C">
            <w:pPr>
              <w:jc w:val="right"/>
              <w:rPr>
                <w:sz w:val="20"/>
                <w:szCs w:val="20"/>
              </w:rPr>
            </w:pPr>
            <w:r w:rsidRPr="00CB03EC">
              <w:rPr>
                <w:sz w:val="20"/>
                <w:szCs w:val="20"/>
              </w:rPr>
              <w:t>2.800,00</w:t>
            </w:r>
          </w:p>
        </w:tc>
        <w:tc>
          <w:tcPr>
            <w:tcW w:w="1134" w:type="dxa"/>
          </w:tcPr>
          <w:p w:rsidR="00CC2143" w:rsidRPr="00CB03EC" w:rsidRDefault="00CC2143" w:rsidP="0016546C">
            <w:pPr>
              <w:jc w:val="right"/>
              <w:rPr>
                <w:sz w:val="20"/>
                <w:szCs w:val="20"/>
              </w:rPr>
            </w:pPr>
            <w:r w:rsidRPr="00CB03EC">
              <w:rPr>
                <w:sz w:val="20"/>
                <w:szCs w:val="20"/>
              </w:rPr>
              <w:t>33.600,00</w:t>
            </w:r>
          </w:p>
        </w:tc>
      </w:tr>
      <w:tr w:rsidR="00CC2143" w:rsidRPr="00CB03EC" w:rsidTr="00882B83">
        <w:tc>
          <w:tcPr>
            <w:tcW w:w="814" w:type="dxa"/>
          </w:tcPr>
          <w:p w:rsidR="00CC2143" w:rsidRPr="00CB03EC" w:rsidRDefault="00CC2143" w:rsidP="00882B83">
            <w:pPr>
              <w:jc w:val="center"/>
              <w:rPr>
                <w:sz w:val="20"/>
                <w:szCs w:val="20"/>
              </w:rPr>
            </w:pPr>
            <w:proofErr w:type="gramStart"/>
            <w:r w:rsidRPr="00CB03EC">
              <w:rPr>
                <w:sz w:val="20"/>
                <w:szCs w:val="20"/>
              </w:rPr>
              <w:t>3</w:t>
            </w:r>
            <w:proofErr w:type="gramEnd"/>
          </w:p>
        </w:tc>
        <w:tc>
          <w:tcPr>
            <w:tcW w:w="4114" w:type="dxa"/>
          </w:tcPr>
          <w:p w:rsidR="00CC2143" w:rsidRPr="00CB03EC" w:rsidRDefault="00CC2143" w:rsidP="0016546C">
            <w:pPr>
              <w:jc w:val="both"/>
              <w:rPr>
                <w:sz w:val="20"/>
                <w:szCs w:val="20"/>
              </w:rPr>
            </w:pPr>
            <w:r w:rsidRPr="00CB03EC">
              <w:rPr>
                <w:sz w:val="20"/>
                <w:szCs w:val="20"/>
              </w:rPr>
              <w:t>ULTRASSOM OBSTÉTRICO COM DOPPLER</w:t>
            </w:r>
          </w:p>
        </w:tc>
        <w:tc>
          <w:tcPr>
            <w:tcW w:w="966" w:type="dxa"/>
          </w:tcPr>
          <w:p w:rsidR="00CC2143" w:rsidRPr="00CB03EC" w:rsidRDefault="00CC2143" w:rsidP="0016546C">
            <w:pPr>
              <w:jc w:val="center"/>
              <w:rPr>
                <w:sz w:val="20"/>
                <w:szCs w:val="20"/>
              </w:rPr>
            </w:pPr>
            <w:r w:rsidRPr="00CB03EC">
              <w:rPr>
                <w:sz w:val="20"/>
                <w:szCs w:val="20"/>
              </w:rPr>
              <w:t>15</w:t>
            </w:r>
          </w:p>
        </w:tc>
        <w:tc>
          <w:tcPr>
            <w:tcW w:w="1226" w:type="dxa"/>
          </w:tcPr>
          <w:p w:rsidR="00CC2143" w:rsidRPr="00CB03EC" w:rsidRDefault="0016546C" w:rsidP="0016546C">
            <w:pPr>
              <w:jc w:val="center"/>
              <w:rPr>
                <w:sz w:val="20"/>
                <w:szCs w:val="20"/>
              </w:rPr>
            </w:pPr>
            <w:r>
              <w:rPr>
                <w:sz w:val="20"/>
                <w:szCs w:val="20"/>
              </w:rPr>
              <w:t>300,</w:t>
            </w:r>
            <w:r w:rsidR="00CC2143" w:rsidRPr="00CB03EC">
              <w:rPr>
                <w:sz w:val="20"/>
                <w:szCs w:val="20"/>
              </w:rPr>
              <w:t>00</w:t>
            </w:r>
          </w:p>
        </w:tc>
        <w:tc>
          <w:tcPr>
            <w:tcW w:w="1210" w:type="dxa"/>
          </w:tcPr>
          <w:p w:rsidR="00CC2143" w:rsidRPr="00CB03EC" w:rsidRDefault="00CC2143" w:rsidP="0016546C">
            <w:pPr>
              <w:jc w:val="right"/>
              <w:rPr>
                <w:sz w:val="20"/>
                <w:szCs w:val="20"/>
              </w:rPr>
            </w:pPr>
            <w:r w:rsidRPr="00CB03EC">
              <w:rPr>
                <w:sz w:val="20"/>
                <w:szCs w:val="20"/>
              </w:rPr>
              <w:t>4.500,00</w:t>
            </w:r>
          </w:p>
        </w:tc>
        <w:tc>
          <w:tcPr>
            <w:tcW w:w="1134" w:type="dxa"/>
          </w:tcPr>
          <w:p w:rsidR="00CC2143" w:rsidRPr="00CB03EC" w:rsidRDefault="00CC2143" w:rsidP="0016546C">
            <w:pPr>
              <w:jc w:val="right"/>
              <w:rPr>
                <w:sz w:val="20"/>
                <w:szCs w:val="20"/>
              </w:rPr>
            </w:pPr>
            <w:r w:rsidRPr="00CB03EC">
              <w:rPr>
                <w:sz w:val="20"/>
                <w:szCs w:val="20"/>
              </w:rPr>
              <w:t>54.000,00</w:t>
            </w:r>
          </w:p>
        </w:tc>
      </w:tr>
      <w:tr w:rsidR="00CC2143" w:rsidRPr="00CB03EC" w:rsidTr="00882B83">
        <w:trPr>
          <w:trHeight w:val="70"/>
        </w:trPr>
        <w:tc>
          <w:tcPr>
            <w:tcW w:w="814" w:type="dxa"/>
          </w:tcPr>
          <w:p w:rsidR="00CC2143" w:rsidRPr="00CB03EC" w:rsidRDefault="00CC2143" w:rsidP="00882B83">
            <w:pPr>
              <w:jc w:val="center"/>
              <w:rPr>
                <w:sz w:val="20"/>
                <w:szCs w:val="20"/>
              </w:rPr>
            </w:pPr>
            <w:proofErr w:type="gramStart"/>
            <w:r w:rsidRPr="00CB03EC">
              <w:rPr>
                <w:sz w:val="20"/>
                <w:szCs w:val="20"/>
              </w:rPr>
              <w:t>4</w:t>
            </w:r>
            <w:proofErr w:type="gramEnd"/>
          </w:p>
        </w:tc>
        <w:tc>
          <w:tcPr>
            <w:tcW w:w="4114" w:type="dxa"/>
          </w:tcPr>
          <w:p w:rsidR="00CC2143" w:rsidRPr="00CB03EC" w:rsidRDefault="00CC2143" w:rsidP="0016546C">
            <w:pPr>
              <w:jc w:val="both"/>
              <w:rPr>
                <w:sz w:val="20"/>
                <w:szCs w:val="20"/>
              </w:rPr>
            </w:pPr>
            <w:r w:rsidRPr="00CB03EC">
              <w:rPr>
                <w:sz w:val="20"/>
                <w:szCs w:val="20"/>
              </w:rPr>
              <w:t>ULTRASSOM MORFOLÓGICO</w:t>
            </w:r>
          </w:p>
        </w:tc>
        <w:tc>
          <w:tcPr>
            <w:tcW w:w="966" w:type="dxa"/>
          </w:tcPr>
          <w:p w:rsidR="00CC2143" w:rsidRPr="00CB03EC" w:rsidRDefault="00CC2143" w:rsidP="0016546C">
            <w:pPr>
              <w:jc w:val="center"/>
              <w:rPr>
                <w:sz w:val="20"/>
                <w:szCs w:val="20"/>
              </w:rPr>
            </w:pPr>
            <w:r w:rsidRPr="00CB03EC">
              <w:rPr>
                <w:sz w:val="20"/>
                <w:szCs w:val="20"/>
              </w:rPr>
              <w:t>15</w:t>
            </w:r>
          </w:p>
        </w:tc>
        <w:tc>
          <w:tcPr>
            <w:tcW w:w="1226" w:type="dxa"/>
          </w:tcPr>
          <w:p w:rsidR="00CC2143" w:rsidRPr="00CB03EC" w:rsidRDefault="00CC2143" w:rsidP="0016546C">
            <w:pPr>
              <w:jc w:val="center"/>
              <w:rPr>
                <w:sz w:val="20"/>
                <w:szCs w:val="20"/>
              </w:rPr>
            </w:pPr>
            <w:r w:rsidRPr="00CB03EC">
              <w:rPr>
                <w:sz w:val="20"/>
                <w:szCs w:val="20"/>
              </w:rPr>
              <w:t>300,00</w:t>
            </w:r>
          </w:p>
        </w:tc>
        <w:tc>
          <w:tcPr>
            <w:tcW w:w="1210" w:type="dxa"/>
          </w:tcPr>
          <w:p w:rsidR="00CC2143" w:rsidRPr="00CB03EC" w:rsidRDefault="00CC2143" w:rsidP="0016546C">
            <w:pPr>
              <w:jc w:val="right"/>
              <w:rPr>
                <w:sz w:val="20"/>
                <w:szCs w:val="20"/>
              </w:rPr>
            </w:pPr>
            <w:r w:rsidRPr="00CB03EC">
              <w:rPr>
                <w:sz w:val="20"/>
                <w:szCs w:val="20"/>
              </w:rPr>
              <w:t>4.500,00</w:t>
            </w:r>
          </w:p>
        </w:tc>
        <w:tc>
          <w:tcPr>
            <w:tcW w:w="1134" w:type="dxa"/>
          </w:tcPr>
          <w:p w:rsidR="00CC2143" w:rsidRPr="00CB03EC" w:rsidRDefault="00CC2143" w:rsidP="0016546C">
            <w:pPr>
              <w:jc w:val="right"/>
              <w:rPr>
                <w:sz w:val="20"/>
                <w:szCs w:val="20"/>
              </w:rPr>
            </w:pPr>
            <w:r w:rsidRPr="00CB03EC">
              <w:rPr>
                <w:sz w:val="20"/>
                <w:szCs w:val="20"/>
              </w:rPr>
              <w:t>54.000,00</w:t>
            </w:r>
          </w:p>
        </w:tc>
      </w:tr>
    </w:tbl>
    <w:p w:rsidR="002E20A2" w:rsidRPr="00CB03EC" w:rsidRDefault="002E20A2" w:rsidP="002E20A2">
      <w:pPr>
        <w:rPr>
          <w:sz w:val="20"/>
          <w:szCs w:val="20"/>
        </w:rPr>
      </w:pPr>
    </w:p>
    <w:p w:rsidR="002E20A2" w:rsidRPr="00CB03E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CB03E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CB03EC">
        <w:rPr>
          <w:sz w:val="20"/>
          <w:szCs w:val="20"/>
        </w:rPr>
        <w:t>Em anexo deve ser entregue as informações abaixo solicitadas:</w:t>
      </w:r>
    </w:p>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CB03EC" w:rsidTr="00F25D80">
        <w:tc>
          <w:tcPr>
            <w:tcW w:w="9639" w:type="dxa"/>
            <w:tcBorders>
              <w:top w:val="nil"/>
              <w:left w:val="nil"/>
              <w:bottom w:val="nil"/>
              <w:right w:val="nil"/>
            </w:tcBorders>
          </w:tcPr>
          <w:p w:rsidR="002E20A2" w:rsidRPr="00CB03EC" w:rsidRDefault="002E20A2" w:rsidP="00F25D80">
            <w:pPr>
              <w:autoSpaceDE w:val="0"/>
              <w:autoSpaceDN w:val="0"/>
              <w:adjustRightInd w:val="0"/>
              <w:jc w:val="center"/>
              <w:rPr>
                <w:sz w:val="20"/>
                <w:szCs w:val="20"/>
              </w:rPr>
            </w:pPr>
            <w:r w:rsidRPr="00CB03EC">
              <w:rPr>
                <w:b/>
                <w:bCs/>
                <w:sz w:val="20"/>
                <w:szCs w:val="20"/>
              </w:rPr>
              <w:t>Dados para Depósito Bancário:</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Banco:</w:t>
            </w:r>
          </w:p>
        </w:tc>
      </w:tr>
    </w:tbl>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RPr="00CB03EC" w:rsidTr="00F25D80">
        <w:tc>
          <w:tcPr>
            <w:tcW w:w="1131"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r>
      <w:tr w:rsidR="002E20A2" w:rsidRPr="00CB03EC" w:rsidTr="00F25D80">
        <w:tc>
          <w:tcPr>
            <w:tcW w:w="1131"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right"/>
              <w:rPr>
                <w:sz w:val="20"/>
                <w:szCs w:val="20"/>
              </w:rPr>
            </w:pPr>
            <w:r w:rsidRPr="00CB03EC">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center"/>
              <w:rPr>
                <w:sz w:val="20"/>
                <w:szCs w:val="20"/>
              </w:rPr>
            </w:pPr>
          </w:p>
        </w:tc>
      </w:tr>
    </w:tbl>
    <w:p w:rsidR="002E20A2" w:rsidRPr="00CB03EC"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CB03EC" w:rsidTr="00F25D80">
        <w:tc>
          <w:tcPr>
            <w:tcW w:w="9639" w:type="dxa"/>
            <w:tcBorders>
              <w:top w:val="nil"/>
              <w:left w:val="nil"/>
              <w:bottom w:val="nil"/>
              <w:right w:val="nil"/>
            </w:tcBorders>
          </w:tcPr>
          <w:p w:rsidR="002E20A2" w:rsidRPr="00CB03EC" w:rsidRDefault="002E20A2" w:rsidP="00F25D80">
            <w:pPr>
              <w:autoSpaceDE w:val="0"/>
              <w:autoSpaceDN w:val="0"/>
              <w:adjustRightInd w:val="0"/>
              <w:jc w:val="center"/>
              <w:rPr>
                <w:sz w:val="20"/>
                <w:szCs w:val="20"/>
              </w:rPr>
            </w:pPr>
            <w:r w:rsidRPr="00CB03EC">
              <w:rPr>
                <w:b/>
                <w:bCs/>
                <w:sz w:val="20"/>
                <w:szCs w:val="20"/>
              </w:rPr>
              <w:t>Dados do Responsável pela Assinatura do Contrato:</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Nome:</w:t>
            </w:r>
          </w:p>
        </w:tc>
      </w:tr>
      <w:tr w:rsidR="002E20A2" w:rsidRPr="00CB03EC" w:rsidTr="00F25D80">
        <w:tc>
          <w:tcPr>
            <w:tcW w:w="9639" w:type="dxa"/>
            <w:tcBorders>
              <w:top w:val="single" w:sz="4" w:space="0" w:color="auto"/>
              <w:left w:val="single" w:sz="4" w:space="0" w:color="auto"/>
              <w:bottom w:val="single" w:sz="4" w:space="0" w:color="auto"/>
              <w:right w:val="single" w:sz="4" w:space="0" w:color="auto"/>
            </w:tcBorders>
          </w:tcPr>
          <w:p w:rsidR="002E20A2" w:rsidRPr="00CB03EC" w:rsidRDefault="002E20A2" w:rsidP="00F25D80">
            <w:pPr>
              <w:autoSpaceDE w:val="0"/>
              <w:autoSpaceDN w:val="0"/>
              <w:adjustRightInd w:val="0"/>
              <w:jc w:val="both"/>
              <w:rPr>
                <w:sz w:val="20"/>
                <w:szCs w:val="20"/>
              </w:rPr>
            </w:pPr>
            <w:r w:rsidRPr="00CB03EC">
              <w:rPr>
                <w:sz w:val="20"/>
                <w:szCs w:val="20"/>
              </w:rPr>
              <w:t>CPF e RG:</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CB03EC" w:rsidRDefault="00CB03EC"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CB03EC" w:rsidRDefault="00CB03EC"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8B1BAE">
        <w:rPr>
          <w:sz w:val="36"/>
          <w:szCs w:val="36"/>
        </w:rPr>
        <w:t>24</w:t>
      </w:r>
      <w:r w:rsidRPr="002149BE">
        <w:rPr>
          <w:sz w:val="36"/>
          <w:szCs w:val="36"/>
        </w:rPr>
        <w:t>/201</w:t>
      </w:r>
      <w:r w:rsidR="008B1BAE">
        <w:rPr>
          <w:sz w:val="36"/>
          <w:szCs w:val="36"/>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A7F2A">
        <w:rPr>
          <w:sz w:val="20"/>
          <w:szCs w:val="20"/>
        </w:rPr>
        <w:t xml:space="preserve">Através da presente, credenciamos </w:t>
      </w:r>
      <w:proofErr w:type="gramStart"/>
      <w:r w:rsidRPr="001A7F2A">
        <w:rPr>
          <w:sz w:val="20"/>
          <w:szCs w:val="20"/>
        </w:rPr>
        <w:t>o(</w:t>
      </w:r>
      <w:proofErr w:type="gramEnd"/>
      <w:r w:rsidRPr="001A7F2A">
        <w:rPr>
          <w:sz w:val="20"/>
          <w:szCs w:val="20"/>
        </w:rPr>
        <w:t>a) Sr.(a)________________________________________</w:t>
      </w:r>
      <w:r w:rsidRPr="001A7F2A">
        <w:rPr>
          <w:sz w:val="20"/>
          <w:szCs w:val="20"/>
        </w:rPr>
        <w:br/>
        <w:t xml:space="preserve">____________________________________________, portador(a) da Cédula de Identidade nº </w:t>
      </w:r>
      <w:r w:rsidRPr="001A7F2A">
        <w:rPr>
          <w:sz w:val="20"/>
          <w:szCs w:val="20"/>
        </w:rPr>
        <w:br/>
        <w:t xml:space="preserve">____________________________ e CPF sob nº ___________________________, a participar da Licitação instaurada pelos órgãos do Município de Palmitos, na modalidade </w:t>
      </w:r>
      <w:r w:rsidRPr="001A7F2A">
        <w:rPr>
          <w:sz w:val="20"/>
          <w:szCs w:val="20"/>
          <w:shd w:val="clear" w:color="auto" w:fill="FFFFFF"/>
        </w:rPr>
        <w:t>PREGÃO PRESENCIAL</w:t>
      </w:r>
      <w:r w:rsidRPr="001A7F2A">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A7F2A">
        <w:rPr>
          <w:sz w:val="20"/>
          <w:szCs w:val="20"/>
        </w:rPr>
        <w:t xml:space="preserve">__________________, em ____ </w:t>
      </w:r>
      <w:proofErr w:type="spellStart"/>
      <w:r w:rsidRPr="001A7F2A">
        <w:rPr>
          <w:sz w:val="20"/>
          <w:szCs w:val="20"/>
        </w:rPr>
        <w:t>de______de</w:t>
      </w:r>
      <w:proofErr w:type="spellEnd"/>
      <w:r w:rsidRPr="001A7F2A">
        <w:rPr>
          <w:sz w:val="20"/>
          <w:szCs w:val="20"/>
        </w:rPr>
        <w:t xml:space="preserve"> 201</w:t>
      </w:r>
      <w:r w:rsidR="008B1BAE" w:rsidRPr="001A7F2A">
        <w:rPr>
          <w:sz w:val="20"/>
          <w:szCs w:val="20"/>
        </w:rPr>
        <w:t>5</w:t>
      </w:r>
      <w:r w:rsidRPr="001A7F2A">
        <w:rPr>
          <w:sz w:val="20"/>
          <w:szCs w:val="20"/>
        </w:rPr>
        <w:t>.</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A7F2A">
        <w:rPr>
          <w:sz w:val="20"/>
          <w:szCs w:val="20"/>
        </w:rPr>
        <w:t xml:space="preserve">_________________________________________ </w:t>
      </w:r>
    </w:p>
    <w:p w:rsidR="002E20A2" w:rsidRPr="001A7F2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A7F2A">
        <w:rPr>
          <w:sz w:val="20"/>
          <w:szCs w:val="20"/>
        </w:rPr>
        <w:t>Carimbo e assinatura do credenciante.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L N</w:t>
      </w:r>
      <w:r w:rsidRPr="002149BE">
        <w:rPr>
          <w:position w:val="5"/>
          <w:sz w:val="36"/>
          <w:szCs w:val="36"/>
          <w:u w:val="single"/>
        </w:rPr>
        <w:t>º</w:t>
      </w:r>
      <w:r w:rsidRPr="002149BE">
        <w:rPr>
          <w:sz w:val="36"/>
          <w:szCs w:val="36"/>
        </w:rPr>
        <w:t xml:space="preserve"> </w:t>
      </w:r>
      <w:r w:rsidR="008B1BAE">
        <w:rPr>
          <w:sz w:val="36"/>
          <w:szCs w:val="36"/>
        </w:rPr>
        <w:t>24</w:t>
      </w:r>
      <w:r w:rsidRPr="002149BE">
        <w:rPr>
          <w:sz w:val="36"/>
          <w:szCs w:val="36"/>
        </w:rPr>
        <w:t>/201</w:t>
      </w:r>
      <w:r w:rsidR="008B1BAE">
        <w:rPr>
          <w:sz w:val="36"/>
          <w:szCs w:val="36"/>
        </w:rPr>
        <w:t>5</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FD6A26">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D6A26">
        <w:rPr>
          <w:sz w:val="20"/>
          <w:szCs w:val="20"/>
        </w:rPr>
        <w:t xml:space="preserve">____________________, em ____ de_________ </w:t>
      </w:r>
      <w:proofErr w:type="spellStart"/>
      <w:r w:rsidRPr="00FD6A26">
        <w:rPr>
          <w:sz w:val="20"/>
          <w:szCs w:val="20"/>
        </w:rPr>
        <w:t>de</w:t>
      </w:r>
      <w:proofErr w:type="spellEnd"/>
      <w:r w:rsidRPr="00FD6A26">
        <w:rPr>
          <w:sz w:val="20"/>
          <w:szCs w:val="20"/>
        </w:rPr>
        <w:t xml:space="preserve"> 201</w:t>
      </w:r>
      <w:r w:rsidR="008B1BAE" w:rsidRPr="00FD6A26">
        <w:rPr>
          <w:sz w:val="20"/>
          <w:szCs w:val="20"/>
        </w:rPr>
        <w:t>5</w:t>
      </w:r>
      <w:r w:rsidRPr="00FD6A26">
        <w:rPr>
          <w:sz w:val="20"/>
          <w:szCs w:val="20"/>
        </w:rPr>
        <w:t>.</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 xml:space="preserve">_______________________________________________ </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Carimbo, assinatura e CPF do representante legal.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8B1BAE">
        <w:rPr>
          <w:sz w:val="36"/>
          <w:szCs w:val="36"/>
        </w:rPr>
        <w:t>24</w:t>
      </w:r>
      <w:r w:rsidRPr="002149BE">
        <w:rPr>
          <w:sz w:val="36"/>
          <w:szCs w:val="36"/>
        </w:rPr>
        <w:t>/201</w:t>
      </w:r>
      <w:r w:rsidR="008B1BAE">
        <w:rPr>
          <w:sz w:val="36"/>
          <w:szCs w:val="36"/>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FD6A26">
        <w:rPr>
          <w:b/>
          <w:bCs/>
          <w:sz w:val="20"/>
          <w:szCs w:val="20"/>
        </w:rPr>
        <w:t>DECLARAMOS</w:t>
      </w:r>
      <w:r w:rsidRPr="00FD6A26">
        <w:rPr>
          <w:sz w:val="20"/>
          <w:szCs w:val="20"/>
        </w:rPr>
        <w:t xml:space="preserve"> para fins de participação no procedimento licitatório – PREGÃO PRESENCIAL, que a Empresa __________________________________, inscrita sob o CNPJ____________________________________ é </w:t>
      </w:r>
      <w:r w:rsidRPr="00FD6A26">
        <w:rPr>
          <w:b/>
          <w:bCs/>
          <w:sz w:val="20"/>
          <w:szCs w:val="20"/>
        </w:rPr>
        <w:t>Microempresa ou Empresa de Pequeno Porte</w:t>
      </w:r>
      <w:r w:rsidRPr="00FD6A26">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D6A26">
        <w:rPr>
          <w:sz w:val="20"/>
          <w:szCs w:val="20"/>
        </w:rPr>
        <w:t xml:space="preserve">____________________, em ____ de_________ </w:t>
      </w:r>
      <w:proofErr w:type="spellStart"/>
      <w:r w:rsidRPr="00FD6A26">
        <w:rPr>
          <w:sz w:val="20"/>
          <w:szCs w:val="20"/>
        </w:rPr>
        <w:t>de</w:t>
      </w:r>
      <w:proofErr w:type="spellEnd"/>
      <w:r w:rsidRPr="00FD6A26">
        <w:rPr>
          <w:sz w:val="20"/>
          <w:szCs w:val="20"/>
        </w:rPr>
        <w:t xml:space="preserve"> 201</w:t>
      </w:r>
      <w:r w:rsidR="008B1BAE" w:rsidRPr="00FD6A26">
        <w:rPr>
          <w:sz w:val="20"/>
          <w:szCs w:val="20"/>
        </w:rPr>
        <w:t>5</w:t>
      </w:r>
      <w:r w:rsidRPr="00FD6A26">
        <w:rPr>
          <w:sz w:val="20"/>
          <w:szCs w:val="20"/>
        </w:rPr>
        <w:t>.</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 xml:space="preserve">_______________________________________________ </w:t>
      </w:r>
    </w:p>
    <w:p w:rsidR="002E20A2" w:rsidRPr="00FD6A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D6A26">
        <w:rPr>
          <w:sz w:val="20"/>
          <w:szCs w:val="20"/>
        </w:rPr>
        <w:t>Carimbo, assinatura e CPF do representante legal.</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3736DE" w:rsidRDefault="003736D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8B1BAE">
        <w:rPr>
          <w:sz w:val="36"/>
          <w:szCs w:val="36"/>
        </w:rPr>
        <w:t>24</w:t>
      </w:r>
      <w:r w:rsidRPr="002149BE">
        <w:rPr>
          <w:sz w:val="36"/>
          <w:szCs w:val="36"/>
        </w:rPr>
        <w:t>/201</w:t>
      </w:r>
      <w:r w:rsidR="008B1BAE">
        <w:rPr>
          <w:sz w:val="36"/>
          <w:szCs w:val="36"/>
        </w:rPr>
        <w:t>5</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A00F78">
        <w:rPr>
          <w:sz w:val="20"/>
          <w:szCs w:val="20"/>
        </w:rPr>
        <w:t>5</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EC375E">
        <w:rPr>
          <w:sz w:val="20"/>
          <w:szCs w:val="20"/>
        </w:rPr>
        <w:t>__</w:t>
      </w:r>
      <w:r>
        <w:rPr>
          <w:sz w:val="20"/>
          <w:szCs w:val="20"/>
        </w:rPr>
        <w:t>/201</w:t>
      </w:r>
      <w:r w:rsidR="007B1637">
        <w:rPr>
          <w:sz w:val="20"/>
          <w:szCs w:val="20"/>
        </w:rPr>
        <w:t>3</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201CBE" w:rsidRPr="00201CBE">
        <w:rPr>
          <w:sz w:val="20"/>
          <w:szCs w:val="20"/>
        </w:rPr>
        <w:t>CONTRATAÇÃO DE EMPRESA COM O OBJETIVO DE REALIZAR EXAMES (ULTRASSOM)</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8B1BAE">
        <w:rPr>
          <w:sz w:val="20"/>
          <w:szCs w:val="20"/>
        </w:rPr>
        <w:t>24</w:t>
      </w:r>
      <w:r w:rsidRPr="002149BE">
        <w:rPr>
          <w:sz w:val="20"/>
          <w:szCs w:val="20"/>
        </w:rPr>
        <w:t>/201</w:t>
      </w:r>
      <w:r w:rsidR="008B1BAE">
        <w:rPr>
          <w:sz w:val="20"/>
          <w:szCs w:val="20"/>
        </w:rPr>
        <w:t>5</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w:t>
      </w:r>
      <w:r w:rsidRPr="002149BE">
        <w:rPr>
          <w:sz w:val="20"/>
          <w:szCs w:val="20"/>
        </w:rPr>
        <w:t xml:space="preserve">Presencial nº </w:t>
      </w:r>
      <w:r w:rsidR="008B1BAE">
        <w:rPr>
          <w:sz w:val="20"/>
          <w:szCs w:val="20"/>
        </w:rPr>
        <w:t>24</w:t>
      </w:r>
      <w:r w:rsidRPr="002149BE">
        <w:rPr>
          <w:sz w:val="20"/>
          <w:szCs w:val="20"/>
        </w:rPr>
        <w:t>/201</w:t>
      </w:r>
      <w:r w:rsidR="008B1BAE">
        <w:rPr>
          <w:sz w:val="20"/>
          <w:szCs w:val="20"/>
        </w:rPr>
        <w:t>5</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4.1 Os </w:t>
      </w:r>
      <w:r w:rsidR="00F02074">
        <w:rPr>
          <w:sz w:val="20"/>
          <w:szCs w:val="20"/>
          <w:shd w:val="clear" w:color="auto" w:fill="FFFFFF"/>
        </w:rPr>
        <w:t>exames</w:t>
      </w:r>
      <w:r w:rsidRPr="007135CC">
        <w:rPr>
          <w:sz w:val="20"/>
          <w:szCs w:val="20"/>
          <w:shd w:val="clear" w:color="auto" w:fill="FFFFFF"/>
        </w:rPr>
        <w:t xml:space="preserve"> deverão ser </w:t>
      </w:r>
      <w:r w:rsidR="00F02074">
        <w:rPr>
          <w:sz w:val="20"/>
          <w:szCs w:val="20"/>
          <w:shd w:val="clear" w:color="auto" w:fill="FFFFFF"/>
        </w:rPr>
        <w:t>realizados</w:t>
      </w:r>
      <w:r w:rsidRPr="007135CC">
        <w:rPr>
          <w:sz w:val="20"/>
          <w:szCs w:val="20"/>
          <w:shd w:val="clear" w:color="auto" w:fill="FFFFFF"/>
        </w:rPr>
        <w:t xml:space="preserv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w:t>
      </w:r>
      <w:proofErr w:type="gramStart"/>
      <w:r w:rsidRPr="007135CC">
        <w:rPr>
          <w:sz w:val="20"/>
          <w:szCs w:val="20"/>
        </w:rPr>
        <w:t>Após</w:t>
      </w:r>
      <w:proofErr w:type="gramEnd"/>
      <w:r w:rsidRPr="007135CC">
        <w:rPr>
          <w:sz w:val="20"/>
          <w:szCs w:val="20"/>
        </w:rPr>
        <w:t xml:space="preserve"> efetuada sua solicitação, </w:t>
      </w:r>
      <w:r w:rsidR="00F02074">
        <w:rPr>
          <w:sz w:val="20"/>
          <w:szCs w:val="20"/>
        </w:rPr>
        <w:t>os</w:t>
      </w:r>
      <w:r w:rsidRPr="007135CC">
        <w:rPr>
          <w:sz w:val="20"/>
          <w:szCs w:val="20"/>
        </w:rPr>
        <w:t xml:space="preserve"> e</w:t>
      </w:r>
      <w:r w:rsidR="00F02074">
        <w:rPr>
          <w:sz w:val="20"/>
          <w:szCs w:val="20"/>
        </w:rPr>
        <w:t>xames</w:t>
      </w:r>
      <w:r w:rsidRPr="007135CC">
        <w:rPr>
          <w:sz w:val="20"/>
          <w:szCs w:val="20"/>
        </w:rPr>
        <w:t xml:space="preserve"> </w:t>
      </w:r>
      <w:r w:rsidR="00F02074" w:rsidRPr="007135CC">
        <w:rPr>
          <w:sz w:val="20"/>
          <w:szCs w:val="20"/>
        </w:rPr>
        <w:t>deverã</w:t>
      </w:r>
      <w:r w:rsidR="00F02074">
        <w:rPr>
          <w:sz w:val="20"/>
          <w:szCs w:val="20"/>
        </w:rPr>
        <w:t>o</w:t>
      </w:r>
      <w:r w:rsidRPr="007135CC">
        <w:rPr>
          <w:sz w:val="20"/>
          <w:szCs w:val="20"/>
        </w:rPr>
        <w:t xml:space="preserve"> ser efetuada no prazo máximo de </w:t>
      </w:r>
      <w:r w:rsidRPr="007135CC">
        <w:rPr>
          <w:b/>
          <w:bCs/>
          <w:sz w:val="20"/>
          <w:szCs w:val="20"/>
          <w:shd w:val="clear" w:color="auto" w:fill="FFFFFF"/>
        </w:rPr>
        <w:t xml:space="preserve">até </w:t>
      </w:r>
      <w:r w:rsidR="00F02074">
        <w:rPr>
          <w:b/>
          <w:bCs/>
          <w:sz w:val="20"/>
          <w:szCs w:val="20"/>
          <w:shd w:val="clear" w:color="auto" w:fill="FFFFFF"/>
        </w:rPr>
        <w:t>2</w:t>
      </w:r>
      <w:r w:rsidRPr="007135CC">
        <w:rPr>
          <w:b/>
          <w:bCs/>
          <w:sz w:val="20"/>
          <w:szCs w:val="20"/>
          <w:shd w:val="clear" w:color="auto" w:fill="FFFFFF"/>
        </w:rPr>
        <w:t xml:space="preserve"> (</w:t>
      </w:r>
      <w:r w:rsidR="00F02074">
        <w:rPr>
          <w:b/>
          <w:bCs/>
          <w:sz w:val="20"/>
          <w:szCs w:val="20"/>
          <w:shd w:val="clear" w:color="auto" w:fill="FFFFFF"/>
        </w:rPr>
        <w:t>dois</w:t>
      </w:r>
      <w:r w:rsidRPr="007135CC">
        <w:rPr>
          <w:b/>
          <w:bCs/>
          <w:sz w:val="20"/>
          <w:szCs w:val="20"/>
          <w:shd w:val="clear" w:color="auto" w:fill="FFFFFF"/>
        </w:rPr>
        <w:t xml:space="preserve">) dias, </w:t>
      </w:r>
      <w:r w:rsidRPr="007135CC">
        <w:rPr>
          <w:sz w:val="20"/>
          <w:szCs w:val="20"/>
        </w:rPr>
        <w:t xml:space="preserve">nas condições estipuladas </w:t>
      </w:r>
      <w:r w:rsidR="00F02074">
        <w:rPr>
          <w:sz w:val="20"/>
          <w:szCs w:val="20"/>
        </w:rPr>
        <w:t>na autorização de fornecimento</w:t>
      </w:r>
      <w:r w:rsidRPr="007135CC">
        <w:rPr>
          <w:sz w:val="20"/>
          <w:szCs w:val="20"/>
        </w:rPr>
        <w:t>.</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lastRenderedPageBreak/>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r w:rsidR="003736DE" w:rsidRPr="007135CC">
        <w:rPr>
          <w:sz w:val="20"/>
          <w:szCs w:val="20"/>
        </w:rPr>
        <w:t>subcontratar</w:t>
      </w:r>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E20A2" w:rsidRDefault="002E20A2" w:rsidP="002E20A2"/>
    <w:sectPr w:rsidR="002E20A2" w:rsidSect="007D32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0A" w:rsidRDefault="00CF1D0A" w:rsidP="002E20A2">
      <w:r>
        <w:separator/>
      </w:r>
    </w:p>
  </w:endnote>
  <w:endnote w:type="continuationSeparator" w:id="0">
    <w:p w:rsidR="00CF1D0A" w:rsidRDefault="00CF1D0A"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0A" w:rsidRDefault="00CF1D0A" w:rsidP="002E20A2">
      <w:r>
        <w:separator/>
      </w:r>
    </w:p>
  </w:footnote>
  <w:footnote w:type="continuationSeparator" w:id="0">
    <w:p w:rsidR="00CF1D0A" w:rsidRDefault="00CF1D0A"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71400F" w:rsidRPr="003F40D5">
      <w:tc>
        <w:tcPr>
          <w:tcW w:w="2370" w:type="dxa"/>
          <w:tcBorders>
            <w:top w:val="nil"/>
            <w:left w:val="nil"/>
            <w:bottom w:val="nil"/>
            <w:right w:val="nil"/>
          </w:tcBorders>
        </w:tcPr>
        <w:p w:rsidR="0071400F" w:rsidRPr="003F40D5" w:rsidRDefault="00CF1D0A"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71400F" w:rsidRDefault="00714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05794"/>
    <w:rsid w:val="00013108"/>
    <w:rsid w:val="00013EBD"/>
    <w:rsid w:val="00014D03"/>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86659"/>
    <w:rsid w:val="00091598"/>
    <w:rsid w:val="000A590F"/>
    <w:rsid w:val="000B1281"/>
    <w:rsid w:val="000C51A1"/>
    <w:rsid w:val="000C616A"/>
    <w:rsid w:val="000D1327"/>
    <w:rsid w:val="000D197D"/>
    <w:rsid w:val="000D1D2D"/>
    <w:rsid w:val="000E064D"/>
    <w:rsid w:val="000E4FD8"/>
    <w:rsid w:val="000F053F"/>
    <w:rsid w:val="000F64E6"/>
    <w:rsid w:val="000F7F25"/>
    <w:rsid w:val="00100120"/>
    <w:rsid w:val="001028DD"/>
    <w:rsid w:val="001075CD"/>
    <w:rsid w:val="00120A2A"/>
    <w:rsid w:val="001231C0"/>
    <w:rsid w:val="00123DF9"/>
    <w:rsid w:val="0012531E"/>
    <w:rsid w:val="00127FF9"/>
    <w:rsid w:val="00131C33"/>
    <w:rsid w:val="00134D2B"/>
    <w:rsid w:val="00155467"/>
    <w:rsid w:val="0015606C"/>
    <w:rsid w:val="00164C2D"/>
    <w:rsid w:val="0016546C"/>
    <w:rsid w:val="0016618F"/>
    <w:rsid w:val="00170F21"/>
    <w:rsid w:val="00186D95"/>
    <w:rsid w:val="001A576F"/>
    <w:rsid w:val="001A5DED"/>
    <w:rsid w:val="001A7F2A"/>
    <w:rsid w:val="001B4697"/>
    <w:rsid w:val="001B7EFA"/>
    <w:rsid w:val="001C02FF"/>
    <w:rsid w:val="001C13A9"/>
    <w:rsid w:val="001C4A9F"/>
    <w:rsid w:val="001C4E2B"/>
    <w:rsid w:val="001C55B5"/>
    <w:rsid w:val="001C6D26"/>
    <w:rsid w:val="001D34B0"/>
    <w:rsid w:val="001D52D7"/>
    <w:rsid w:val="001D5C67"/>
    <w:rsid w:val="001E0624"/>
    <w:rsid w:val="001E1EBA"/>
    <w:rsid w:val="001E4D6E"/>
    <w:rsid w:val="001F0796"/>
    <w:rsid w:val="001F0BCC"/>
    <w:rsid w:val="001F4A8D"/>
    <w:rsid w:val="00200909"/>
    <w:rsid w:val="00200E70"/>
    <w:rsid w:val="00201367"/>
    <w:rsid w:val="00201CBE"/>
    <w:rsid w:val="00203D42"/>
    <w:rsid w:val="0020470D"/>
    <w:rsid w:val="00204A44"/>
    <w:rsid w:val="00207B17"/>
    <w:rsid w:val="00212CB1"/>
    <w:rsid w:val="002149BE"/>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18B2"/>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3F7D"/>
    <w:rsid w:val="002E127A"/>
    <w:rsid w:val="002E1B0B"/>
    <w:rsid w:val="002E20A2"/>
    <w:rsid w:val="002F2344"/>
    <w:rsid w:val="002F2E2C"/>
    <w:rsid w:val="002F68E9"/>
    <w:rsid w:val="00312C19"/>
    <w:rsid w:val="0031327B"/>
    <w:rsid w:val="003168D4"/>
    <w:rsid w:val="003177A3"/>
    <w:rsid w:val="00324261"/>
    <w:rsid w:val="00327D60"/>
    <w:rsid w:val="003312EB"/>
    <w:rsid w:val="00332E91"/>
    <w:rsid w:val="003419FB"/>
    <w:rsid w:val="003455CD"/>
    <w:rsid w:val="00351183"/>
    <w:rsid w:val="00352B12"/>
    <w:rsid w:val="00353DEC"/>
    <w:rsid w:val="00364B92"/>
    <w:rsid w:val="003651B2"/>
    <w:rsid w:val="003707B0"/>
    <w:rsid w:val="00372AA0"/>
    <w:rsid w:val="003736DE"/>
    <w:rsid w:val="00376892"/>
    <w:rsid w:val="0038005C"/>
    <w:rsid w:val="00380EEC"/>
    <w:rsid w:val="00381EA6"/>
    <w:rsid w:val="0038310B"/>
    <w:rsid w:val="00387E21"/>
    <w:rsid w:val="00390D51"/>
    <w:rsid w:val="00391463"/>
    <w:rsid w:val="003A0934"/>
    <w:rsid w:val="003A3624"/>
    <w:rsid w:val="003A3FAF"/>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7ED7"/>
    <w:rsid w:val="003F41A2"/>
    <w:rsid w:val="003F4F50"/>
    <w:rsid w:val="003F6140"/>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72124"/>
    <w:rsid w:val="00483530"/>
    <w:rsid w:val="00485604"/>
    <w:rsid w:val="00491D82"/>
    <w:rsid w:val="00493C59"/>
    <w:rsid w:val="004A16FC"/>
    <w:rsid w:val="004A3DA6"/>
    <w:rsid w:val="004A5173"/>
    <w:rsid w:val="004A565B"/>
    <w:rsid w:val="004B5848"/>
    <w:rsid w:val="004B6613"/>
    <w:rsid w:val="004B6619"/>
    <w:rsid w:val="004B7C20"/>
    <w:rsid w:val="004C06C6"/>
    <w:rsid w:val="004C6FEE"/>
    <w:rsid w:val="004D2B80"/>
    <w:rsid w:val="004D3DD7"/>
    <w:rsid w:val="004D535B"/>
    <w:rsid w:val="004D5B7B"/>
    <w:rsid w:val="004E073F"/>
    <w:rsid w:val="004E09E5"/>
    <w:rsid w:val="004E50BC"/>
    <w:rsid w:val="004F185E"/>
    <w:rsid w:val="004F308B"/>
    <w:rsid w:val="004F4897"/>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0768"/>
    <w:rsid w:val="00561C23"/>
    <w:rsid w:val="00561D43"/>
    <w:rsid w:val="005638E3"/>
    <w:rsid w:val="0056405A"/>
    <w:rsid w:val="00565747"/>
    <w:rsid w:val="0056637C"/>
    <w:rsid w:val="005665AA"/>
    <w:rsid w:val="00566668"/>
    <w:rsid w:val="00572606"/>
    <w:rsid w:val="00573840"/>
    <w:rsid w:val="005771D1"/>
    <w:rsid w:val="00582A2E"/>
    <w:rsid w:val="00584BB1"/>
    <w:rsid w:val="00585DB6"/>
    <w:rsid w:val="00586312"/>
    <w:rsid w:val="00591601"/>
    <w:rsid w:val="00592D78"/>
    <w:rsid w:val="00592FC0"/>
    <w:rsid w:val="0059490C"/>
    <w:rsid w:val="00595F9C"/>
    <w:rsid w:val="005A0050"/>
    <w:rsid w:val="005A2EA5"/>
    <w:rsid w:val="005A5365"/>
    <w:rsid w:val="005A71C4"/>
    <w:rsid w:val="005A7588"/>
    <w:rsid w:val="005B14BC"/>
    <w:rsid w:val="005B2031"/>
    <w:rsid w:val="005B3CBB"/>
    <w:rsid w:val="005B5E6F"/>
    <w:rsid w:val="005B6D0D"/>
    <w:rsid w:val="005B7EC5"/>
    <w:rsid w:val="005C0F58"/>
    <w:rsid w:val="005C31DE"/>
    <w:rsid w:val="005D0F90"/>
    <w:rsid w:val="005D2024"/>
    <w:rsid w:val="005D2810"/>
    <w:rsid w:val="005D7989"/>
    <w:rsid w:val="005E04B5"/>
    <w:rsid w:val="005E0E6E"/>
    <w:rsid w:val="005E4BDF"/>
    <w:rsid w:val="005E6425"/>
    <w:rsid w:val="005E723A"/>
    <w:rsid w:val="005F0039"/>
    <w:rsid w:val="005F268B"/>
    <w:rsid w:val="005F27F2"/>
    <w:rsid w:val="005F3BAD"/>
    <w:rsid w:val="005F522D"/>
    <w:rsid w:val="0060035C"/>
    <w:rsid w:val="00602AF7"/>
    <w:rsid w:val="00613CA9"/>
    <w:rsid w:val="00614EA9"/>
    <w:rsid w:val="0062779C"/>
    <w:rsid w:val="00631CC1"/>
    <w:rsid w:val="00632224"/>
    <w:rsid w:val="00632DE9"/>
    <w:rsid w:val="00632EA2"/>
    <w:rsid w:val="00635CF0"/>
    <w:rsid w:val="006435ED"/>
    <w:rsid w:val="00647B44"/>
    <w:rsid w:val="00654DA5"/>
    <w:rsid w:val="00657936"/>
    <w:rsid w:val="00660A84"/>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652B"/>
    <w:rsid w:val="006D708E"/>
    <w:rsid w:val="006E6332"/>
    <w:rsid w:val="006E685F"/>
    <w:rsid w:val="006F1C57"/>
    <w:rsid w:val="006F4D4B"/>
    <w:rsid w:val="006F6455"/>
    <w:rsid w:val="006F7225"/>
    <w:rsid w:val="00702486"/>
    <w:rsid w:val="0070386A"/>
    <w:rsid w:val="00706535"/>
    <w:rsid w:val="00707BD6"/>
    <w:rsid w:val="00711B14"/>
    <w:rsid w:val="0071400F"/>
    <w:rsid w:val="007230A1"/>
    <w:rsid w:val="0072721B"/>
    <w:rsid w:val="00727DC8"/>
    <w:rsid w:val="007309F2"/>
    <w:rsid w:val="007433DF"/>
    <w:rsid w:val="007440A1"/>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C7899"/>
    <w:rsid w:val="007D11B3"/>
    <w:rsid w:val="007D1493"/>
    <w:rsid w:val="007D329B"/>
    <w:rsid w:val="007D4254"/>
    <w:rsid w:val="007E1A15"/>
    <w:rsid w:val="007E78B7"/>
    <w:rsid w:val="007E7C2E"/>
    <w:rsid w:val="007F4C7F"/>
    <w:rsid w:val="007F7EB9"/>
    <w:rsid w:val="00800E3C"/>
    <w:rsid w:val="00803619"/>
    <w:rsid w:val="00806CF2"/>
    <w:rsid w:val="00807244"/>
    <w:rsid w:val="008136F5"/>
    <w:rsid w:val="00816186"/>
    <w:rsid w:val="008177C7"/>
    <w:rsid w:val="0082181A"/>
    <w:rsid w:val="008249CE"/>
    <w:rsid w:val="0082739D"/>
    <w:rsid w:val="008305EC"/>
    <w:rsid w:val="00833B78"/>
    <w:rsid w:val="008349CD"/>
    <w:rsid w:val="00837BE6"/>
    <w:rsid w:val="00837E64"/>
    <w:rsid w:val="00840952"/>
    <w:rsid w:val="008416EF"/>
    <w:rsid w:val="0084346E"/>
    <w:rsid w:val="00844D42"/>
    <w:rsid w:val="00855DDA"/>
    <w:rsid w:val="00872A2D"/>
    <w:rsid w:val="00877DC1"/>
    <w:rsid w:val="00882B83"/>
    <w:rsid w:val="00890BB5"/>
    <w:rsid w:val="00892C68"/>
    <w:rsid w:val="0089303E"/>
    <w:rsid w:val="00893258"/>
    <w:rsid w:val="00893B83"/>
    <w:rsid w:val="008A53C7"/>
    <w:rsid w:val="008A6A47"/>
    <w:rsid w:val="008B1BAE"/>
    <w:rsid w:val="008C311D"/>
    <w:rsid w:val="008C3277"/>
    <w:rsid w:val="008C7BDD"/>
    <w:rsid w:val="008D1A49"/>
    <w:rsid w:val="008D23FC"/>
    <w:rsid w:val="008D6E54"/>
    <w:rsid w:val="008E3399"/>
    <w:rsid w:val="008E48BB"/>
    <w:rsid w:val="008E51F3"/>
    <w:rsid w:val="008E6E3D"/>
    <w:rsid w:val="008F4528"/>
    <w:rsid w:val="008F6A12"/>
    <w:rsid w:val="009002EA"/>
    <w:rsid w:val="00901474"/>
    <w:rsid w:val="00905241"/>
    <w:rsid w:val="00906619"/>
    <w:rsid w:val="00913E48"/>
    <w:rsid w:val="009208B9"/>
    <w:rsid w:val="00920F0E"/>
    <w:rsid w:val="00923795"/>
    <w:rsid w:val="0093218A"/>
    <w:rsid w:val="009342B2"/>
    <w:rsid w:val="00944A47"/>
    <w:rsid w:val="00946AB5"/>
    <w:rsid w:val="00952C83"/>
    <w:rsid w:val="009542C2"/>
    <w:rsid w:val="00955C02"/>
    <w:rsid w:val="009616AA"/>
    <w:rsid w:val="00962781"/>
    <w:rsid w:val="00966077"/>
    <w:rsid w:val="0096661D"/>
    <w:rsid w:val="0097023B"/>
    <w:rsid w:val="009755F3"/>
    <w:rsid w:val="00976F80"/>
    <w:rsid w:val="0098075C"/>
    <w:rsid w:val="009837B0"/>
    <w:rsid w:val="00984299"/>
    <w:rsid w:val="00992F55"/>
    <w:rsid w:val="00994265"/>
    <w:rsid w:val="009A0ED6"/>
    <w:rsid w:val="009A1A3F"/>
    <w:rsid w:val="009B11B7"/>
    <w:rsid w:val="009B1F17"/>
    <w:rsid w:val="009B3DBD"/>
    <w:rsid w:val="009B4AD6"/>
    <w:rsid w:val="009C5761"/>
    <w:rsid w:val="009C6703"/>
    <w:rsid w:val="009C7620"/>
    <w:rsid w:val="009D0CD9"/>
    <w:rsid w:val="009D0F55"/>
    <w:rsid w:val="009D3AB6"/>
    <w:rsid w:val="009D6F51"/>
    <w:rsid w:val="009E0A33"/>
    <w:rsid w:val="009E3854"/>
    <w:rsid w:val="009F01C7"/>
    <w:rsid w:val="009F1294"/>
    <w:rsid w:val="009F1F6B"/>
    <w:rsid w:val="009F20C7"/>
    <w:rsid w:val="009F5B84"/>
    <w:rsid w:val="009F6BE3"/>
    <w:rsid w:val="00A00F78"/>
    <w:rsid w:val="00A011FE"/>
    <w:rsid w:val="00A06A82"/>
    <w:rsid w:val="00A10575"/>
    <w:rsid w:val="00A14337"/>
    <w:rsid w:val="00A14BA3"/>
    <w:rsid w:val="00A177E9"/>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B7262"/>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AF4FEE"/>
    <w:rsid w:val="00B02FC1"/>
    <w:rsid w:val="00B058A4"/>
    <w:rsid w:val="00B0614A"/>
    <w:rsid w:val="00B1098E"/>
    <w:rsid w:val="00B121B4"/>
    <w:rsid w:val="00B1591E"/>
    <w:rsid w:val="00B22658"/>
    <w:rsid w:val="00B2295C"/>
    <w:rsid w:val="00B263B0"/>
    <w:rsid w:val="00B26DD8"/>
    <w:rsid w:val="00B329CB"/>
    <w:rsid w:val="00B33063"/>
    <w:rsid w:val="00B3345E"/>
    <w:rsid w:val="00B3489E"/>
    <w:rsid w:val="00B3515C"/>
    <w:rsid w:val="00B37B3E"/>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C01B3C"/>
    <w:rsid w:val="00C07214"/>
    <w:rsid w:val="00C11A9C"/>
    <w:rsid w:val="00C20A23"/>
    <w:rsid w:val="00C30728"/>
    <w:rsid w:val="00C315F5"/>
    <w:rsid w:val="00C32D43"/>
    <w:rsid w:val="00C33EFA"/>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03EC"/>
    <w:rsid w:val="00CB33CA"/>
    <w:rsid w:val="00CB4674"/>
    <w:rsid w:val="00CB4A00"/>
    <w:rsid w:val="00CB7FA1"/>
    <w:rsid w:val="00CC0714"/>
    <w:rsid w:val="00CC2143"/>
    <w:rsid w:val="00CC2532"/>
    <w:rsid w:val="00CD16B9"/>
    <w:rsid w:val="00CD4416"/>
    <w:rsid w:val="00CD4CE4"/>
    <w:rsid w:val="00CD5667"/>
    <w:rsid w:val="00CD5B87"/>
    <w:rsid w:val="00CE443B"/>
    <w:rsid w:val="00CE590E"/>
    <w:rsid w:val="00CF1D0A"/>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974D3"/>
    <w:rsid w:val="00DA1B18"/>
    <w:rsid w:val="00DA1B76"/>
    <w:rsid w:val="00DA4E90"/>
    <w:rsid w:val="00DA5791"/>
    <w:rsid w:val="00DA6925"/>
    <w:rsid w:val="00DA6E1A"/>
    <w:rsid w:val="00DA7D2F"/>
    <w:rsid w:val="00DB2D98"/>
    <w:rsid w:val="00DB2E76"/>
    <w:rsid w:val="00DC23D1"/>
    <w:rsid w:val="00DC7C45"/>
    <w:rsid w:val="00DD2FEE"/>
    <w:rsid w:val="00DD7B9D"/>
    <w:rsid w:val="00DE0D0C"/>
    <w:rsid w:val="00DE1F7D"/>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F0A"/>
    <w:rsid w:val="00EF1726"/>
    <w:rsid w:val="00EF2F92"/>
    <w:rsid w:val="00EF43F2"/>
    <w:rsid w:val="00EF5320"/>
    <w:rsid w:val="00EF70CB"/>
    <w:rsid w:val="00F013D8"/>
    <w:rsid w:val="00F02074"/>
    <w:rsid w:val="00F037C4"/>
    <w:rsid w:val="00F04106"/>
    <w:rsid w:val="00F043BE"/>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A07"/>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486B"/>
    <w:rsid w:val="00F8502D"/>
    <w:rsid w:val="00F87679"/>
    <w:rsid w:val="00F879F6"/>
    <w:rsid w:val="00F93928"/>
    <w:rsid w:val="00F95DA2"/>
    <w:rsid w:val="00F965DA"/>
    <w:rsid w:val="00F96659"/>
    <w:rsid w:val="00FA1879"/>
    <w:rsid w:val="00FA2CCE"/>
    <w:rsid w:val="00FA6C84"/>
    <w:rsid w:val="00FA79C6"/>
    <w:rsid w:val="00FB3E93"/>
    <w:rsid w:val="00FB48AC"/>
    <w:rsid w:val="00FC03FB"/>
    <w:rsid w:val="00FC5F81"/>
    <w:rsid w:val="00FC6F04"/>
    <w:rsid w:val="00FD14C6"/>
    <w:rsid w:val="00FD6A26"/>
    <w:rsid w:val="00FD6AD3"/>
    <w:rsid w:val="00FE7849"/>
    <w:rsid w:val="00FE78D7"/>
    <w:rsid w:val="00FE7904"/>
    <w:rsid w:val="00FF00BF"/>
    <w:rsid w:val="00FF290A"/>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18</Pages>
  <Words>7884</Words>
  <Characters>44945</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108</cp:revision>
  <cp:lastPrinted>2014-02-14T18:47:00Z</cp:lastPrinted>
  <dcterms:created xsi:type="dcterms:W3CDTF">2012-02-01T15:03:00Z</dcterms:created>
  <dcterms:modified xsi:type="dcterms:W3CDTF">2015-11-04T11:13:00Z</dcterms:modified>
</cp:coreProperties>
</file>