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D7" w:rsidRPr="00AC701F" w:rsidRDefault="00151CD7" w:rsidP="00EF6EC5">
      <w:pPr>
        <w:pStyle w:val="SemEspaamento"/>
        <w:spacing w:line="360" w:lineRule="auto"/>
        <w:rPr>
          <w:rFonts w:ascii="Arial" w:hAnsi="Arial" w:cs="Arial"/>
          <w:b/>
          <w:bCs/>
        </w:rPr>
      </w:pPr>
    </w:p>
    <w:p w:rsidR="00151CD7" w:rsidRPr="000A7BCC" w:rsidRDefault="00151CD7" w:rsidP="00AC701F">
      <w:pPr>
        <w:pStyle w:val="SemEspaamento"/>
        <w:spacing w:line="360" w:lineRule="auto"/>
        <w:jc w:val="center"/>
        <w:rPr>
          <w:rFonts w:ascii="Arial" w:hAnsi="Arial" w:cs="Arial"/>
          <w:b/>
          <w:bCs/>
          <w:sz w:val="28"/>
          <w:szCs w:val="28"/>
        </w:rPr>
      </w:pPr>
      <w:r w:rsidRPr="000A7BCC">
        <w:rPr>
          <w:rFonts w:ascii="Arial" w:hAnsi="Arial" w:cs="Arial"/>
          <w:b/>
          <w:bCs/>
          <w:sz w:val="28"/>
          <w:szCs w:val="28"/>
        </w:rPr>
        <w:t>CONSELHO MUNICIPAL DO IDOSO DE PALMITOS - SC / CMI</w:t>
      </w:r>
    </w:p>
    <w:p w:rsidR="00151CD7" w:rsidRPr="000A7BCC" w:rsidRDefault="00151CD7" w:rsidP="00AC701F">
      <w:pPr>
        <w:pStyle w:val="SemEspaamento"/>
        <w:spacing w:line="360" w:lineRule="auto"/>
        <w:jc w:val="center"/>
        <w:rPr>
          <w:rFonts w:ascii="Arial" w:hAnsi="Arial" w:cs="Arial"/>
          <w:b/>
          <w:bCs/>
          <w:sz w:val="28"/>
          <w:szCs w:val="28"/>
        </w:rPr>
      </w:pPr>
    </w:p>
    <w:p w:rsidR="00151CD7" w:rsidRPr="00AC701F" w:rsidRDefault="00151CD7" w:rsidP="00AC701F">
      <w:pPr>
        <w:pStyle w:val="SemEspaamento"/>
        <w:spacing w:line="360" w:lineRule="auto"/>
        <w:jc w:val="center"/>
        <w:rPr>
          <w:rFonts w:ascii="Arial" w:hAnsi="Arial" w:cs="Arial"/>
          <w:b/>
          <w:bCs/>
        </w:rPr>
      </w:pPr>
      <w:r w:rsidRPr="00AC701F">
        <w:rPr>
          <w:rFonts w:ascii="Arial" w:hAnsi="Arial" w:cs="Arial"/>
          <w:b/>
          <w:bCs/>
        </w:rPr>
        <w:t>EDITAL</w:t>
      </w:r>
      <w:r w:rsidR="00EF6EC5">
        <w:rPr>
          <w:rFonts w:ascii="Arial" w:hAnsi="Arial" w:cs="Arial"/>
          <w:b/>
          <w:bCs/>
        </w:rPr>
        <w:t xml:space="preserve"> DE CHAMAMENTO PÚBLICO CMI Nº 03</w:t>
      </w:r>
      <w:r w:rsidRPr="00AC701F">
        <w:rPr>
          <w:rFonts w:ascii="Arial" w:hAnsi="Arial" w:cs="Arial"/>
          <w:b/>
          <w:bCs/>
        </w:rPr>
        <w:t>/2020</w:t>
      </w:r>
    </w:p>
    <w:p w:rsidR="002D49DA" w:rsidRDefault="002D49DA" w:rsidP="00AC701F">
      <w:pPr>
        <w:pStyle w:val="SemEspaamento"/>
        <w:spacing w:line="360" w:lineRule="auto"/>
        <w:jc w:val="both"/>
        <w:rPr>
          <w:rFonts w:ascii="Arial" w:hAnsi="Arial" w:cs="Arial"/>
        </w:rPr>
      </w:pPr>
    </w:p>
    <w:p w:rsidR="00AC701F" w:rsidRPr="00AC701F" w:rsidRDefault="00AC701F" w:rsidP="00AC701F">
      <w:pPr>
        <w:pStyle w:val="SemEspaamento"/>
        <w:spacing w:line="360" w:lineRule="auto"/>
        <w:jc w:val="both"/>
        <w:rPr>
          <w:rFonts w:ascii="Arial" w:hAnsi="Arial" w:cs="Arial"/>
        </w:rPr>
      </w:pPr>
    </w:p>
    <w:p w:rsidR="00151CD7" w:rsidRPr="00AC701F" w:rsidRDefault="00D8228F" w:rsidP="00AC701F">
      <w:pPr>
        <w:pStyle w:val="SemEspaamento"/>
        <w:spacing w:line="360" w:lineRule="auto"/>
        <w:ind w:left="4678"/>
        <w:jc w:val="both"/>
        <w:rPr>
          <w:rFonts w:ascii="Arial" w:eastAsia="Times New Roman" w:hAnsi="Arial" w:cs="Arial"/>
          <w:color w:val="333333"/>
          <w:lang w:eastAsia="pt-BR"/>
        </w:rPr>
      </w:pPr>
      <w:r w:rsidRPr="00AC701F">
        <w:rPr>
          <w:rFonts w:ascii="Arial" w:hAnsi="Arial" w:cs="Arial"/>
        </w:rPr>
        <w:t>A Secretaria Municipal de Assistência Social de Palmitos-SC, através do Conselho Municipal do Idoso torna público a abertura de inscrição para apresentação de projetos que poderão ser financiados pelo Fundo Municipal do Idoso, de organização da sociedade civil cadastrados no Conselho Municipal do Idoso de Palmitos - SC, que serão custeados com recursos do Fundo Municipal de Assistência ao Idoso.</w:t>
      </w:r>
      <w:r w:rsidR="00151CD7" w:rsidRPr="00AC701F">
        <w:rPr>
          <w:rFonts w:ascii="Arial" w:eastAsia="Times New Roman" w:hAnsi="Arial" w:cs="Arial"/>
          <w:color w:val="333333"/>
          <w:lang w:eastAsia="pt-BR"/>
        </w:rPr>
        <w:t> </w:t>
      </w:r>
    </w:p>
    <w:p w:rsidR="00AC701F" w:rsidRPr="00AC701F" w:rsidRDefault="00AC701F" w:rsidP="00AC701F">
      <w:pPr>
        <w:pStyle w:val="SemEspaamento"/>
        <w:spacing w:line="360" w:lineRule="auto"/>
        <w:jc w:val="both"/>
        <w:rPr>
          <w:rFonts w:ascii="Arial" w:hAnsi="Arial" w:cs="Arial"/>
        </w:rPr>
      </w:pP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Considerando a Lei Federal nº 10.741, de 1º de outubro de 2003, que institui o Estatuto do Idoso;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Considerando a Lei Federal nº 12.213, de 20 de janeiro de 2010, que institui Fundo Nacional do Idoso;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Considerando a Lei Municipal </w:t>
      </w:r>
      <w:r w:rsidR="00B51DE2" w:rsidRPr="00AC701F">
        <w:rPr>
          <w:rFonts w:ascii="Arial" w:hAnsi="Arial" w:cs="Arial"/>
        </w:rPr>
        <w:t xml:space="preserve">nº </w:t>
      </w:r>
      <w:bookmarkStart w:id="0" w:name="_Hlk36410012"/>
      <w:r w:rsidR="00B51DE2" w:rsidRPr="00AC701F">
        <w:rPr>
          <w:rFonts w:ascii="Arial" w:hAnsi="Arial" w:cs="Arial"/>
        </w:rPr>
        <w:t>3.233/2008 de 20 agosto de 2008</w:t>
      </w:r>
      <w:bookmarkEnd w:id="0"/>
      <w:r w:rsidR="00B51DE2" w:rsidRPr="00AC701F">
        <w:rPr>
          <w:rFonts w:ascii="Arial" w:hAnsi="Arial" w:cs="Arial"/>
        </w:rPr>
        <w:t>,</w:t>
      </w:r>
      <w:r w:rsidRPr="00AC701F">
        <w:rPr>
          <w:rFonts w:ascii="Arial" w:eastAsia="Times New Roman" w:hAnsi="Arial" w:cs="Arial"/>
          <w:color w:val="333333"/>
          <w:lang w:eastAsia="pt-BR"/>
        </w:rPr>
        <w:t xml:space="preserve"> que dispõe sobre </w:t>
      </w:r>
      <w:r w:rsidR="00D8228F" w:rsidRPr="00AC701F">
        <w:rPr>
          <w:rFonts w:ascii="Arial" w:eastAsia="Times New Roman" w:hAnsi="Arial" w:cs="Arial"/>
          <w:color w:val="333333"/>
          <w:lang w:eastAsia="pt-BR"/>
        </w:rPr>
        <w:t xml:space="preserve">o </w:t>
      </w:r>
      <w:r w:rsidRPr="00AC701F">
        <w:rPr>
          <w:rFonts w:ascii="Arial" w:eastAsia="Times New Roman" w:hAnsi="Arial" w:cs="Arial"/>
          <w:color w:val="333333"/>
          <w:lang w:eastAsia="pt-BR"/>
        </w:rPr>
        <w:t>Conselho Municipal do Idoso, e dá outras providências;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Considerando a Lei Municipal </w:t>
      </w:r>
      <w:r w:rsidR="00B51DE2" w:rsidRPr="00AC701F">
        <w:rPr>
          <w:rFonts w:ascii="Arial" w:hAnsi="Arial" w:cs="Arial"/>
        </w:rPr>
        <w:t xml:space="preserve">nº </w:t>
      </w:r>
      <w:r w:rsidR="00AC701F" w:rsidRPr="00AC701F">
        <w:rPr>
          <w:rFonts w:ascii="Arial" w:hAnsi="Arial" w:cs="Arial"/>
        </w:rPr>
        <w:t>3.627</w:t>
      </w:r>
      <w:r w:rsidR="00B51DE2" w:rsidRPr="00AC701F">
        <w:rPr>
          <w:rFonts w:ascii="Arial" w:hAnsi="Arial" w:cs="Arial"/>
        </w:rPr>
        <w:t>/20</w:t>
      </w:r>
      <w:r w:rsidR="00AC701F" w:rsidRPr="00AC701F">
        <w:rPr>
          <w:rFonts w:ascii="Arial" w:hAnsi="Arial" w:cs="Arial"/>
        </w:rPr>
        <w:t>13</w:t>
      </w:r>
      <w:r w:rsidR="00B51DE2" w:rsidRPr="00AC701F">
        <w:rPr>
          <w:rFonts w:ascii="Arial" w:hAnsi="Arial" w:cs="Arial"/>
        </w:rPr>
        <w:t xml:space="preserve"> de 2</w:t>
      </w:r>
      <w:r w:rsidR="00AC701F" w:rsidRPr="00AC701F">
        <w:rPr>
          <w:rFonts w:ascii="Arial" w:hAnsi="Arial" w:cs="Arial"/>
        </w:rPr>
        <w:t>8 de fevereir</w:t>
      </w:r>
      <w:r w:rsidR="00B51DE2" w:rsidRPr="00AC701F">
        <w:rPr>
          <w:rFonts w:ascii="Arial" w:hAnsi="Arial" w:cs="Arial"/>
        </w:rPr>
        <w:t>o de 20</w:t>
      </w:r>
      <w:r w:rsidR="00AC701F" w:rsidRPr="00AC701F">
        <w:rPr>
          <w:rFonts w:ascii="Arial" w:hAnsi="Arial" w:cs="Arial"/>
        </w:rPr>
        <w:t>13</w:t>
      </w:r>
      <w:r w:rsidRPr="00AC701F">
        <w:rPr>
          <w:rFonts w:ascii="Arial" w:eastAsia="Times New Roman" w:hAnsi="Arial" w:cs="Arial"/>
          <w:color w:val="333333"/>
          <w:lang w:eastAsia="pt-BR"/>
        </w:rPr>
        <w:t>, que cria o Fundo Municipal do Idoso;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Considerando a Lei Federal nº 13.019, de 31 de julho de 2014, que institui o Marco Regulatório das Organizações da Sociedade Civil (MROSC)</w:t>
      </w:r>
      <w:r w:rsidR="00D8228F" w:rsidRPr="00AC701F">
        <w:rPr>
          <w:rFonts w:ascii="Arial" w:eastAsia="Times New Roman" w:hAnsi="Arial" w:cs="Arial"/>
          <w:color w:val="333333"/>
          <w:lang w:eastAsia="pt-BR"/>
        </w:rPr>
        <w:t>;</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Considerando as Instruções Normativas da Receita Federal do Brasil nº 1.131, de 21 de fevereiro de 2011 e nº 1.311 de 28 de setembro de 2012, que dispõem sobre os procedimentos a serem adotados para fruição dos benefícios fiscais relativos ao Imposto sobre a Renda das Pessoas Físicas nas doações aos Fundos do Idoso, entre outros;</w:t>
      </w:r>
    </w:p>
    <w:p w:rsidR="00151CD7"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Considerando a Lei Federal nº 13.797, de 3 de janeiro de 2019, que autoriza a pessoa física a realizar doações aos fundos controlados pelos Conselhos Municipais, Estaduais e Nacional do Idoso diretamente em sua Declaração de Ajuste Anual do Imposto sobre a Renda da Pessoa Física;</w:t>
      </w:r>
    </w:p>
    <w:p w:rsidR="00AC701F" w:rsidRPr="00AC701F" w:rsidRDefault="00AC701F" w:rsidP="00AC701F">
      <w:pPr>
        <w:pStyle w:val="SemEspaamento"/>
        <w:spacing w:line="360" w:lineRule="auto"/>
        <w:jc w:val="both"/>
        <w:rPr>
          <w:rFonts w:ascii="Arial" w:eastAsia="Times New Roman" w:hAnsi="Arial" w:cs="Arial"/>
          <w:color w:val="333333"/>
          <w:lang w:eastAsia="pt-BR"/>
        </w:rPr>
      </w:pP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lastRenderedPageBreak/>
        <w:t> </w:t>
      </w:r>
    </w:p>
    <w:p w:rsidR="00151CD7" w:rsidRPr="00AC701F" w:rsidRDefault="00151CD7" w:rsidP="00AC701F">
      <w:pPr>
        <w:pStyle w:val="SemEspaamento"/>
        <w:spacing w:line="360" w:lineRule="auto"/>
        <w:jc w:val="both"/>
        <w:rPr>
          <w:rFonts w:ascii="Arial" w:eastAsia="Times New Roman" w:hAnsi="Arial" w:cs="Arial"/>
          <w:b/>
          <w:bCs/>
          <w:color w:val="333333"/>
          <w:lang w:eastAsia="pt-BR"/>
        </w:rPr>
      </w:pPr>
      <w:r w:rsidRPr="00AC701F">
        <w:rPr>
          <w:rFonts w:ascii="Arial" w:eastAsia="Times New Roman" w:hAnsi="Arial" w:cs="Arial"/>
          <w:b/>
          <w:bCs/>
          <w:color w:val="333333"/>
          <w:lang w:eastAsia="pt-BR"/>
        </w:rPr>
        <w:t>RESOLVE:</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Estabelecer Edital de Chamamento Público para seleção de propostas de projetos complementares e/ou inovadoras às políticas públicas municipais existentes, apresentadas por Organizações da Sociedade Civil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 e por Organizações Governamentais, as quais poderão ser financiadas com recursos do Fundo Municipal do Idoso (FMID), por meio da celebração de Termos de Fomento ou Convênios, que estejam em consonância com as diretrizes de políticas para a pessoa idosa de</w:t>
      </w:r>
      <w:r w:rsidR="00D8228F" w:rsidRPr="00AC701F">
        <w:rPr>
          <w:rFonts w:ascii="Arial" w:eastAsia="Times New Roman" w:hAnsi="Arial" w:cs="Arial"/>
          <w:color w:val="333333"/>
          <w:lang w:eastAsia="pt-BR"/>
        </w:rPr>
        <w:t xml:space="preserve"> Palmitos – SC, e</w:t>
      </w:r>
      <w:r w:rsidRPr="00AC701F">
        <w:rPr>
          <w:rFonts w:ascii="Arial" w:eastAsia="Times New Roman" w:hAnsi="Arial" w:cs="Arial"/>
          <w:color w:val="333333"/>
          <w:lang w:eastAsia="pt-BR"/>
        </w:rPr>
        <w:t xml:space="preserve"> com o Plano de Ação e de Aplicação de Recursos d</w:t>
      </w:r>
      <w:r w:rsidR="004B0A5B">
        <w:rPr>
          <w:rFonts w:ascii="Arial" w:eastAsia="Times New Roman" w:hAnsi="Arial" w:cs="Arial"/>
          <w:color w:val="333333"/>
          <w:lang w:eastAsia="pt-BR"/>
        </w:rPr>
        <w:t>o FMDI</w:t>
      </w:r>
      <w:r w:rsidRPr="00AC701F">
        <w:rPr>
          <w:rFonts w:ascii="Arial" w:eastAsia="Times New Roman" w:hAnsi="Arial" w:cs="Arial"/>
          <w:color w:val="333333"/>
          <w:lang w:eastAsia="pt-BR"/>
        </w:rPr>
        <w:t>, em conformidade ainda com a legislação vigente a qual aprovou este Edital.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I</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DO OBJETO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1º - Constitui objeto do presente Edital de Chamamento Público a seleção de propostas de projetos, apresentadas por Organizações da Sociedade Civil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 e por Organizações Governamentais, as quais poderão ser financiadas com recursos do Fundo Municipal do Idoso – FMID, por meio da celebração de Termos de Fomento ou Convênio.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Art. 2º - Para fins deste Edital, entende-se por projeto o conjunto de ações inovadoras e/ou complementares às políticas públicas municipais de promoção, proteção e de defesa de direitos da pessoa idosa a serem desenvolvidas </w:t>
      </w:r>
      <w:r w:rsidR="00D8228F" w:rsidRPr="00AC701F">
        <w:rPr>
          <w:rFonts w:ascii="Arial" w:eastAsia="Times New Roman" w:hAnsi="Arial" w:cs="Arial"/>
          <w:color w:val="333333"/>
          <w:lang w:eastAsia="pt-BR"/>
        </w:rPr>
        <w:t>na cidade de Palmitos – SC</w:t>
      </w:r>
      <w:r w:rsidRPr="00AC701F">
        <w:rPr>
          <w:rFonts w:ascii="Arial" w:eastAsia="Times New Roman" w:hAnsi="Arial" w:cs="Arial"/>
          <w:color w:val="333333"/>
          <w:lang w:eastAsia="pt-BR"/>
        </w:rPr>
        <w:t xml:space="preserve">, por no mínimo 1 (um) e no máximo 2 (dois) anos, tendo como prioritárias aquelas em situação de vulnerabilidade, em conformidade com o preconizado pelo Estatuto do Idoso, e observando a ressalva da Lei Municipal nº </w:t>
      </w:r>
      <w:r w:rsidR="001E0CAC" w:rsidRPr="00AC701F">
        <w:rPr>
          <w:rFonts w:ascii="Arial" w:hAnsi="Arial" w:cs="Arial"/>
        </w:rPr>
        <w:t>3.233/2008 de 20 agosto de 2008</w:t>
      </w:r>
      <w:r w:rsidRPr="00AC701F">
        <w:rPr>
          <w:rFonts w:ascii="Arial" w:eastAsia="Times New Roman" w:hAnsi="Arial" w:cs="Arial"/>
          <w:color w:val="333333"/>
          <w:lang w:eastAsia="pt-BR"/>
        </w:rPr>
        <w:t>,que desabilita de serem financiadas pelo FMID, as políticas públicas de ação continuada, em especial aquelas afetas ao campo da assistência social, na forma definida pela Lei Federal nº 8.742/1993, as quais contam com recursos próprios e do Fundo Municipal de Assistência Social - FMAS.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3º– Para fins deste Edital, considera-se pessoa idosa aquela com idade igual ou superior a 60 (sessenta) anos, em conformidade com o art. 1º do Estatuto do Idoso.</w:t>
      </w:r>
    </w:p>
    <w:p w:rsidR="00712153" w:rsidRPr="00AC701F" w:rsidRDefault="00712153" w:rsidP="00AC701F">
      <w:pPr>
        <w:pStyle w:val="SemEspaamento"/>
        <w:spacing w:line="360" w:lineRule="auto"/>
        <w:jc w:val="both"/>
        <w:rPr>
          <w:rFonts w:ascii="Arial" w:eastAsia="Times New Roman" w:hAnsi="Arial" w:cs="Arial"/>
          <w:color w:val="333333"/>
          <w:lang w:eastAsia="pt-BR"/>
        </w:rPr>
      </w:pPr>
    </w:p>
    <w:p w:rsidR="001E0CAC"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II</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DOS EIXOS E LINHAS DE AÇÃO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4º Para participar deste Edital de Chamamento Público, a proponente – Organização da Sociedade Civil – OSC, ou Organização Governamental, deverá apresentar proposta de projeto, dentro de um dos eixos e das respectivas linhas de ação discriminados a seguir.</w:t>
      </w:r>
    </w:p>
    <w:p w:rsidR="001E0CAC" w:rsidRPr="00AC701F" w:rsidRDefault="001E0CAC" w:rsidP="00AC701F">
      <w:pPr>
        <w:pStyle w:val="SemEspaamento"/>
        <w:spacing w:line="360" w:lineRule="auto"/>
        <w:jc w:val="both"/>
        <w:rPr>
          <w:rFonts w:ascii="Arial" w:eastAsia="Times New Roman" w:hAnsi="Arial" w:cs="Arial"/>
          <w:color w:val="333333"/>
          <w:lang w:eastAsia="pt-BR"/>
        </w:rPr>
      </w:pP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EIXO EDUCAÇÃO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EIXO PROTEÇÃO</w:t>
      </w:r>
    </w:p>
    <w:p w:rsidR="001E0CAC" w:rsidRPr="00AC701F" w:rsidRDefault="001E0CAC"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lastRenderedPageBreak/>
        <w:t>EIXO ASSISTENCIA SOCIAL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EIXO SAÚDE</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EIXO PARTICIPAÇÃO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III</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DOS REQUISITOS PARA PARTICIPAÇÃO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Art. 5º Para participar deste Edital </w:t>
      </w:r>
      <w:r w:rsidR="004B0A5B">
        <w:rPr>
          <w:rFonts w:ascii="Arial" w:eastAsia="Times New Roman" w:hAnsi="Arial" w:cs="Arial"/>
          <w:color w:val="333333"/>
          <w:lang w:eastAsia="pt-BR"/>
        </w:rPr>
        <w:t xml:space="preserve">de Chamamento Público, as </w:t>
      </w:r>
      <w:proofErr w:type="spellStart"/>
      <w:r w:rsidR="004B0A5B">
        <w:rPr>
          <w:rFonts w:ascii="Arial" w:eastAsia="Times New Roman" w:hAnsi="Arial" w:cs="Arial"/>
          <w:color w:val="333333"/>
          <w:lang w:eastAsia="pt-BR"/>
        </w:rPr>
        <w:t>OSCs</w:t>
      </w:r>
      <w:proofErr w:type="spellEnd"/>
      <w:r w:rsidR="004B0A5B">
        <w:rPr>
          <w:rFonts w:ascii="Arial" w:eastAsia="Times New Roman" w:hAnsi="Arial" w:cs="Arial"/>
          <w:color w:val="333333"/>
          <w:lang w:eastAsia="pt-BR"/>
        </w:rPr>
        <w:t>,</w:t>
      </w:r>
      <w:r w:rsidRPr="00AC701F">
        <w:rPr>
          <w:rFonts w:ascii="Arial" w:eastAsia="Times New Roman" w:hAnsi="Arial" w:cs="Arial"/>
          <w:color w:val="333333"/>
          <w:lang w:eastAsia="pt-BR"/>
        </w:rPr>
        <w:t xml:space="preserve"> as organizações governamentais deverão obrigatoriamente observar:</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1º As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 xml:space="preserve"> proponentes devem obedecer ao ordenamento legal da Lei Federal, nº 13.019/2014, devidamente regularizadas – no mínimo 01 (um) ano de existência regular - e não possuírem quaisquer impedimentos legais para celebrar parceria com a Administração Pública.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2º Serão desconsideradas as propostas de projetos com o mesmo objeto, assim entendidas aqueles que possuam o mesmo público/beneficiário, mesmas atividades e mesmo local de atuação de serviço ou de programas já em execução pela organização da sociedade civil (OSC) proponente com outro financiamento público específico junto a Administração Pública.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3º O público-alvo das propostas de projetos deve estar circunscrito à área de abrangência do </w:t>
      </w:r>
      <w:r w:rsidR="00712153" w:rsidRPr="00AC701F">
        <w:rPr>
          <w:rFonts w:ascii="Arial" w:eastAsia="Times New Roman" w:hAnsi="Arial" w:cs="Arial"/>
          <w:color w:val="333333"/>
          <w:lang w:eastAsia="pt-BR"/>
        </w:rPr>
        <w:t>Município</w:t>
      </w:r>
      <w:r w:rsidR="001E0CAC" w:rsidRPr="00AC701F">
        <w:rPr>
          <w:rFonts w:ascii="Arial" w:eastAsia="Times New Roman" w:hAnsi="Arial" w:cs="Arial"/>
          <w:color w:val="333333"/>
          <w:lang w:eastAsia="pt-BR"/>
        </w:rPr>
        <w:t xml:space="preserve"> de Palmitos - SC</w:t>
      </w:r>
      <w:r w:rsidRPr="00AC701F">
        <w:rPr>
          <w:rFonts w:ascii="Arial" w:eastAsia="Times New Roman" w:hAnsi="Arial" w:cs="Arial"/>
          <w:color w:val="333333"/>
          <w:lang w:eastAsia="pt-BR"/>
        </w:rPr>
        <w:t>, preferencialmente as pessoas idosas em situação de vulnerabilidade</w:t>
      </w:r>
      <w:r w:rsidR="00A14EFD" w:rsidRPr="00AC701F">
        <w:rPr>
          <w:rFonts w:ascii="Arial" w:eastAsia="Times New Roman" w:hAnsi="Arial" w:cs="Arial"/>
          <w:color w:val="333333"/>
          <w:lang w:eastAsia="pt-BR"/>
        </w:rPr>
        <w:t>.</w:t>
      </w:r>
      <w:r w:rsidRPr="00AC701F">
        <w:rPr>
          <w:rFonts w:ascii="Arial" w:eastAsia="Times New Roman" w:hAnsi="Arial" w:cs="Arial"/>
          <w:color w:val="333333"/>
          <w:lang w:eastAsia="pt-BR"/>
        </w:rPr>
        <w:t xml:space="preserve"> Para efeitos gerais de análise de vulnerabilidade serão consideradas as propostas que atenderem, sem prejuízo de outra caracterização de vulnerabilidade especificada pela proponente, em sua proposta de projeto:</w:t>
      </w:r>
    </w:p>
    <w:p w:rsidR="00151CD7" w:rsidRPr="00AC701F" w:rsidRDefault="00EA59AC"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 Pessoa idosa inscrita,</w:t>
      </w:r>
      <w:r w:rsidR="00151CD7" w:rsidRPr="00AC701F">
        <w:rPr>
          <w:rFonts w:ascii="Arial" w:eastAsia="Times New Roman" w:hAnsi="Arial" w:cs="Arial"/>
          <w:color w:val="333333"/>
          <w:lang w:eastAsia="pt-BR"/>
        </w:rPr>
        <w:t xml:space="preserve"> no Cadastro Único para Programas Sociais do Governo Federal - CADÚnico.</w:t>
      </w:r>
    </w:p>
    <w:p w:rsidR="00A14EFD"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b. Pessoa idosa residente de territórios de média, alta vulnerabilidade social</w:t>
      </w:r>
      <w:r w:rsidR="00A14EFD" w:rsidRPr="00AC701F">
        <w:rPr>
          <w:rFonts w:ascii="Arial" w:eastAsia="Times New Roman" w:hAnsi="Arial" w:cs="Arial"/>
          <w:color w:val="333333"/>
          <w:lang w:eastAsia="pt-BR"/>
        </w:rPr>
        <w:t>.</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c. Pessoa idosa beneficiária do Benefício de Prestação Continuada (BPC).</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4º As propostas apresentadas devem ser inovadoras e/ou complementares às políticas públicas existentes na cidade de </w:t>
      </w:r>
      <w:r w:rsidR="00A14EFD" w:rsidRPr="00AC701F">
        <w:rPr>
          <w:rFonts w:ascii="Arial" w:eastAsia="Times New Roman" w:hAnsi="Arial" w:cs="Arial"/>
          <w:color w:val="333333"/>
          <w:lang w:eastAsia="pt-BR"/>
        </w:rPr>
        <w:t>Palmitos - SC</w:t>
      </w:r>
      <w:r w:rsidRPr="00AC701F">
        <w:rPr>
          <w:rFonts w:ascii="Arial" w:eastAsia="Times New Roman" w:hAnsi="Arial" w:cs="Arial"/>
          <w:color w:val="333333"/>
          <w:lang w:eastAsia="pt-BR"/>
        </w:rPr>
        <w:t>.</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5º Cada OSC ou organização governamental poderá propor até 0</w:t>
      </w:r>
      <w:r w:rsidR="00A14EFD" w:rsidRPr="00AC701F">
        <w:rPr>
          <w:rFonts w:ascii="Arial" w:eastAsia="Times New Roman" w:hAnsi="Arial" w:cs="Arial"/>
          <w:color w:val="333333"/>
          <w:lang w:eastAsia="pt-BR"/>
        </w:rPr>
        <w:t>1</w:t>
      </w:r>
      <w:r w:rsidRPr="00AC701F">
        <w:rPr>
          <w:rFonts w:ascii="Arial" w:eastAsia="Times New Roman" w:hAnsi="Arial" w:cs="Arial"/>
          <w:color w:val="333333"/>
          <w:lang w:eastAsia="pt-BR"/>
        </w:rPr>
        <w:t xml:space="preserve"> (</w:t>
      </w:r>
      <w:r w:rsidR="00A14EFD" w:rsidRPr="00AC701F">
        <w:rPr>
          <w:rFonts w:ascii="Arial" w:eastAsia="Times New Roman" w:hAnsi="Arial" w:cs="Arial"/>
          <w:color w:val="333333"/>
          <w:lang w:eastAsia="pt-BR"/>
        </w:rPr>
        <w:t>uma</w:t>
      </w:r>
      <w:r w:rsidRPr="00AC701F">
        <w:rPr>
          <w:rFonts w:ascii="Arial" w:eastAsia="Times New Roman" w:hAnsi="Arial" w:cs="Arial"/>
          <w:color w:val="333333"/>
          <w:lang w:eastAsia="pt-BR"/>
        </w:rPr>
        <w:t>) proposta de projeto para financiamento com recursos do FMID</w:t>
      </w:r>
      <w:r w:rsidR="00A14EFD" w:rsidRPr="00AC701F">
        <w:rPr>
          <w:rFonts w:ascii="Arial" w:eastAsia="Times New Roman" w:hAnsi="Arial" w:cs="Arial"/>
          <w:color w:val="333333"/>
          <w:lang w:eastAsia="pt-BR"/>
        </w:rPr>
        <w:t xml:space="preserve">, a qual poderá </w:t>
      </w:r>
      <w:r w:rsidRPr="00AC701F">
        <w:rPr>
          <w:rFonts w:ascii="Arial" w:eastAsia="Times New Roman" w:hAnsi="Arial" w:cs="Arial"/>
          <w:color w:val="333333"/>
          <w:lang w:eastAsia="pt-BR"/>
        </w:rPr>
        <w:t>ser classificada para acesso direto aos recursos do fundo para a execução.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6º As propostas deverão prever a duração de projetos com o mínimo de 1 (um) e o máximo de 2 (dois) anos.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7º Em hipótese alguma, as propostas selecionadas neste Edital poderão cobrar pelos serviços disponibilizados à pessoa idosa na execução do projeto.</w:t>
      </w:r>
    </w:p>
    <w:p w:rsidR="00A14EFD" w:rsidRPr="00AC701F" w:rsidRDefault="00A14EFD" w:rsidP="00AC701F">
      <w:pPr>
        <w:pStyle w:val="SemEspaamento"/>
        <w:spacing w:line="360" w:lineRule="auto"/>
        <w:jc w:val="both"/>
        <w:rPr>
          <w:rFonts w:ascii="Arial" w:eastAsia="Times New Roman" w:hAnsi="Arial" w:cs="Arial"/>
          <w:color w:val="333333"/>
          <w:lang w:eastAsia="pt-BR"/>
        </w:rPr>
      </w:pPr>
    </w:p>
    <w:p w:rsidR="000A7BCC" w:rsidRDefault="000A7BCC" w:rsidP="00AC701F">
      <w:pPr>
        <w:pStyle w:val="SemEspaamento"/>
        <w:spacing w:line="360" w:lineRule="auto"/>
        <w:jc w:val="center"/>
        <w:rPr>
          <w:rFonts w:ascii="Arial" w:eastAsia="Times New Roman" w:hAnsi="Arial" w:cs="Arial"/>
          <w:b/>
          <w:bCs/>
          <w:color w:val="333333"/>
          <w:lang w:eastAsia="pt-BR"/>
        </w:rPr>
      </w:pPr>
    </w:p>
    <w:p w:rsidR="000A7BCC" w:rsidRDefault="000A7BCC" w:rsidP="00AC701F">
      <w:pPr>
        <w:pStyle w:val="SemEspaamento"/>
        <w:spacing w:line="360" w:lineRule="auto"/>
        <w:jc w:val="center"/>
        <w:rPr>
          <w:rFonts w:ascii="Arial" w:eastAsia="Times New Roman" w:hAnsi="Arial" w:cs="Arial"/>
          <w:b/>
          <w:bCs/>
          <w:color w:val="333333"/>
          <w:lang w:eastAsia="pt-BR"/>
        </w:rPr>
      </w:pPr>
    </w:p>
    <w:p w:rsidR="00A14EFD"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lastRenderedPageBreak/>
        <w:t>DO REGISTRO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Art. 6º - As propostas de projetos apresentadas por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 xml:space="preserve"> e por organização governamental só serão consideradas se a organização proponente estiver devidamente registrada e com programas de atendimento à pessoa idosa inscritos no </w:t>
      </w:r>
      <w:r w:rsidR="00A14EFD" w:rsidRPr="00AC701F">
        <w:rPr>
          <w:rFonts w:ascii="Arial" w:eastAsia="Times New Roman" w:hAnsi="Arial" w:cs="Arial"/>
          <w:color w:val="333333"/>
          <w:lang w:eastAsia="pt-BR"/>
        </w:rPr>
        <w:t>Conselho Municipal do Idoso</w:t>
      </w:r>
      <w:r w:rsidRPr="00AC701F">
        <w:rPr>
          <w:rFonts w:ascii="Arial" w:eastAsia="Times New Roman" w:hAnsi="Arial" w:cs="Arial"/>
          <w:color w:val="333333"/>
          <w:lang w:eastAsia="pt-BR"/>
        </w:rPr>
        <w:t xml:space="preserve"> ou aquelas que apresentarem o protocolo de solicitação de registro, de acordo com o art. 48 do Estatuto do Idoso.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1º O registro referido no caput deve estar vigente ou em análise para renovação.</w:t>
      </w:r>
    </w:p>
    <w:p w:rsidR="00AC701F" w:rsidRDefault="00AC701F" w:rsidP="00AC701F">
      <w:pPr>
        <w:pStyle w:val="SemEspaamento"/>
        <w:spacing w:line="360" w:lineRule="auto"/>
        <w:jc w:val="both"/>
        <w:rPr>
          <w:rFonts w:ascii="Arial" w:eastAsia="Times New Roman" w:hAnsi="Arial" w:cs="Arial"/>
          <w:color w:val="333333"/>
          <w:lang w:eastAsia="pt-BR"/>
        </w:rPr>
      </w:pP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IV</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DA APRESENTAÇÃO DAS PROPOSTAS</w:t>
      </w:r>
    </w:p>
    <w:p w:rsidR="008B70A9"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7º Para participar deste chamamento público, a proponente deverá apresentar os seguintes documentos:</w:t>
      </w:r>
    </w:p>
    <w:tbl>
      <w:tblPr>
        <w:tblStyle w:val="Tabelacomgrade"/>
        <w:tblW w:w="9209" w:type="dxa"/>
        <w:tblLook w:val="04A0"/>
      </w:tblPr>
      <w:tblGrid>
        <w:gridCol w:w="9209"/>
      </w:tblGrid>
      <w:tr w:rsidR="008B70A9" w:rsidRPr="00AC701F" w:rsidTr="00AC701F">
        <w:tc>
          <w:tcPr>
            <w:tcW w:w="9209" w:type="dxa"/>
          </w:tcPr>
          <w:p w:rsidR="008B70A9" w:rsidRPr="00AC701F" w:rsidRDefault="008B70A9" w:rsidP="00AC701F">
            <w:pPr>
              <w:pStyle w:val="SemEspaamento"/>
              <w:spacing w:line="360" w:lineRule="auto"/>
              <w:jc w:val="both"/>
              <w:rPr>
                <w:rFonts w:ascii="Arial" w:eastAsia="Times New Roman" w:hAnsi="Arial" w:cs="Arial"/>
                <w:color w:val="333333"/>
                <w:lang w:eastAsia="pt-BR"/>
              </w:rPr>
            </w:pPr>
            <w:bookmarkStart w:id="1" w:name="_Hlk36491398"/>
            <w:r w:rsidRPr="00AC701F">
              <w:rPr>
                <w:rFonts w:ascii="Arial" w:hAnsi="Arial" w:cs="Arial"/>
              </w:rPr>
              <w:t>Anexo I – Declaração de aceitação dos termos do Edital</w:t>
            </w:r>
          </w:p>
        </w:tc>
      </w:tr>
      <w:tr w:rsidR="008B70A9" w:rsidRPr="00AC701F" w:rsidTr="00AC701F">
        <w:tc>
          <w:tcPr>
            <w:tcW w:w="9209" w:type="dxa"/>
          </w:tcPr>
          <w:p w:rsidR="008B70A9" w:rsidRPr="00AC701F" w:rsidRDefault="008B70A9" w:rsidP="00AC701F">
            <w:pPr>
              <w:pStyle w:val="SemEspaamento"/>
              <w:spacing w:line="360" w:lineRule="auto"/>
              <w:jc w:val="both"/>
              <w:rPr>
                <w:rFonts w:ascii="Arial" w:eastAsia="Times New Roman" w:hAnsi="Arial" w:cs="Arial"/>
                <w:color w:val="333333"/>
                <w:lang w:eastAsia="pt-BR"/>
              </w:rPr>
            </w:pPr>
            <w:r w:rsidRPr="00AC701F">
              <w:rPr>
                <w:rFonts w:ascii="Arial" w:hAnsi="Arial" w:cs="Arial"/>
              </w:rPr>
              <w:t>Anexo II – Declaração de regularidade do registro da entidade e da inscrição do programa no CONSELHO MUNICIPAL DO IDOSO</w:t>
            </w:r>
          </w:p>
        </w:tc>
      </w:tr>
      <w:tr w:rsidR="008B70A9" w:rsidRPr="00AC701F" w:rsidTr="00AC701F">
        <w:tc>
          <w:tcPr>
            <w:tcW w:w="9209" w:type="dxa"/>
          </w:tcPr>
          <w:p w:rsidR="008B70A9" w:rsidRPr="00AC701F" w:rsidRDefault="008B70A9" w:rsidP="00AC701F">
            <w:pPr>
              <w:pStyle w:val="SemEspaamento"/>
              <w:spacing w:line="360" w:lineRule="auto"/>
              <w:jc w:val="both"/>
              <w:rPr>
                <w:rFonts w:ascii="Arial" w:eastAsia="Times New Roman" w:hAnsi="Arial" w:cs="Arial"/>
                <w:color w:val="333333"/>
                <w:lang w:eastAsia="pt-BR"/>
              </w:rPr>
            </w:pPr>
            <w:r w:rsidRPr="00AC701F">
              <w:rPr>
                <w:rFonts w:ascii="Arial" w:hAnsi="Arial" w:cs="Arial"/>
              </w:rPr>
              <w:t>Anexo III – Projeto Descritivo</w:t>
            </w:r>
          </w:p>
        </w:tc>
      </w:tr>
      <w:tr w:rsidR="008B70A9" w:rsidRPr="00AC701F" w:rsidTr="00AC701F">
        <w:tc>
          <w:tcPr>
            <w:tcW w:w="9209" w:type="dxa"/>
          </w:tcPr>
          <w:p w:rsidR="008B70A9" w:rsidRPr="00AC701F" w:rsidRDefault="008B70A9" w:rsidP="00AC701F">
            <w:pPr>
              <w:pStyle w:val="SemEspaamento"/>
              <w:spacing w:line="360" w:lineRule="auto"/>
              <w:jc w:val="both"/>
              <w:rPr>
                <w:rFonts w:ascii="Arial" w:eastAsia="Times New Roman" w:hAnsi="Arial" w:cs="Arial"/>
                <w:color w:val="333333"/>
                <w:lang w:eastAsia="pt-BR"/>
              </w:rPr>
            </w:pPr>
            <w:r w:rsidRPr="00AC701F">
              <w:rPr>
                <w:rFonts w:ascii="Arial" w:hAnsi="Arial" w:cs="Arial"/>
              </w:rPr>
              <w:t>Anexo IV – Plano de Trabalho</w:t>
            </w:r>
          </w:p>
        </w:tc>
      </w:tr>
      <w:tr w:rsidR="008B70A9" w:rsidRPr="00AC701F" w:rsidTr="00AC701F">
        <w:tc>
          <w:tcPr>
            <w:tcW w:w="9209" w:type="dxa"/>
          </w:tcPr>
          <w:p w:rsidR="008B70A9" w:rsidRPr="00AC701F" w:rsidRDefault="008B70A9" w:rsidP="00AC701F">
            <w:pPr>
              <w:pStyle w:val="SemEspaamento"/>
              <w:spacing w:line="360" w:lineRule="auto"/>
              <w:jc w:val="both"/>
              <w:rPr>
                <w:rFonts w:ascii="Arial" w:eastAsia="Times New Roman" w:hAnsi="Arial" w:cs="Arial"/>
                <w:color w:val="333333"/>
                <w:lang w:eastAsia="pt-BR"/>
              </w:rPr>
            </w:pPr>
            <w:r w:rsidRPr="00AC701F">
              <w:rPr>
                <w:rFonts w:ascii="Arial" w:hAnsi="Arial" w:cs="Arial"/>
              </w:rPr>
              <w:t>Anexo V – Declaração Artigo 39 Lei Federal nº 13.019/2014</w:t>
            </w:r>
          </w:p>
        </w:tc>
      </w:tr>
      <w:tr w:rsidR="008B70A9" w:rsidRPr="00AC701F" w:rsidTr="00AC701F">
        <w:tc>
          <w:tcPr>
            <w:tcW w:w="9209" w:type="dxa"/>
          </w:tcPr>
          <w:p w:rsidR="008B70A9" w:rsidRPr="00AC701F" w:rsidRDefault="008B70A9" w:rsidP="00AC701F">
            <w:pPr>
              <w:pStyle w:val="SemEspaamento"/>
              <w:spacing w:line="360" w:lineRule="auto"/>
              <w:jc w:val="both"/>
              <w:rPr>
                <w:rFonts w:ascii="Arial" w:eastAsia="Times New Roman" w:hAnsi="Arial" w:cs="Arial"/>
                <w:color w:val="333333"/>
                <w:lang w:eastAsia="pt-BR"/>
              </w:rPr>
            </w:pPr>
            <w:r w:rsidRPr="00AC701F">
              <w:rPr>
                <w:rFonts w:ascii="Arial" w:hAnsi="Arial" w:cs="Arial"/>
              </w:rPr>
              <w:t>Anexo VI – Declaração Artigo 7º, XXXIII, da Constituição da República Federativa do Brasil</w:t>
            </w:r>
          </w:p>
        </w:tc>
      </w:tr>
      <w:tr w:rsidR="008B70A9" w:rsidRPr="00AC701F" w:rsidTr="00AC701F">
        <w:tc>
          <w:tcPr>
            <w:tcW w:w="9209" w:type="dxa"/>
          </w:tcPr>
          <w:p w:rsidR="008B70A9" w:rsidRPr="00AC701F" w:rsidRDefault="008B70A9" w:rsidP="00AC701F">
            <w:pPr>
              <w:pStyle w:val="SemEspaamento"/>
              <w:spacing w:line="360" w:lineRule="auto"/>
              <w:jc w:val="both"/>
              <w:rPr>
                <w:rFonts w:ascii="Arial" w:eastAsia="Times New Roman" w:hAnsi="Arial" w:cs="Arial"/>
                <w:color w:val="333333"/>
                <w:lang w:eastAsia="pt-BR"/>
              </w:rPr>
            </w:pPr>
            <w:r w:rsidRPr="00AC701F">
              <w:rPr>
                <w:rFonts w:ascii="Arial" w:hAnsi="Arial" w:cs="Arial"/>
              </w:rPr>
              <w:t>Anexo VII – Atestado de regularidade da prestação de contas</w:t>
            </w:r>
          </w:p>
        </w:tc>
      </w:tr>
      <w:tr w:rsidR="008B70A9" w:rsidRPr="00AC701F" w:rsidTr="00AC701F">
        <w:tc>
          <w:tcPr>
            <w:tcW w:w="9209" w:type="dxa"/>
          </w:tcPr>
          <w:p w:rsidR="008B70A9" w:rsidRPr="00AC701F" w:rsidRDefault="008B70A9" w:rsidP="00AC701F">
            <w:pPr>
              <w:pStyle w:val="SemEspaamento"/>
              <w:spacing w:line="360" w:lineRule="auto"/>
              <w:jc w:val="both"/>
              <w:rPr>
                <w:rFonts w:ascii="Arial" w:eastAsia="Times New Roman" w:hAnsi="Arial" w:cs="Arial"/>
                <w:color w:val="333333"/>
                <w:lang w:eastAsia="pt-BR"/>
              </w:rPr>
            </w:pPr>
            <w:r w:rsidRPr="00AC701F">
              <w:rPr>
                <w:rFonts w:ascii="Arial" w:hAnsi="Arial" w:cs="Arial"/>
              </w:rPr>
              <w:t>Anexo VIII – Declaração de inexistência de parceria junto ao Município</w:t>
            </w:r>
          </w:p>
        </w:tc>
      </w:tr>
      <w:tr w:rsidR="008B70A9" w:rsidRPr="00AC701F" w:rsidTr="00AC701F">
        <w:tc>
          <w:tcPr>
            <w:tcW w:w="9209" w:type="dxa"/>
          </w:tcPr>
          <w:p w:rsidR="008B70A9" w:rsidRPr="00AC701F" w:rsidRDefault="008B70A9" w:rsidP="00AC701F">
            <w:pPr>
              <w:pStyle w:val="SemEspaamento"/>
              <w:spacing w:line="360" w:lineRule="auto"/>
              <w:jc w:val="both"/>
              <w:rPr>
                <w:rFonts w:ascii="Arial" w:hAnsi="Arial" w:cs="Arial"/>
              </w:rPr>
            </w:pPr>
            <w:r w:rsidRPr="00AC701F">
              <w:rPr>
                <w:rFonts w:ascii="Arial" w:hAnsi="Arial" w:cs="Arial"/>
              </w:rPr>
              <w:t>Anexo IX – Minuta do Termo de Colaboração</w:t>
            </w:r>
          </w:p>
        </w:tc>
      </w:tr>
      <w:bookmarkEnd w:id="1"/>
    </w:tbl>
    <w:p w:rsidR="008B70A9" w:rsidRPr="00AC701F" w:rsidRDefault="008B70A9" w:rsidP="00AC701F">
      <w:pPr>
        <w:pStyle w:val="SemEspaamento"/>
        <w:spacing w:line="360" w:lineRule="auto"/>
        <w:jc w:val="both"/>
        <w:rPr>
          <w:rFonts w:ascii="Arial" w:eastAsia="Times New Roman" w:hAnsi="Arial" w:cs="Arial"/>
          <w:color w:val="333333"/>
          <w:lang w:eastAsia="pt-BR"/>
        </w:rPr>
      </w:pP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1º Os documentos solicitados deverão obedecer rigorosamente aos modelos deste Edital, indicados nos respectivos anexos, sendo o não cumprimento motivo de eliminação na fase de habilitação.</w:t>
      </w:r>
    </w:p>
    <w:p w:rsidR="004C4C5C"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8º Os documentos solicitados deverão ser apresentados, seguindo a ordem da numeração dos anexos, em 1 (uma) via original impressa dentro de envelope lacrado, contendo em sua parte frontal e externa osdizeres abaixo.</w:t>
      </w:r>
    </w:p>
    <w:p w:rsidR="00AC701F" w:rsidRPr="00AC701F" w:rsidRDefault="00AC701F" w:rsidP="00AC701F">
      <w:pPr>
        <w:pStyle w:val="SemEspaamento"/>
        <w:spacing w:line="360" w:lineRule="auto"/>
        <w:jc w:val="both"/>
        <w:rPr>
          <w:rFonts w:ascii="Arial" w:eastAsia="Times New Roman" w:hAnsi="Arial" w:cs="Arial"/>
          <w:color w:val="333333"/>
          <w:lang w:eastAsia="pt-BR"/>
        </w:rPr>
      </w:pP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AO CONSELHO MUNICIPAL DO IDOSO – CMI</w:t>
      </w:r>
      <w:r w:rsidR="004C4C5C" w:rsidRPr="00AC701F">
        <w:rPr>
          <w:rFonts w:ascii="Arial" w:eastAsia="Times New Roman" w:hAnsi="Arial" w:cs="Arial"/>
          <w:color w:val="333333"/>
          <w:lang w:eastAsia="pt-BR"/>
        </w:rPr>
        <w:t xml:space="preserve"> – PALMITOS - SC</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COMISSÃO DE SELEÇÃO – CHAMAMENTO PÚBLICO FMID 20</w:t>
      </w:r>
      <w:r w:rsidR="004C4C5C" w:rsidRPr="00AC701F">
        <w:rPr>
          <w:rFonts w:ascii="Arial" w:eastAsia="Times New Roman" w:hAnsi="Arial" w:cs="Arial"/>
          <w:color w:val="333333"/>
          <w:lang w:eastAsia="pt-BR"/>
        </w:rPr>
        <w:t>20</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PROPOSTA (Nome do Projeto):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ORGANIZAÇÃO: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CNPJ:</w:t>
      </w:r>
    </w:p>
    <w:p w:rsidR="004C4C5C"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ENDEREÇO:</w:t>
      </w:r>
    </w:p>
    <w:p w:rsidR="00AC701F" w:rsidRPr="00AC701F" w:rsidRDefault="00AC701F" w:rsidP="00AC701F">
      <w:pPr>
        <w:pStyle w:val="SemEspaamento"/>
        <w:spacing w:line="360" w:lineRule="auto"/>
        <w:jc w:val="both"/>
        <w:rPr>
          <w:rFonts w:ascii="Arial" w:eastAsia="Times New Roman" w:hAnsi="Arial" w:cs="Arial"/>
          <w:color w:val="333333"/>
          <w:lang w:eastAsia="pt-BR"/>
        </w:rPr>
      </w:pP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9º – O envelope lacrado com os documentos solicitados deverá ser entregue e protocolado presencialmente na Secretaria Executiva do</w:t>
      </w:r>
      <w:r w:rsidR="004C4C5C" w:rsidRPr="00AC701F">
        <w:rPr>
          <w:rFonts w:ascii="Arial" w:eastAsia="Times New Roman" w:hAnsi="Arial" w:cs="Arial"/>
          <w:color w:val="333333"/>
          <w:lang w:eastAsia="pt-BR"/>
        </w:rPr>
        <w:t xml:space="preserve">s Conselhos junto a Secretaria Municipal de Assistência Social de Palmitos – SC,  </w:t>
      </w:r>
      <w:r w:rsidRPr="00AC701F">
        <w:rPr>
          <w:rFonts w:ascii="Arial" w:eastAsia="Times New Roman" w:hAnsi="Arial" w:cs="Arial"/>
          <w:color w:val="333333"/>
          <w:lang w:eastAsia="pt-BR"/>
        </w:rPr>
        <w:t>no período especificado no cronograma no Capítulo 15, art. 29 deste Edital, das 9h às 16h, de 2ª à 6ª feira, exceto em feriados e pontos facultativos.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1ºO CMI não se responsabilizará por quaisquer incorreções entregue pelas organizações da sociedade civil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 e governamentais.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w:t>
      </w:r>
      <w:r w:rsidR="00712153" w:rsidRPr="00AC701F">
        <w:rPr>
          <w:rFonts w:ascii="Arial" w:eastAsia="Times New Roman" w:hAnsi="Arial" w:cs="Arial"/>
          <w:color w:val="333333"/>
          <w:lang w:eastAsia="pt-BR"/>
        </w:rPr>
        <w:t>2</w:t>
      </w:r>
      <w:r w:rsidRPr="00AC701F">
        <w:rPr>
          <w:rFonts w:ascii="Arial" w:eastAsia="Times New Roman" w:hAnsi="Arial" w:cs="Arial"/>
          <w:color w:val="333333"/>
          <w:lang w:eastAsia="pt-BR"/>
        </w:rPr>
        <w:t>º O CMI publicará, conforme cronograma previsto no Capítulo XV, art. 29 deste Edital, a relação das propostas apresentadas, com os respectivos nomes e CNPJ das proponentes.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w:t>
      </w:r>
      <w:r w:rsidR="00712153" w:rsidRPr="00AC701F">
        <w:rPr>
          <w:rFonts w:ascii="Arial" w:eastAsia="Times New Roman" w:hAnsi="Arial" w:cs="Arial"/>
          <w:color w:val="333333"/>
          <w:lang w:eastAsia="pt-BR"/>
        </w:rPr>
        <w:t>3</w:t>
      </w:r>
      <w:r w:rsidRPr="00AC701F">
        <w:rPr>
          <w:rFonts w:ascii="Arial" w:eastAsia="Times New Roman" w:hAnsi="Arial" w:cs="Arial"/>
          <w:color w:val="333333"/>
          <w:lang w:eastAsia="pt-BR"/>
        </w:rPr>
        <w:t>º Não serão consideradas as propostas apresentadas fora do prazo, do local e dos horários estabelecidos neste Edital.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V</w:t>
      </w:r>
    </w:p>
    <w:p w:rsidR="00712153"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DA PROPOSTA DE PLANO DE TRABALHO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10º - A proposta de plano de trabalho deverá seguir, obrigatoriamente, o modelo dos Anexos III e IV deste Edital, sob risco de eliminação na fase de habilitação se descumpridos, devendo conter:</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1º A proposta de plano de trabalho deverá conter a apresentação do projeto proposto e da organização, o objeto, a vigência, a justificativa da importância do projeto para a temática, de que modo a proposta se enquadra no eixo deste Edital, os objetivos e abrangência – territorial e público-alvo </w:t>
      </w:r>
      <w:r w:rsidR="001E63D7" w:rsidRPr="00AC701F">
        <w:rPr>
          <w:rFonts w:ascii="Arial" w:eastAsia="Times New Roman" w:hAnsi="Arial" w:cs="Arial"/>
          <w:color w:val="333333"/>
          <w:lang w:eastAsia="pt-BR"/>
        </w:rPr>
        <w:t>-</w:t>
      </w:r>
      <w:r w:rsidRPr="00AC701F">
        <w:rPr>
          <w:rFonts w:ascii="Arial" w:eastAsia="Times New Roman" w:hAnsi="Arial" w:cs="Arial"/>
          <w:color w:val="333333"/>
          <w:lang w:eastAsia="pt-BR"/>
        </w:rPr>
        <w:t>, quais atividades serão desenvolvidas e sua metodologia de execução, as metas e os indicadores, o quadro de recursos humanos proposto, as despesas necessárias e a previsão de receitas. Além disso, deverá:</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 Demonstrar o nexo do objeto do projeto proposto com a realidade da pessoa idosa da cidade de </w:t>
      </w:r>
      <w:r w:rsidR="001E63D7" w:rsidRPr="00AC701F">
        <w:rPr>
          <w:rFonts w:ascii="Arial" w:eastAsia="Times New Roman" w:hAnsi="Arial" w:cs="Arial"/>
          <w:color w:val="333333"/>
          <w:lang w:eastAsia="pt-BR"/>
        </w:rPr>
        <w:t xml:space="preserve">Palmitos – SC, </w:t>
      </w:r>
      <w:r w:rsidRPr="00AC701F">
        <w:rPr>
          <w:rFonts w:ascii="Arial" w:eastAsia="Times New Roman" w:hAnsi="Arial" w:cs="Arial"/>
          <w:color w:val="333333"/>
          <w:lang w:eastAsia="pt-BR"/>
        </w:rPr>
        <w:t>que se quer modificar, com as atividades planejadas, com as metas e os indicadores, com a equipe de trabalho proposta e com os materiais a serem adquiridos;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b) Especificar os materiais permanentes a serem adquiridos, quando houver estreita necessidade deles para a execução do projeto, comprovando-se a sua imprescindibilidade e economicidade para o projeto proposto e que a OSC possui condições técnicas e financeiras para a sua utilização, manutenção, conservação e funcionamento, capacidade que também deverá ser autodeclarada;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c) Informar a existência de parcerias em desenvolvimento com o poder público – </w:t>
      </w:r>
      <w:proofErr w:type="gramStart"/>
      <w:r w:rsidRPr="00AC701F">
        <w:rPr>
          <w:rFonts w:ascii="Arial" w:eastAsia="Times New Roman" w:hAnsi="Arial" w:cs="Arial"/>
          <w:color w:val="333333"/>
          <w:lang w:eastAsia="pt-BR"/>
        </w:rPr>
        <w:t>municipal, estadual</w:t>
      </w:r>
      <w:proofErr w:type="gramEnd"/>
      <w:r w:rsidRPr="00AC701F">
        <w:rPr>
          <w:rFonts w:ascii="Arial" w:eastAsia="Times New Roman" w:hAnsi="Arial" w:cs="Arial"/>
          <w:color w:val="333333"/>
          <w:lang w:eastAsia="pt-BR"/>
        </w:rPr>
        <w:t xml:space="preserve"> ou federal – na apresenta</w:t>
      </w:r>
      <w:r w:rsidR="0043697E">
        <w:rPr>
          <w:rFonts w:ascii="Arial" w:eastAsia="Times New Roman" w:hAnsi="Arial" w:cs="Arial"/>
          <w:color w:val="333333"/>
          <w:lang w:eastAsia="pt-BR"/>
        </w:rPr>
        <w:t>ção</w:t>
      </w:r>
      <w:r w:rsidRPr="00AC701F">
        <w:rPr>
          <w:rFonts w:ascii="Arial" w:eastAsia="Times New Roman" w:hAnsi="Arial" w:cs="Arial"/>
          <w:color w:val="333333"/>
          <w:lang w:eastAsia="pt-BR"/>
        </w:rPr>
        <w:t xml:space="preserve"> OSC do Anexo </w:t>
      </w:r>
      <w:r w:rsidR="008A18A7" w:rsidRPr="00AC701F">
        <w:rPr>
          <w:rFonts w:ascii="Arial" w:eastAsia="Times New Roman" w:hAnsi="Arial" w:cs="Arial"/>
          <w:color w:val="333333"/>
          <w:lang w:eastAsia="pt-BR"/>
        </w:rPr>
        <w:t>V</w:t>
      </w:r>
      <w:r w:rsidRPr="00AC701F">
        <w:rPr>
          <w:rFonts w:ascii="Arial" w:eastAsia="Times New Roman" w:hAnsi="Arial" w:cs="Arial"/>
          <w:color w:val="333333"/>
          <w:lang w:eastAsia="pt-BR"/>
        </w:rPr>
        <w:t>III deste Edital. Tal informação também será verificada pela SM</w:t>
      </w:r>
      <w:r w:rsidR="001E63D7" w:rsidRPr="00AC701F">
        <w:rPr>
          <w:rFonts w:ascii="Arial" w:eastAsia="Times New Roman" w:hAnsi="Arial" w:cs="Arial"/>
          <w:color w:val="333333"/>
          <w:lang w:eastAsia="pt-BR"/>
        </w:rPr>
        <w:t>AS</w:t>
      </w:r>
      <w:r w:rsidRPr="00AC701F">
        <w:rPr>
          <w:rFonts w:ascii="Arial" w:eastAsia="Times New Roman" w:hAnsi="Arial" w:cs="Arial"/>
          <w:color w:val="333333"/>
          <w:lang w:eastAsia="pt-BR"/>
        </w:rPr>
        <w:t>, quando da análise de viabilidade técnica, prévia a celebração da parceria.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lastRenderedPageBreak/>
        <w:t xml:space="preserve">d) Especificar se a execução do projeto proposto será realizada em equipamentos públicos </w:t>
      </w:r>
      <w:r w:rsidR="00B51DE2" w:rsidRPr="00AC701F">
        <w:rPr>
          <w:rFonts w:ascii="Arial" w:eastAsia="Times New Roman" w:hAnsi="Arial" w:cs="Arial"/>
          <w:color w:val="333333"/>
          <w:lang w:eastAsia="pt-BR"/>
        </w:rPr>
        <w:t>ou privado</w:t>
      </w:r>
      <w:r w:rsidRPr="00AC701F">
        <w:rPr>
          <w:rFonts w:ascii="Arial" w:eastAsia="Times New Roman" w:hAnsi="Arial" w:cs="Arial"/>
          <w:color w:val="333333"/>
          <w:lang w:eastAsia="pt-BR"/>
        </w:rPr>
        <w:t>. É necessário observar, que se aprovada a proposta, a proponente deverá apresentar a anuência do órgão responsável pelo equipamento público.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2º – A proposta deverá detalhar as despesas mensais no Orçamento Total (Anexo IV)</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Parágrafo Único: As propostas que não apresentarem todos os itens listados neste artigo, ou em desacordo com o formato, não serão submetidas à análise.</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VI</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DAS DESPESAS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11 - Na elaboração da proposta, a proponente deverá observar as despesas vedadas pelo art. 45 da Lei Federal nº 13.019/2014, e não serão permitidas despesas com recursos FMID:</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I- Fora do município de </w:t>
      </w:r>
      <w:r w:rsidR="00BA0831" w:rsidRPr="00AC701F">
        <w:rPr>
          <w:rFonts w:ascii="Arial" w:eastAsia="Times New Roman" w:hAnsi="Arial" w:cs="Arial"/>
          <w:color w:val="333333"/>
          <w:lang w:eastAsia="pt-BR"/>
        </w:rPr>
        <w:t>Palmitos - SC</w:t>
      </w:r>
      <w:r w:rsidRPr="00AC701F">
        <w:rPr>
          <w:rFonts w:ascii="Arial" w:eastAsia="Times New Roman" w:hAnsi="Arial" w:cs="Arial"/>
          <w:color w:val="333333"/>
          <w:lang w:eastAsia="pt-BR"/>
        </w:rPr>
        <w:t xml:space="preserve">, exceto as despesas com materiais e serviços que comprovadamente sejam de preço menor do que dos fornecedores do Município de </w:t>
      </w:r>
      <w:r w:rsidR="00BA0831" w:rsidRPr="00AC701F">
        <w:rPr>
          <w:rFonts w:ascii="Arial" w:eastAsia="Times New Roman" w:hAnsi="Arial" w:cs="Arial"/>
          <w:color w:val="333333"/>
          <w:lang w:eastAsia="pt-BR"/>
        </w:rPr>
        <w:t>Palmitos - SC</w:t>
      </w:r>
      <w:r w:rsidRPr="00AC701F">
        <w:rPr>
          <w:rFonts w:ascii="Arial" w:eastAsia="Times New Roman" w:hAnsi="Arial" w:cs="Arial"/>
          <w:color w:val="333333"/>
          <w:lang w:eastAsia="pt-BR"/>
        </w:rPr>
        <w:t>;</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II- Com o pagamento, a qualquer título, a servidor ou a empregado público de qualquer esfera de governo, integrante de quadro de pessoal de órgão ou entidade pública ou parente de dirigente da OSC de até quarto grau consanguíneo ou afim, inclusive por serviços de consultoria ou de assistência técnica;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III- Com taxas bancárias, multas, juros ou correção monetária, inclusive referentes a pagamentos ou recolhimentos fora dos prazos, salvo se tratar de encargos de mora comprovadamente decorrentes unicamente de atraso na liberação de repasses por culpa exclusiva da administração pública, e no caso dos termos de parceria, em que se admitem despesas com taxas bancárias exclusivamente da conta específica da parceria;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IV - Com publicidade, salvo as de caráter educativo, informativo ou de orientação social, das quais não constem nomes, símbolos ou imagens que caracterizem promoção pessoal de autoridades, servidores públicos, representantes ou dirigentes da OSC parceira;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V - Com a aquisição de veículos automotores de qualquer natureza, exceto quando houver relação direta com o objeto da parceria e desde que sua destinação seja fundamentada;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VI - Que não guardem nexo de causalidade com a execução do objeto, ainda que em caráter de emergência;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VII - Com ornamentação e cerimonial; e</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VIII - Com táxi, locação de veículos, combustível e estacionamento para funcionários da administração da OSC, exceto para atividades que se limitem a visitas ao domicílio dos beneficiários ou para o local de realização do projeto, quando este for diverso da sede da OSC, bem como para veículos utilizados pelos beneficiários do objeto da parceria.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12 As despesas com remuneração da equipe de trabalho deverão: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lastRenderedPageBreak/>
        <w:t>I - Estar detalhadas na proposta apresentada, conforme modelo dos Anexos III e IV deste Edital;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II - Ser proporcionais ao tempo dedicado à parceria;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III - Ser compatíveis com o valor de mercado e observar os acordos e as convenções coletivas de trabalho; e</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IV - Nos casos em que a remuneração for parcialmente paga com recursos do FMID, ser discriminadas em memória de cálculo de rateio da despesa para fins de prestação de contas, vedada a duplicidade ou a sobreposição de fontes de recursos no custeio de uma mesma parcela da despesa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13 As despesas das concessionárias de energia, água, gás, telefone, internet e similares deverão acompanhar informação de utilidade quantitativa e qualitativa ao objeto do projeto, visando à garantia de transparência na prestação de contas.</w:t>
      </w:r>
    </w:p>
    <w:p w:rsidR="00BA0831" w:rsidRPr="00AC701F" w:rsidRDefault="00BA0831" w:rsidP="00AC701F">
      <w:pPr>
        <w:pStyle w:val="SemEspaamento"/>
        <w:spacing w:line="360" w:lineRule="auto"/>
        <w:jc w:val="both"/>
        <w:rPr>
          <w:rFonts w:ascii="Arial" w:eastAsia="Times New Roman" w:hAnsi="Arial" w:cs="Arial"/>
          <w:color w:val="333333"/>
          <w:lang w:eastAsia="pt-BR"/>
        </w:rPr>
      </w:pP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VII</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DA COMISSÃO DE SELEÇÃO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Art. 15 A Comissão de Seleção será formada em ato do </w:t>
      </w:r>
      <w:r w:rsidR="00BA0831" w:rsidRPr="00AC701F">
        <w:rPr>
          <w:rFonts w:ascii="Arial" w:eastAsia="Times New Roman" w:hAnsi="Arial" w:cs="Arial"/>
          <w:color w:val="333333"/>
          <w:lang w:eastAsia="pt-BR"/>
        </w:rPr>
        <w:t>Conselho Municipal do Idoso</w:t>
      </w:r>
      <w:r w:rsidRPr="00AC701F">
        <w:rPr>
          <w:rFonts w:ascii="Arial" w:eastAsia="Times New Roman" w:hAnsi="Arial" w:cs="Arial"/>
          <w:color w:val="333333"/>
          <w:lang w:eastAsia="pt-BR"/>
        </w:rPr>
        <w:t xml:space="preserve">, podendo ser composta por seus conselheiros integrantes e por técnicos especializados da </w:t>
      </w:r>
      <w:r w:rsidR="00A52647" w:rsidRPr="00AC701F">
        <w:rPr>
          <w:rFonts w:ascii="Arial" w:eastAsia="Times New Roman" w:hAnsi="Arial" w:cs="Arial"/>
          <w:color w:val="333333"/>
          <w:lang w:eastAsia="pt-BR"/>
        </w:rPr>
        <w:t>Secretaria Municipal de Assistência Social</w:t>
      </w:r>
      <w:r w:rsidRPr="00AC701F">
        <w:rPr>
          <w:rFonts w:ascii="Arial" w:eastAsia="Times New Roman" w:hAnsi="Arial" w:cs="Arial"/>
          <w:color w:val="333333"/>
          <w:lang w:eastAsia="pt-BR"/>
        </w:rPr>
        <w:t xml:space="preserve"> e de Secretarias afins ou externos, devendo obrigatoriamente observar os impedimentos legais de composição previstos nos termos do art. 2º, inciso X, da Lei Federal nº 13.019/201</w:t>
      </w:r>
      <w:r w:rsidR="00A52647" w:rsidRPr="00AC701F">
        <w:rPr>
          <w:rFonts w:ascii="Arial" w:eastAsia="Times New Roman" w:hAnsi="Arial" w:cs="Arial"/>
          <w:color w:val="333333"/>
          <w:lang w:eastAsia="pt-BR"/>
        </w:rPr>
        <w:t>4</w:t>
      </w:r>
      <w:r w:rsidRPr="00AC701F">
        <w:rPr>
          <w:rFonts w:ascii="Arial" w:eastAsia="Times New Roman" w:hAnsi="Arial" w:cs="Arial"/>
          <w:color w:val="333333"/>
          <w:lang w:eastAsia="pt-BR"/>
        </w:rPr>
        <w:t>.</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1º A Comissão de Seleção homologará os resultados na fase de habilitação e responderá diretamente pelas fases de Seleção e de Classificação das propostas de projetos, apresentando os resultados das referidas fases para ciência do Plenário do C</w:t>
      </w:r>
      <w:r w:rsidR="00A52647" w:rsidRPr="00AC701F">
        <w:rPr>
          <w:rFonts w:ascii="Arial" w:eastAsia="Times New Roman" w:hAnsi="Arial" w:cs="Arial"/>
          <w:color w:val="333333"/>
          <w:lang w:eastAsia="pt-BR"/>
        </w:rPr>
        <w:t xml:space="preserve">onselho </w:t>
      </w:r>
      <w:r w:rsidRPr="00AC701F">
        <w:rPr>
          <w:rFonts w:ascii="Arial" w:eastAsia="Times New Roman" w:hAnsi="Arial" w:cs="Arial"/>
          <w:color w:val="333333"/>
          <w:lang w:eastAsia="pt-BR"/>
        </w:rPr>
        <w:t>M</w:t>
      </w:r>
      <w:r w:rsidR="00A52647" w:rsidRPr="00AC701F">
        <w:rPr>
          <w:rFonts w:ascii="Arial" w:eastAsia="Times New Roman" w:hAnsi="Arial" w:cs="Arial"/>
          <w:color w:val="333333"/>
          <w:lang w:eastAsia="pt-BR"/>
        </w:rPr>
        <w:t xml:space="preserve">unicipal do </w:t>
      </w:r>
      <w:r w:rsidRPr="00AC701F">
        <w:rPr>
          <w:rFonts w:ascii="Arial" w:eastAsia="Times New Roman" w:hAnsi="Arial" w:cs="Arial"/>
          <w:color w:val="333333"/>
          <w:lang w:eastAsia="pt-BR"/>
        </w:rPr>
        <w:t>I</w:t>
      </w:r>
      <w:r w:rsidR="00A52647" w:rsidRPr="00AC701F">
        <w:rPr>
          <w:rFonts w:ascii="Arial" w:eastAsia="Times New Roman" w:hAnsi="Arial" w:cs="Arial"/>
          <w:color w:val="333333"/>
          <w:lang w:eastAsia="pt-BR"/>
        </w:rPr>
        <w:t>doso</w:t>
      </w:r>
      <w:r w:rsidRPr="00AC701F">
        <w:rPr>
          <w:rFonts w:ascii="Arial" w:eastAsia="Times New Roman" w:hAnsi="Arial" w:cs="Arial"/>
          <w:color w:val="333333"/>
          <w:lang w:eastAsia="pt-BR"/>
        </w:rPr>
        <w:t>.</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VIII</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DO PROCESSO DE ESCOLHA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16 – As propostas apresentadas serão avaliadas em 3 (três) fases distintas: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 I FASE - HABILITAÇÃO: Nesta fase, de caráter eliminatório, será conferida a condição de habilitação da OSC para participar deste Edital, sendo considerada, obrigatoriamente, a entrega e o preenchimento correto de todos documentos previstos no Capítulo IV, art. 7º deste Edital, bem como a conformidade com Capítulo III, </w:t>
      </w:r>
      <w:proofErr w:type="spellStart"/>
      <w:r w:rsidRPr="00AC701F">
        <w:rPr>
          <w:rFonts w:ascii="Arial" w:eastAsia="Times New Roman" w:hAnsi="Arial" w:cs="Arial"/>
          <w:color w:val="333333"/>
          <w:lang w:eastAsia="pt-BR"/>
        </w:rPr>
        <w:t>arts</w:t>
      </w:r>
      <w:proofErr w:type="spellEnd"/>
      <w:r w:rsidRPr="00AC701F">
        <w:rPr>
          <w:rFonts w:ascii="Arial" w:eastAsia="Times New Roman" w:hAnsi="Arial" w:cs="Arial"/>
          <w:color w:val="333333"/>
          <w:lang w:eastAsia="pt-BR"/>
        </w:rPr>
        <w:t>. 5º e 6º. A Secretaria Executiva do CMI fará a conferência da documentação e a Comissão de Seleção homologará o resultado desta fase.</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b. II FASE - SELEÇÃO: Nesta fase, de caráter eliminatório, a Comissão de Seleção analisará o Plano de Trabalho das propostas apresentadas a partir dos documentos dos Anexos III e IV. </w:t>
      </w:r>
      <w:r w:rsidRPr="00AC701F">
        <w:rPr>
          <w:rFonts w:ascii="Arial" w:eastAsia="Times New Roman" w:hAnsi="Arial" w:cs="Arial"/>
          <w:color w:val="333333"/>
          <w:lang w:eastAsia="pt-BR"/>
        </w:rPr>
        <w:lastRenderedPageBreak/>
        <w:t>Deverá ser emitido parecer técnico, o qual qualificará cada proposta apresentada como apta ou como inapta – esta última devendo ser eliminada deste chamamento públic</w:t>
      </w:r>
      <w:r w:rsidR="000F4E56" w:rsidRPr="00AC701F">
        <w:rPr>
          <w:rFonts w:ascii="Arial" w:eastAsia="Times New Roman" w:hAnsi="Arial" w:cs="Arial"/>
          <w:color w:val="333333"/>
          <w:lang w:eastAsia="pt-BR"/>
        </w:rPr>
        <w:t>o</w:t>
      </w:r>
      <w:r w:rsidRPr="00AC701F">
        <w:rPr>
          <w:rFonts w:ascii="Arial" w:eastAsia="Times New Roman" w:hAnsi="Arial" w:cs="Arial"/>
          <w:color w:val="333333"/>
          <w:lang w:eastAsia="pt-BR"/>
        </w:rPr>
        <w:t>.</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c. III FASE - CLASSIFICAÇÃO: Nesta fase, de caráter classificatório, das propostas aptas serão classificadas, pela Comissão de Seleção, aquelas que acessarão diretamente os recursos</w:t>
      </w:r>
      <w:r w:rsidR="000F4E56" w:rsidRPr="00AC701F">
        <w:rPr>
          <w:rFonts w:ascii="Arial" w:eastAsia="Times New Roman" w:hAnsi="Arial" w:cs="Arial"/>
          <w:color w:val="333333"/>
          <w:lang w:eastAsia="pt-BR"/>
        </w:rPr>
        <w:t xml:space="preserve">. </w:t>
      </w:r>
      <w:r w:rsidRPr="00AC701F">
        <w:rPr>
          <w:rFonts w:ascii="Arial" w:eastAsia="Times New Roman" w:hAnsi="Arial" w:cs="Arial"/>
          <w:color w:val="333333"/>
          <w:lang w:eastAsia="pt-BR"/>
        </w:rPr>
        <w:t>Os resultados dessa fase serão divulgados com as respectivas pontuações por critério individualizado de acordo com o cronograma do Capítulo XV, art. 29 deste Edital.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IX</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DOS CRITÉRIOS DA FASE DE SELEÇÃO</w:t>
      </w:r>
    </w:p>
    <w:p w:rsidR="000F4E56"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Art. 17 – O parecer técnico da Comissão de Seleção, de que trata o Capítulo VIII, art. 16 deste Edital, deverá avaliar a </w:t>
      </w:r>
      <w:proofErr w:type="spellStart"/>
      <w:r w:rsidRPr="00AC701F">
        <w:rPr>
          <w:rFonts w:ascii="Arial" w:eastAsia="Times New Roman" w:hAnsi="Arial" w:cs="Arial"/>
          <w:color w:val="333333"/>
          <w:lang w:eastAsia="pt-BR"/>
        </w:rPr>
        <w:t>satisfatoriedade</w:t>
      </w:r>
      <w:proofErr w:type="spellEnd"/>
      <w:r w:rsidRPr="00AC701F">
        <w:rPr>
          <w:rFonts w:ascii="Arial" w:eastAsia="Times New Roman" w:hAnsi="Arial" w:cs="Arial"/>
          <w:color w:val="333333"/>
          <w:lang w:eastAsia="pt-BR"/>
        </w:rPr>
        <w:t xml:space="preserve"> das propostas quanto aos seguintes critérios:</w:t>
      </w:r>
    </w:p>
    <w:tbl>
      <w:tblPr>
        <w:tblStyle w:val="Tabelacomgrade"/>
        <w:tblW w:w="0" w:type="auto"/>
        <w:tblLook w:val="04A0"/>
      </w:tblPr>
      <w:tblGrid>
        <w:gridCol w:w="4247"/>
        <w:gridCol w:w="4247"/>
      </w:tblGrid>
      <w:tr w:rsidR="000F4E56" w:rsidRPr="00AC701F" w:rsidTr="000F4E56">
        <w:tc>
          <w:tcPr>
            <w:tcW w:w="4247" w:type="dxa"/>
          </w:tcPr>
          <w:p w:rsidR="000F4E56" w:rsidRPr="00AC701F" w:rsidRDefault="000F4E56"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CRITERIOS</w:t>
            </w:r>
          </w:p>
        </w:tc>
        <w:tc>
          <w:tcPr>
            <w:tcW w:w="4247" w:type="dxa"/>
          </w:tcPr>
          <w:p w:rsidR="000F4E56" w:rsidRPr="00AC701F" w:rsidRDefault="000F4E56"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ITENS OBSERVADOS</w:t>
            </w:r>
          </w:p>
        </w:tc>
      </w:tr>
      <w:tr w:rsidR="000F4E56" w:rsidRPr="00AC701F" w:rsidTr="000F4E56">
        <w:tc>
          <w:tcPr>
            <w:tcW w:w="4247" w:type="dxa"/>
          </w:tcPr>
          <w:p w:rsidR="000F4E56" w:rsidRPr="00AC701F" w:rsidRDefault="000F4E56" w:rsidP="00AC701F">
            <w:pPr>
              <w:pStyle w:val="SemEspaamento"/>
              <w:spacing w:line="360" w:lineRule="auto"/>
              <w:jc w:val="both"/>
              <w:rPr>
                <w:rFonts w:ascii="Arial" w:hAnsi="Arial" w:cs="Arial"/>
              </w:rPr>
            </w:pPr>
            <w:r w:rsidRPr="00AC701F">
              <w:rPr>
                <w:rFonts w:ascii="Arial" w:hAnsi="Arial" w:cs="Arial"/>
              </w:rPr>
              <w:t xml:space="preserve">1 - Descrição da realidade objeto da intervenção pretendida </w:t>
            </w:r>
          </w:p>
          <w:p w:rsidR="000F4E56" w:rsidRPr="00AC701F" w:rsidRDefault="000F4E56" w:rsidP="00AC701F">
            <w:pPr>
              <w:pStyle w:val="SemEspaamento"/>
              <w:spacing w:line="360" w:lineRule="auto"/>
              <w:jc w:val="both"/>
              <w:rPr>
                <w:rFonts w:ascii="Arial" w:hAnsi="Arial" w:cs="Arial"/>
              </w:rPr>
            </w:pPr>
            <w:r w:rsidRPr="00AC701F">
              <w:rPr>
                <w:rFonts w:ascii="Arial" w:hAnsi="Arial" w:cs="Arial"/>
              </w:rPr>
              <w:t xml:space="preserve">2- com evidenciação de indicadores da realidade; </w:t>
            </w:r>
          </w:p>
          <w:p w:rsidR="000F4E56" w:rsidRPr="00AC701F" w:rsidRDefault="000F4E56" w:rsidP="00AC701F">
            <w:pPr>
              <w:pStyle w:val="SemEspaamento"/>
              <w:spacing w:line="360" w:lineRule="auto"/>
              <w:jc w:val="both"/>
              <w:rPr>
                <w:rFonts w:ascii="Arial" w:hAnsi="Arial" w:cs="Arial"/>
              </w:rPr>
            </w:pPr>
            <w:r w:rsidRPr="00AC701F">
              <w:rPr>
                <w:rFonts w:ascii="Arial" w:hAnsi="Arial" w:cs="Arial"/>
              </w:rPr>
              <w:t xml:space="preserve">3 – do nexo entre a realidade e o objeto proposto </w:t>
            </w:r>
          </w:p>
          <w:p w:rsidR="000F4E56" w:rsidRPr="00AC701F" w:rsidRDefault="000F4E56" w:rsidP="00AC701F">
            <w:pPr>
              <w:pStyle w:val="SemEspaamento"/>
              <w:spacing w:line="360" w:lineRule="auto"/>
              <w:jc w:val="both"/>
              <w:rPr>
                <w:rFonts w:ascii="Arial" w:eastAsia="Times New Roman" w:hAnsi="Arial" w:cs="Arial"/>
                <w:color w:val="333333"/>
                <w:lang w:eastAsia="pt-BR"/>
              </w:rPr>
            </w:pPr>
            <w:r w:rsidRPr="00AC701F">
              <w:rPr>
                <w:rFonts w:ascii="Arial" w:hAnsi="Arial" w:cs="Arial"/>
              </w:rPr>
              <w:t>4 – e a visão de futuro após a intervenção do projeto</w:t>
            </w:r>
          </w:p>
        </w:tc>
        <w:tc>
          <w:tcPr>
            <w:tcW w:w="4247" w:type="dxa"/>
          </w:tcPr>
          <w:p w:rsidR="000F4E56" w:rsidRPr="00AC701F" w:rsidRDefault="000F4E56" w:rsidP="00AC701F">
            <w:pPr>
              <w:pStyle w:val="SemEspaamento"/>
              <w:spacing w:line="360" w:lineRule="auto"/>
              <w:jc w:val="both"/>
              <w:rPr>
                <w:rFonts w:ascii="Arial" w:hAnsi="Arial" w:cs="Arial"/>
              </w:rPr>
            </w:pPr>
            <w:r w:rsidRPr="00AC701F">
              <w:rPr>
                <w:rFonts w:ascii="Arial" w:hAnsi="Arial" w:cs="Arial"/>
              </w:rPr>
              <w:sym w:font="Symbol" w:char="F0B7"/>
            </w:r>
            <w:r w:rsidRPr="00AC701F">
              <w:rPr>
                <w:rFonts w:ascii="Arial" w:hAnsi="Arial" w:cs="Arial"/>
              </w:rPr>
              <w:t xml:space="preserve"> Atendeu aos 4 itens do quesito satisfatoriamente (30 pontos)</w:t>
            </w:r>
          </w:p>
          <w:p w:rsidR="000F4E56" w:rsidRPr="00AC701F" w:rsidRDefault="000F4E56" w:rsidP="00AC701F">
            <w:pPr>
              <w:pStyle w:val="SemEspaamento"/>
              <w:spacing w:line="360" w:lineRule="auto"/>
              <w:jc w:val="both"/>
              <w:rPr>
                <w:rFonts w:ascii="Arial" w:hAnsi="Arial" w:cs="Arial"/>
              </w:rPr>
            </w:pPr>
            <w:r w:rsidRPr="00AC701F">
              <w:rPr>
                <w:rFonts w:ascii="Arial" w:hAnsi="Arial" w:cs="Arial"/>
              </w:rPr>
              <w:sym w:font="Symbol" w:char="F0B7"/>
            </w:r>
            <w:r w:rsidRPr="00AC701F">
              <w:rPr>
                <w:rFonts w:ascii="Arial" w:hAnsi="Arial" w:cs="Arial"/>
              </w:rPr>
              <w:t xml:space="preserve"> Atendeu a 3 itens do quesito satisfatoriamente (25 pontos) </w:t>
            </w:r>
          </w:p>
          <w:p w:rsidR="000F4E56" w:rsidRPr="00AC701F" w:rsidRDefault="000F4E56" w:rsidP="00AC701F">
            <w:pPr>
              <w:pStyle w:val="SemEspaamento"/>
              <w:spacing w:line="360" w:lineRule="auto"/>
              <w:jc w:val="both"/>
              <w:rPr>
                <w:rFonts w:ascii="Arial" w:hAnsi="Arial" w:cs="Arial"/>
              </w:rPr>
            </w:pPr>
            <w:r w:rsidRPr="00AC701F">
              <w:rPr>
                <w:rFonts w:ascii="Arial" w:hAnsi="Arial" w:cs="Arial"/>
              </w:rPr>
              <w:sym w:font="Symbol" w:char="F0B7"/>
            </w:r>
            <w:r w:rsidRPr="00AC701F">
              <w:rPr>
                <w:rFonts w:ascii="Arial" w:hAnsi="Arial" w:cs="Arial"/>
              </w:rPr>
              <w:t xml:space="preserve"> Atendeu a 2 itens do quesito satisfatoriamente (20 pontos) </w:t>
            </w:r>
          </w:p>
          <w:p w:rsidR="000F4E56" w:rsidRPr="00AC701F" w:rsidRDefault="000F4E56" w:rsidP="00AC701F">
            <w:pPr>
              <w:pStyle w:val="SemEspaamento"/>
              <w:spacing w:line="360" w:lineRule="auto"/>
              <w:jc w:val="both"/>
              <w:rPr>
                <w:rFonts w:ascii="Arial" w:hAnsi="Arial" w:cs="Arial"/>
              </w:rPr>
            </w:pPr>
            <w:r w:rsidRPr="00AC701F">
              <w:rPr>
                <w:rFonts w:ascii="Arial" w:hAnsi="Arial" w:cs="Arial"/>
              </w:rPr>
              <w:sym w:font="Symbol" w:char="F0B7"/>
            </w:r>
            <w:r w:rsidRPr="00AC701F">
              <w:rPr>
                <w:rFonts w:ascii="Arial" w:hAnsi="Arial" w:cs="Arial"/>
              </w:rPr>
              <w:t xml:space="preserve"> Atendeu a 1 item do quesito satisfatoriamente (15 pontos) </w:t>
            </w:r>
          </w:p>
          <w:p w:rsidR="000F4E56" w:rsidRPr="00AC701F" w:rsidRDefault="000F4E56" w:rsidP="00AC701F">
            <w:pPr>
              <w:pStyle w:val="SemEspaamento"/>
              <w:spacing w:line="360" w:lineRule="auto"/>
              <w:jc w:val="both"/>
              <w:rPr>
                <w:rFonts w:ascii="Arial" w:eastAsia="Times New Roman" w:hAnsi="Arial" w:cs="Arial"/>
                <w:color w:val="333333"/>
                <w:lang w:eastAsia="pt-BR"/>
              </w:rPr>
            </w:pPr>
            <w:r w:rsidRPr="00AC701F">
              <w:rPr>
                <w:rFonts w:ascii="Arial" w:hAnsi="Arial" w:cs="Arial"/>
              </w:rPr>
              <w:sym w:font="Symbol" w:char="F0B7"/>
            </w:r>
            <w:r w:rsidRPr="00AC701F">
              <w:rPr>
                <w:rFonts w:ascii="Arial" w:hAnsi="Arial" w:cs="Arial"/>
              </w:rPr>
              <w:t xml:space="preserve"> Não atendeu a nenhum item do quesito (0 pontos)</w:t>
            </w:r>
          </w:p>
        </w:tc>
      </w:tr>
    </w:tbl>
    <w:p w:rsidR="000F4E56" w:rsidRPr="00AC701F" w:rsidRDefault="000F4E56" w:rsidP="00AC701F">
      <w:pPr>
        <w:pStyle w:val="SemEspaamento"/>
        <w:spacing w:line="360" w:lineRule="auto"/>
        <w:jc w:val="both"/>
        <w:rPr>
          <w:rFonts w:ascii="Arial" w:eastAsia="Times New Roman" w:hAnsi="Arial" w:cs="Arial"/>
          <w:color w:val="333333"/>
          <w:lang w:eastAsia="pt-BR"/>
        </w:rPr>
      </w:pPr>
    </w:p>
    <w:p w:rsidR="000F4E56" w:rsidRPr="00AC701F" w:rsidRDefault="000F4E56" w:rsidP="00AC701F">
      <w:pPr>
        <w:pStyle w:val="SemEspaamento"/>
        <w:spacing w:line="360" w:lineRule="auto"/>
        <w:jc w:val="both"/>
        <w:rPr>
          <w:rFonts w:ascii="Arial" w:eastAsia="Times New Roman" w:hAnsi="Arial" w:cs="Arial"/>
          <w:color w:val="333333"/>
          <w:lang w:eastAsia="pt-BR"/>
        </w:rPr>
      </w:pP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DOS CRITÉRIOS DA FASE DE CLASSIFICAÇÃO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18 – Para efeitos de classificação das propostas aptas, serão considerados os critérios para pontuação: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1º Para efeito de desempate será considerada a proposta com o maior número de pessoas idosas atendidas diretamente, com melhor classificação aquela que tiver o maior número de beneficiários diretos.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2º Havendo propostas de projetos semelhantes no que tange o objeto e o escopo, serão melhor classificadas as de menor valor per capta.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3º A disponibilidade financeira do FMID no mês em que ocorrer a fase de classificação e o percentual de aplicação de recursos definido </w:t>
      </w:r>
      <w:r w:rsidR="00B51DE2" w:rsidRPr="00AC701F">
        <w:rPr>
          <w:rFonts w:ascii="Arial" w:eastAsia="Times New Roman" w:hAnsi="Arial" w:cs="Arial"/>
          <w:color w:val="333333"/>
          <w:lang w:eastAsia="pt-BR"/>
        </w:rPr>
        <w:t xml:space="preserve">serão de acordo com </w:t>
      </w:r>
      <w:r w:rsidRPr="00AC701F">
        <w:rPr>
          <w:rFonts w:ascii="Arial" w:eastAsia="Times New Roman" w:hAnsi="Arial" w:cs="Arial"/>
          <w:color w:val="333333"/>
          <w:lang w:eastAsia="pt-BR"/>
        </w:rPr>
        <w:t>os parâmetros observados pela Comissão de Seleção.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lastRenderedPageBreak/>
        <w:t>Art.19 - Na fase de classificação, somente 1 (uma) proposta de cada proponente poderá, observada a disponibilidade financeira do referido fundo, ser contemplada com recursos do FMID, independente do total de propostas aptas selecionadas de cada proponente.</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X</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DA PUBLICAÇÃO DOS RESULTADOS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Art.20 - A publicação dos resultados preliminares e finais de cada fase do processo escolha, n</w:t>
      </w:r>
      <w:r w:rsidR="000F4E56" w:rsidRPr="00AC701F">
        <w:rPr>
          <w:rFonts w:ascii="Arial" w:eastAsia="Times New Roman" w:hAnsi="Arial" w:cs="Arial"/>
          <w:color w:val="333333"/>
          <w:lang w:eastAsia="pt-BR"/>
        </w:rPr>
        <w:t xml:space="preserve">a página da prefeitura </w:t>
      </w:r>
      <w:r w:rsidRPr="00AC701F">
        <w:rPr>
          <w:rFonts w:ascii="Arial" w:eastAsia="Times New Roman" w:hAnsi="Arial" w:cs="Arial"/>
          <w:color w:val="333333"/>
          <w:lang w:eastAsia="pt-BR"/>
        </w:rPr>
        <w:t xml:space="preserve">e no </w:t>
      </w:r>
      <w:r w:rsidR="000F4E56" w:rsidRPr="00AC701F">
        <w:rPr>
          <w:rFonts w:ascii="Arial" w:eastAsia="Times New Roman" w:hAnsi="Arial" w:cs="Arial"/>
          <w:color w:val="333333"/>
          <w:lang w:eastAsia="pt-BR"/>
        </w:rPr>
        <w:t>face</w:t>
      </w:r>
      <w:r w:rsidRPr="00AC701F">
        <w:rPr>
          <w:rFonts w:ascii="Arial" w:eastAsia="Times New Roman" w:hAnsi="Arial" w:cs="Arial"/>
          <w:color w:val="333333"/>
          <w:lang w:eastAsia="pt-BR"/>
        </w:rPr>
        <w:t xml:space="preserve"> da SM</w:t>
      </w:r>
      <w:r w:rsidR="000F4E56" w:rsidRPr="00AC701F">
        <w:rPr>
          <w:rFonts w:ascii="Arial" w:eastAsia="Times New Roman" w:hAnsi="Arial" w:cs="Arial"/>
          <w:color w:val="333333"/>
          <w:lang w:eastAsia="pt-BR"/>
        </w:rPr>
        <w:t>AS</w:t>
      </w:r>
      <w:r w:rsidRPr="00AC701F">
        <w:rPr>
          <w:rFonts w:ascii="Arial" w:eastAsia="Times New Roman" w:hAnsi="Arial" w:cs="Arial"/>
          <w:color w:val="333333"/>
          <w:lang w:eastAsia="pt-BR"/>
        </w:rPr>
        <w:t>, ocorrerá em conformidade com o cronograma disposto no Capítulo XV, art. 29 deste Edital.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21 - Especificamente quanto à publicidade do resultado preliminar da fase de seleção – contendo a relação das propostas aptas e inaptas: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1º As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 xml:space="preserve"> e as organizações governamentais, cujas propostas forem avaliadas como inaptas também tomarão ciência da decisão da Comissão de Seleção a partir de e-mail enviado pelo CMI, em até 2 (dois) dias úteis a contar da publicação do DOC, conforme endereços eletrônicos indicados nas propostas.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 2º O CMI não se responsabilizará por quaisquer incorreções e/ou problemas de funcionamento ou envio dos endereços eletrônicos (e-mail) fornecidos pelas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 xml:space="preserve"> e organizações governamentais proponentes.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XI</w:t>
      </w:r>
    </w:p>
    <w:p w:rsidR="00151CD7" w:rsidRPr="00AC701F" w:rsidRDefault="00151CD7" w:rsidP="00AC701F">
      <w:pPr>
        <w:pStyle w:val="SemEspaamento"/>
        <w:spacing w:line="360" w:lineRule="auto"/>
        <w:jc w:val="center"/>
        <w:rPr>
          <w:rFonts w:ascii="Arial" w:eastAsia="Times New Roman" w:hAnsi="Arial" w:cs="Arial"/>
          <w:color w:val="333333"/>
          <w:lang w:eastAsia="pt-BR"/>
        </w:rPr>
      </w:pPr>
      <w:r w:rsidRPr="00AC701F">
        <w:rPr>
          <w:rFonts w:ascii="Arial" w:eastAsia="Times New Roman" w:hAnsi="Arial" w:cs="Arial"/>
          <w:b/>
          <w:bCs/>
          <w:color w:val="333333"/>
          <w:lang w:eastAsia="pt-BR"/>
        </w:rPr>
        <w:t>DA INTERPOSIÇÃO DE RECURSOS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22 - A OSC ou a organização governamental poderá interpor recurso após a publicação dos resultados preliminares de cada fase do processo de escolha, seguindo obrigatoriamente os prazos estabelecidos no cronograma do Capítulo XV, art. 29 deste Edital.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23 - Especificamente na fase seleção, as proponentes cujas propostas forem avaliadas inaptas poderão fazer vistas dos autos e, cientes dos motivos que fundamentaram o parecer técnico da Comissão de Seleção, apresentar recurso devidamente fundamentado à Comissão de Seleção, no prazo de 05 (cinco) dias úteis, contados da publicação do resultado preliminar no DOC.</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1º O recurso deverá ser devidamente fundamentado, considerando todos os pontos levantados pelos pareceres técnicos constantes nos autos.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2º O recurso deverá ser entregue e protocolado presencialmente, em 1 (uma) via original impressa na Secretaria Executiva do CMI, das 9h às 16h, exceto em feriados e pontos facultativos, conforme cronograma Capítulo XV, art. 29 deste Edital.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3º A Comissão de Seleção analisará os recursos interpostos e publicará a decisão em DOC dentro dos prazos previstos no cronograma deste Edital constante Capítulo XV, art. 29 deste Edital.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lastRenderedPageBreak/>
        <w:t>§ 5º Não caberá novo recurso, após a decisão da Comissão da Seleção.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XIII</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DO FINANCIAMENTO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Art. 26 - O financiamento dos projetos, aptos e classificados, </w:t>
      </w:r>
      <w:r w:rsidR="00B51DE2" w:rsidRPr="00AC701F">
        <w:rPr>
          <w:rFonts w:ascii="Arial" w:eastAsia="Times New Roman" w:hAnsi="Arial" w:cs="Arial"/>
          <w:color w:val="333333"/>
          <w:lang w:eastAsia="pt-BR"/>
        </w:rPr>
        <w:t xml:space="preserve">com </w:t>
      </w:r>
      <w:r w:rsidRPr="00AC701F">
        <w:rPr>
          <w:rFonts w:ascii="Arial" w:eastAsia="Times New Roman" w:hAnsi="Arial" w:cs="Arial"/>
          <w:color w:val="333333"/>
          <w:lang w:eastAsia="pt-BR"/>
        </w:rPr>
        <w:t>doações direcionadas via FMID será permitido para a totalidade ou parcialidade das propostas aprovadas, desde que haja disponibilidade financeira no fundo, seguindo a ordem de classificação estabelecida na fase declassificação.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1º As propostas classificadas, que poderão receber os recursos diretamente do FMID, serão convocadas pela S</w:t>
      </w:r>
      <w:r w:rsidR="008A18A7" w:rsidRPr="00AC701F">
        <w:rPr>
          <w:rFonts w:ascii="Arial" w:eastAsia="Times New Roman" w:hAnsi="Arial" w:cs="Arial"/>
          <w:color w:val="333333"/>
          <w:lang w:eastAsia="pt-BR"/>
        </w:rPr>
        <w:t>MAS</w:t>
      </w:r>
      <w:r w:rsidRPr="00AC701F">
        <w:rPr>
          <w:rFonts w:ascii="Arial" w:eastAsia="Times New Roman" w:hAnsi="Arial" w:cs="Arial"/>
          <w:color w:val="333333"/>
          <w:lang w:eastAsia="pt-BR"/>
        </w:rPr>
        <w:t xml:space="preserve"> para apresentação da documentação comprobatória (Anexo IX) necessária para a celebração da parceria e a assinatura do Termo de Fomento, em até 180 (cento e oitenta dias) contados a partir da data de publicação dos resultados no DOC.</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XIV</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DO ÍNÍCIO E DURAÇÃO DOS PROJETOS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27 - O início da vigência da parceria ou do convênio dar-se-á em, no máximo, até 180 (cento e oitenta dias) da data assinatura do Termo de Fomento ou Convênio, respeitada a lei orçamentária municipal.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28 - A execução dos projetos terá duração de no mínimo 01 (um) ano e no máximo 02 (dois) anos sem interrupção a contar da data de início de vigência do projeto, definida no Termo de Fomento ou Convênio, não sendo permitida sua prorrogação ou renovação.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XV</w:t>
      </w:r>
    </w:p>
    <w:p w:rsidR="00306D3C"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DO CRONO</w:t>
      </w:r>
      <w:r w:rsidR="00EF6EC5">
        <w:rPr>
          <w:rFonts w:ascii="Arial" w:eastAsia="Times New Roman" w:hAnsi="Arial" w:cs="Arial"/>
          <w:b/>
          <w:bCs/>
          <w:color w:val="333333"/>
          <w:lang w:eastAsia="pt-BR"/>
        </w:rPr>
        <w:t>GRAMA</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29 - O cronograma deste Edital seguirá:</w:t>
      </w:r>
    </w:p>
    <w:p w:rsidR="00443716" w:rsidRPr="00DC762F" w:rsidRDefault="00443716" w:rsidP="00443716">
      <w:pPr>
        <w:shd w:val="clear" w:color="auto" w:fill="FFFFFF"/>
        <w:spacing w:after="0" w:line="360" w:lineRule="auto"/>
        <w:jc w:val="both"/>
        <w:rPr>
          <w:rFonts w:ascii="Arial" w:eastAsia="Times New Roman" w:hAnsi="Arial" w:cs="Arial"/>
          <w:color w:val="333333"/>
          <w:sz w:val="24"/>
          <w:szCs w:val="24"/>
          <w:lang w:eastAsia="pt-BR"/>
        </w:rPr>
      </w:pPr>
      <w:bookmarkStart w:id="2" w:name="_GoBack"/>
      <w:bookmarkEnd w:id="2"/>
    </w:p>
    <w:p w:rsidR="00147711" w:rsidRDefault="00443716" w:rsidP="00443716">
      <w:pPr>
        <w:shd w:val="clear" w:color="auto" w:fill="FFFFFF"/>
        <w:spacing w:after="0"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CRONOGRAMA</w:t>
      </w:r>
    </w:p>
    <w:p w:rsidR="00443716" w:rsidRPr="00147711" w:rsidRDefault="00443716" w:rsidP="00147711">
      <w:pPr>
        <w:rPr>
          <w:rFonts w:ascii="Arial" w:eastAsia="Times New Roman" w:hAnsi="Arial" w:cs="Arial"/>
          <w:sz w:val="24"/>
          <w:szCs w:val="24"/>
          <w:lang w:eastAsia="pt-BR"/>
        </w:rPr>
      </w:pPr>
    </w:p>
    <w:tbl>
      <w:tblPr>
        <w:tblStyle w:val="Tabelacomgrade"/>
        <w:tblpPr w:leftFromText="141" w:rightFromText="141" w:vertAnchor="text" w:tblpY="1"/>
        <w:tblOverlap w:val="never"/>
        <w:tblW w:w="0" w:type="auto"/>
        <w:tblLook w:val="04A0"/>
      </w:tblPr>
      <w:tblGrid>
        <w:gridCol w:w="6232"/>
        <w:gridCol w:w="2262"/>
      </w:tblGrid>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Publicação e divulgação do Edital de Chamamento</w:t>
            </w:r>
          </w:p>
        </w:tc>
        <w:tc>
          <w:tcPr>
            <w:tcW w:w="2262" w:type="dxa"/>
          </w:tcPr>
          <w:p w:rsidR="00443716" w:rsidRPr="00DC762F" w:rsidRDefault="00A34197"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26</w:t>
            </w:r>
            <w:r w:rsidR="00EF6EC5">
              <w:rPr>
                <w:rFonts w:ascii="Arial" w:eastAsia="Times New Roman" w:hAnsi="Arial" w:cs="Arial"/>
                <w:color w:val="333333"/>
                <w:sz w:val="24"/>
                <w:szCs w:val="24"/>
                <w:lang w:eastAsia="pt-BR"/>
              </w:rPr>
              <w:t>/06/</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Período de abertura do Edital</w:t>
            </w:r>
          </w:p>
        </w:tc>
        <w:tc>
          <w:tcPr>
            <w:tcW w:w="2262" w:type="dxa"/>
          </w:tcPr>
          <w:p w:rsidR="00443716" w:rsidRPr="00DC762F" w:rsidRDefault="00A34197"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26</w:t>
            </w:r>
            <w:r w:rsidR="00EF6EC5">
              <w:rPr>
                <w:rFonts w:ascii="Arial" w:eastAsia="Times New Roman" w:hAnsi="Arial" w:cs="Arial"/>
                <w:color w:val="333333"/>
                <w:sz w:val="24"/>
                <w:szCs w:val="24"/>
                <w:lang w:eastAsia="pt-BR"/>
              </w:rPr>
              <w:t>/06</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Apresentação e entrega de propostas</w:t>
            </w:r>
          </w:p>
        </w:tc>
        <w:tc>
          <w:tcPr>
            <w:tcW w:w="2262" w:type="dxa"/>
          </w:tcPr>
          <w:p w:rsidR="00443716" w:rsidRPr="00DC762F" w:rsidRDefault="000A7BCC" w:rsidP="000A7BCC">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20 a 22/</w:t>
            </w:r>
            <w:r w:rsidR="00EF6EC5">
              <w:rPr>
                <w:rFonts w:ascii="Arial" w:eastAsia="Times New Roman" w:hAnsi="Arial" w:cs="Arial"/>
                <w:color w:val="333333"/>
                <w:sz w:val="24"/>
                <w:szCs w:val="24"/>
                <w:lang w:eastAsia="pt-BR"/>
              </w:rPr>
              <w:t>07</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Publicação da relação de propostas apresentadas</w:t>
            </w:r>
          </w:p>
        </w:tc>
        <w:tc>
          <w:tcPr>
            <w:tcW w:w="2262" w:type="dxa"/>
          </w:tcPr>
          <w:p w:rsidR="00443716" w:rsidRPr="00DC762F" w:rsidRDefault="000A7BCC"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24</w:t>
            </w:r>
            <w:r w:rsidR="00EF6EC5">
              <w:rPr>
                <w:rFonts w:ascii="Arial" w:eastAsia="Times New Roman" w:hAnsi="Arial" w:cs="Arial"/>
                <w:color w:val="333333"/>
                <w:sz w:val="24"/>
                <w:szCs w:val="24"/>
                <w:lang w:eastAsia="pt-BR"/>
              </w:rPr>
              <w:t>/07</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I - Fase Habilitação</w:t>
            </w:r>
          </w:p>
        </w:tc>
        <w:tc>
          <w:tcPr>
            <w:tcW w:w="2262" w:type="dxa"/>
          </w:tcPr>
          <w:p w:rsidR="00443716" w:rsidRPr="00DC762F" w:rsidRDefault="00A34197"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27 a 30</w:t>
            </w:r>
            <w:r w:rsidR="00147711">
              <w:rPr>
                <w:rFonts w:ascii="Arial" w:eastAsia="Times New Roman" w:hAnsi="Arial" w:cs="Arial"/>
                <w:color w:val="333333"/>
                <w:sz w:val="24"/>
                <w:szCs w:val="24"/>
                <w:lang w:eastAsia="pt-BR"/>
              </w:rPr>
              <w:t>/07/</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Publicação do resultado preliminar fase de habilitação</w:t>
            </w:r>
          </w:p>
        </w:tc>
        <w:tc>
          <w:tcPr>
            <w:tcW w:w="2262" w:type="dxa"/>
          </w:tcPr>
          <w:p w:rsidR="00443716" w:rsidRPr="00DC762F" w:rsidRDefault="00A34197"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31/07</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 xml:space="preserve">Interposição de recursos contra o resultado preliminar </w:t>
            </w:r>
            <w:r w:rsidRPr="00DC762F">
              <w:rPr>
                <w:rFonts w:ascii="Arial" w:eastAsia="Times New Roman" w:hAnsi="Arial" w:cs="Arial"/>
                <w:color w:val="333333"/>
                <w:sz w:val="24"/>
                <w:szCs w:val="24"/>
                <w:lang w:eastAsia="pt-BR"/>
              </w:rPr>
              <w:lastRenderedPageBreak/>
              <w:t>da fase de habilitação</w:t>
            </w:r>
          </w:p>
        </w:tc>
        <w:tc>
          <w:tcPr>
            <w:tcW w:w="2262" w:type="dxa"/>
          </w:tcPr>
          <w:p w:rsidR="00443716" w:rsidRPr="00DC762F" w:rsidRDefault="00A34197"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lastRenderedPageBreak/>
              <w:t xml:space="preserve">03 </w:t>
            </w:r>
            <w:r w:rsidR="00147711">
              <w:rPr>
                <w:rFonts w:ascii="Arial" w:eastAsia="Times New Roman" w:hAnsi="Arial" w:cs="Arial"/>
                <w:color w:val="333333"/>
                <w:sz w:val="24"/>
                <w:szCs w:val="24"/>
                <w:lang w:eastAsia="pt-BR"/>
              </w:rPr>
              <w:t>a 07/08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lastRenderedPageBreak/>
              <w:t>Análise dos recursos interpostos</w:t>
            </w:r>
          </w:p>
        </w:tc>
        <w:tc>
          <w:tcPr>
            <w:tcW w:w="2262" w:type="dxa"/>
          </w:tcPr>
          <w:p w:rsidR="00322EE7" w:rsidRDefault="00322EE7"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10/08/2020 a </w:t>
            </w:r>
          </w:p>
          <w:p w:rsidR="00443716" w:rsidRPr="00DC762F" w:rsidRDefault="00A34197"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10</w:t>
            </w:r>
            <w:r w:rsidR="00322EE7">
              <w:rPr>
                <w:rFonts w:ascii="Arial" w:eastAsia="Times New Roman" w:hAnsi="Arial" w:cs="Arial"/>
                <w:color w:val="333333"/>
                <w:sz w:val="24"/>
                <w:szCs w:val="24"/>
                <w:lang w:eastAsia="pt-BR"/>
              </w:rPr>
              <w:t>/08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Publicação do resultado final da fase de habilitação</w:t>
            </w:r>
          </w:p>
        </w:tc>
        <w:tc>
          <w:tcPr>
            <w:tcW w:w="2262" w:type="dxa"/>
          </w:tcPr>
          <w:p w:rsidR="00443716" w:rsidRPr="00DC762F" w:rsidRDefault="00A34197"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11</w:t>
            </w:r>
            <w:r w:rsidR="00322EE7">
              <w:rPr>
                <w:rFonts w:ascii="Arial" w:eastAsia="Times New Roman" w:hAnsi="Arial" w:cs="Arial"/>
                <w:color w:val="333333"/>
                <w:sz w:val="24"/>
                <w:szCs w:val="24"/>
                <w:lang w:eastAsia="pt-BR"/>
              </w:rPr>
              <w:t>/08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II - Fase de Seleção</w:t>
            </w:r>
          </w:p>
        </w:tc>
        <w:tc>
          <w:tcPr>
            <w:tcW w:w="2262" w:type="dxa"/>
          </w:tcPr>
          <w:p w:rsidR="00443716" w:rsidRPr="00DC762F" w:rsidRDefault="00443716" w:rsidP="00147711">
            <w:pPr>
              <w:spacing w:line="360" w:lineRule="auto"/>
              <w:jc w:val="both"/>
              <w:rPr>
                <w:rFonts w:ascii="Arial" w:eastAsia="Times New Roman" w:hAnsi="Arial" w:cs="Arial"/>
                <w:color w:val="333333"/>
                <w:sz w:val="24"/>
                <w:szCs w:val="24"/>
                <w:lang w:eastAsia="pt-BR"/>
              </w:rPr>
            </w:pP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Análise das propostas</w:t>
            </w:r>
          </w:p>
        </w:tc>
        <w:tc>
          <w:tcPr>
            <w:tcW w:w="2262" w:type="dxa"/>
          </w:tcPr>
          <w:p w:rsidR="00443716" w:rsidRPr="00DC762F" w:rsidRDefault="00A34197"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12</w:t>
            </w:r>
            <w:r w:rsidR="004D40BD">
              <w:rPr>
                <w:rFonts w:ascii="Arial" w:eastAsia="Times New Roman" w:hAnsi="Arial" w:cs="Arial"/>
                <w:color w:val="333333"/>
                <w:sz w:val="24"/>
                <w:szCs w:val="24"/>
                <w:lang w:eastAsia="pt-BR"/>
              </w:rPr>
              <w:t xml:space="preserve"> a 14/08/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Publicação do resul</w:t>
            </w:r>
            <w:r w:rsidR="004D40BD">
              <w:rPr>
                <w:rFonts w:ascii="Arial" w:eastAsia="Times New Roman" w:hAnsi="Arial" w:cs="Arial"/>
                <w:color w:val="333333"/>
                <w:sz w:val="24"/>
                <w:szCs w:val="24"/>
                <w:lang w:eastAsia="pt-BR"/>
              </w:rPr>
              <w:t>tado preliminar da fase seleção</w:t>
            </w:r>
            <w:r w:rsidRPr="00DC762F">
              <w:rPr>
                <w:rFonts w:ascii="Arial" w:eastAsia="Times New Roman" w:hAnsi="Arial" w:cs="Arial"/>
                <w:color w:val="333333"/>
                <w:sz w:val="24"/>
                <w:szCs w:val="24"/>
                <w:lang w:eastAsia="pt-BR"/>
              </w:rPr>
              <w:t>- propostas aptas e inaptas</w:t>
            </w:r>
          </w:p>
        </w:tc>
        <w:tc>
          <w:tcPr>
            <w:tcW w:w="2262" w:type="dxa"/>
          </w:tcPr>
          <w:p w:rsidR="00443716" w:rsidRPr="00DC762F" w:rsidRDefault="004D40BD"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17/08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Interposição de recursos contra o resultado preliminar da fase de seleção</w:t>
            </w:r>
          </w:p>
        </w:tc>
        <w:tc>
          <w:tcPr>
            <w:tcW w:w="2262" w:type="dxa"/>
          </w:tcPr>
          <w:p w:rsidR="00443716" w:rsidRPr="00DC762F" w:rsidRDefault="004D40BD"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18 a 19/08/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Análise dos recursos interpostos pela Comissão Seleção</w:t>
            </w:r>
          </w:p>
        </w:tc>
        <w:tc>
          <w:tcPr>
            <w:tcW w:w="2262" w:type="dxa"/>
          </w:tcPr>
          <w:p w:rsidR="00443716" w:rsidRPr="00DC762F" w:rsidRDefault="004D40BD"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20/08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III - Fase de classificação</w:t>
            </w:r>
          </w:p>
        </w:tc>
        <w:tc>
          <w:tcPr>
            <w:tcW w:w="2262" w:type="dxa"/>
          </w:tcPr>
          <w:p w:rsidR="00443716" w:rsidRPr="00DC762F" w:rsidRDefault="00443716" w:rsidP="00147711">
            <w:pPr>
              <w:spacing w:line="360" w:lineRule="auto"/>
              <w:jc w:val="both"/>
              <w:rPr>
                <w:rFonts w:ascii="Arial" w:eastAsia="Times New Roman" w:hAnsi="Arial" w:cs="Arial"/>
                <w:color w:val="333333"/>
                <w:sz w:val="24"/>
                <w:szCs w:val="24"/>
                <w:lang w:eastAsia="pt-BR"/>
              </w:rPr>
            </w:pP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Classificação das propostas aptas</w:t>
            </w:r>
          </w:p>
        </w:tc>
        <w:tc>
          <w:tcPr>
            <w:tcW w:w="2262" w:type="dxa"/>
          </w:tcPr>
          <w:p w:rsidR="00443716" w:rsidRPr="00DC762F" w:rsidRDefault="004D40BD" w:rsidP="00505B42">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21/08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Publicação do resultado preliminar da fase de classificação</w:t>
            </w:r>
          </w:p>
        </w:tc>
        <w:tc>
          <w:tcPr>
            <w:tcW w:w="2262" w:type="dxa"/>
          </w:tcPr>
          <w:p w:rsidR="00443716" w:rsidRPr="00DC762F" w:rsidRDefault="00505B42"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24/08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Interposição de recursos contra o resultado preliminar da fase de classificação</w:t>
            </w:r>
          </w:p>
        </w:tc>
        <w:tc>
          <w:tcPr>
            <w:tcW w:w="2262" w:type="dxa"/>
          </w:tcPr>
          <w:p w:rsidR="00443716" w:rsidRPr="00DC762F" w:rsidRDefault="00505B42"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25 a 26/08</w:t>
            </w:r>
            <w:r w:rsidR="00443716">
              <w:rPr>
                <w:rFonts w:ascii="Arial" w:eastAsia="Times New Roman" w:hAnsi="Arial" w:cs="Arial"/>
                <w:color w:val="333333"/>
                <w:sz w:val="24"/>
                <w:szCs w:val="24"/>
                <w:lang w:eastAsia="pt-BR"/>
              </w:rPr>
              <w:t>/2020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Análise dos recursos interpostos pela Comissão Seleção</w:t>
            </w:r>
          </w:p>
        </w:tc>
        <w:tc>
          <w:tcPr>
            <w:tcW w:w="2262" w:type="dxa"/>
          </w:tcPr>
          <w:p w:rsidR="00443716" w:rsidRPr="00DC762F" w:rsidRDefault="00505B42" w:rsidP="00505B42">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27/08/2020</w:t>
            </w:r>
          </w:p>
        </w:tc>
      </w:tr>
      <w:tr w:rsidR="00443716" w:rsidRPr="00DC762F" w:rsidTr="00147711">
        <w:tc>
          <w:tcPr>
            <w:tcW w:w="6232" w:type="dxa"/>
          </w:tcPr>
          <w:p w:rsidR="00443716" w:rsidRPr="00DC762F" w:rsidRDefault="00443716" w:rsidP="00147711">
            <w:pPr>
              <w:shd w:val="clear" w:color="auto" w:fill="FFFFFF"/>
              <w:spacing w:line="360" w:lineRule="auto"/>
              <w:jc w:val="both"/>
              <w:rPr>
                <w:rFonts w:ascii="Arial" w:eastAsia="Times New Roman" w:hAnsi="Arial" w:cs="Arial"/>
                <w:color w:val="333333"/>
                <w:sz w:val="24"/>
                <w:szCs w:val="24"/>
                <w:lang w:eastAsia="pt-BR"/>
              </w:rPr>
            </w:pPr>
            <w:r w:rsidRPr="00DC762F">
              <w:rPr>
                <w:rFonts w:ascii="Arial" w:eastAsia="Times New Roman" w:hAnsi="Arial" w:cs="Arial"/>
                <w:color w:val="333333"/>
                <w:sz w:val="24"/>
                <w:szCs w:val="24"/>
                <w:lang w:eastAsia="pt-BR"/>
              </w:rPr>
              <w:t>Publicação do resultado final da fase de classificação</w:t>
            </w:r>
          </w:p>
        </w:tc>
        <w:tc>
          <w:tcPr>
            <w:tcW w:w="2262" w:type="dxa"/>
          </w:tcPr>
          <w:p w:rsidR="00443716" w:rsidRPr="00DC762F" w:rsidRDefault="00505B42" w:rsidP="00147711">
            <w:pPr>
              <w:spacing w:line="36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28/08</w:t>
            </w:r>
            <w:r w:rsidR="00443716">
              <w:rPr>
                <w:rFonts w:ascii="Arial" w:eastAsia="Times New Roman" w:hAnsi="Arial" w:cs="Arial"/>
                <w:color w:val="333333"/>
                <w:sz w:val="24"/>
                <w:szCs w:val="24"/>
                <w:lang w:eastAsia="pt-BR"/>
              </w:rPr>
              <w:t>/2020</w:t>
            </w:r>
          </w:p>
        </w:tc>
      </w:tr>
    </w:tbl>
    <w:p w:rsidR="00443716" w:rsidRDefault="00147711" w:rsidP="00443716">
      <w:pPr>
        <w:pStyle w:val="SemEspaamento"/>
        <w:spacing w:line="360" w:lineRule="auto"/>
        <w:rPr>
          <w:rFonts w:ascii="Arial" w:eastAsia="Times New Roman" w:hAnsi="Arial" w:cs="Arial"/>
          <w:b/>
          <w:bCs/>
          <w:color w:val="333333"/>
          <w:lang w:eastAsia="pt-BR"/>
        </w:rPr>
      </w:pPr>
      <w:r>
        <w:rPr>
          <w:rFonts w:ascii="Arial" w:eastAsia="Times New Roman" w:hAnsi="Arial" w:cs="Arial"/>
          <w:b/>
          <w:bCs/>
          <w:color w:val="333333"/>
          <w:lang w:eastAsia="pt-BR"/>
        </w:rPr>
        <w:br w:type="textWrapping" w:clear="all"/>
      </w:r>
    </w:p>
    <w:p w:rsidR="00151CD7" w:rsidRPr="00AC701F" w:rsidRDefault="00151CD7" w:rsidP="00AC701F">
      <w:pPr>
        <w:pStyle w:val="SemEspaamento"/>
        <w:spacing w:line="360" w:lineRule="auto"/>
        <w:jc w:val="center"/>
        <w:rPr>
          <w:rFonts w:ascii="Arial" w:eastAsia="Times New Roman" w:hAnsi="Arial" w:cs="Arial"/>
          <w:b/>
          <w:bCs/>
          <w:color w:val="333333"/>
          <w:lang w:eastAsia="pt-BR"/>
        </w:rPr>
      </w:pPr>
      <w:r w:rsidRPr="00AC701F">
        <w:rPr>
          <w:rFonts w:ascii="Arial" w:eastAsia="Times New Roman" w:hAnsi="Arial" w:cs="Arial"/>
          <w:b/>
          <w:bCs/>
          <w:color w:val="333333"/>
          <w:lang w:eastAsia="pt-BR"/>
        </w:rPr>
        <w:t>CAPÍTULO XVI</w:t>
      </w:r>
    </w:p>
    <w:p w:rsidR="00151CD7" w:rsidRPr="00AC701F" w:rsidRDefault="00151CD7" w:rsidP="00AC701F">
      <w:pPr>
        <w:pStyle w:val="SemEspaamento"/>
        <w:spacing w:line="360" w:lineRule="auto"/>
        <w:jc w:val="center"/>
        <w:rPr>
          <w:rFonts w:ascii="Arial" w:eastAsia="Times New Roman" w:hAnsi="Arial" w:cs="Arial"/>
          <w:color w:val="333333"/>
          <w:lang w:eastAsia="pt-BR"/>
        </w:rPr>
      </w:pPr>
      <w:r w:rsidRPr="00AC701F">
        <w:rPr>
          <w:rFonts w:ascii="Arial" w:eastAsia="Times New Roman" w:hAnsi="Arial" w:cs="Arial"/>
          <w:b/>
          <w:bCs/>
          <w:color w:val="333333"/>
          <w:lang w:eastAsia="pt-BR"/>
        </w:rPr>
        <w:t>DAS DISPOSIÇÕES GERAIS</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3</w:t>
      </w:r>
      <w:r w:rsidR="00306D3C" w:rsidRPr="00AC701F">
        <w:rPr>
          <w:rFonts w:ascii="Arial" w:eastAsia="Times New Roman" w:hAnsi="Arial" w:cs="Arial"/>
          <w:color w:val="333333"/>
          <w:lang w:eastAsia="pt-BR"/>
        </w:rPr>
        <w:t>0</w:t>
      </w:r>
      <w:r w:rsidRPr="00AC701F">
        <w:rPr>
          <w:rFonts w:ascii="Arial" w:eastAsia="Times New Roman" w:hAnsi="Arial" w:cs="Arial"/>
          <w:color w:val="333333"/>
          <w:lang w:eastAsia="pt-BR"/>
        </w:rPr>
        <w:t xml:space="preserve"> - A celebração de termos de fomento ou convênios, respectivamente, com as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 xml:space="preserve"> e organizações governamentais, somente se efetivará com aquelas que comprovem dispor de condições para consecução do objeto do plano de trabalho e atendam aos requisitos legais inerentes à celebração de todo e qualquer parceria ou convênio com a Administração Pública.</w:t>
      </w:r>
    </w:p>
    <w:p w:rsidR="002D2233"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3</w:t>
      </w:r>
      <w:r w:rsidR="00306D3C" w:rsidRPr="00AC701F">
        <w:rPr>
          <w:rFonts w:ascii="Arial" w:eastAsia="Times New Roman" w:hAnsi="Arial" w:cs="Arial"/>
          <w:color w:val="333333"/>
          <w:lang w:eastAsia="pt-BR"/>
        </w:rPr>
        <w:t>1</w:t>
      </w:r>
      <w:r w:rsidRPr="00AC701F">
        <w:rPr>
          <w:rFonts w:ascii="Arial" w:eastAsia="Times New Roman" w:hAnsi="Arial" w:cs="Arial"/>
          <w:color w:val="333333"/>
          <w:lang w:eastAsia="pt-BR"/>
        </w:rPr>
        <w:t xml:space="preserve"> - Não será permitida a atuação em rede pelas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 xml:space="preserve"> nos moldes 35-A da Lei Federal nº 13.019/201</w:t>
      </w:r>
      <w:r w:rsidR="002D2233" w:rsidRPr="00AC701F">
        <w:rPr>
          <w:rFonts w:ascii="Arial" w:eastAsia="Times New Roman" w:hAnsi="Arial" w:cs="Arial"/>
          <w:color w:val="333333"/>
          <w:lang w:eastAsia="pt-BR"/>
        </w:rPr>
        <w:t>4</w:t>
      </w:r>
      <w:r w:rsidRPr="00AC701F">
        <w:rPr>
          <w:rFonts w:ascii="Arial" w:eastAsia="Times New Roman" w:hAnsi="Arial" w:cs="Arial"/>
          <w:color w:val="333333"/>
          <w:lang w:eastAsia="pt-BR"/>
        </w:rPr>
        <w:t>.</w:t>
      </w:r>
    </w:p>
    <w:p w:rsidR="002D2233"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3</w:t>
      </w:r>
      <w:r w:rsidR="002D2233" w:rsidRPr="00AC701F">
        <w:rPr>
          <w:rFonts w:ascii="Arial" w:eastAsia="Times New Roman" w:hAnsi="Arial" w:cs="Arial"/>
          <w:color w:val="333333"/>
          <w:lang w:eastAsia="pt-BR"/>
        </w:rPr>
        <w:t>2</w:t>
      </w:r>
      <w:r w:rsidRPr="00AC701F">
        <w:rPr>
          <w:rFonts w:ascii="Arial" w:eastAsia="Times New Roman" w:hAnsi="Arial" w:cs="Arial"/>
          <w:color w:val="333333"/>
          <w:lang w:eastAsia="pt-BR"/>
        </w:rPr>
        <w:t xml:space="preserve"> - Não será exigida contrapartida em bens e serviços das </w:t>
      </w:r>
      <w:proofErr w:type="spellStart"/>
      <w:r w:rsidRPr="00AC701F">
        <w:rPr>
          <w:rFonts w:ascii="Arial" w:eastAsia="Times New Roman" w:hAnsi="Arial" w:cs="Arial"/>
          <w:color w:val="333333"/>
          <w:lang w:eastAsia="pt-BR"/>
        </w:rPr>
        <w:t>OSCs</w:t>
      </w:r>
      <w:proofErr w:type="spellEnd"/>
      <w:r w:rsidRPr="00AC701F">
        <w:rPr>
          <w:rFonts w:ascii="Arial" w:eastAsia="Times New Roman" w:hAnsi="Arial" w:cs="Arial"/>
          <w:color w:val="333333"/>
          <w:lang w:eastAsia="pt-BR"/>
        </w:rPr>
        <w:t>.</w:t>
      </w:r>
    </w:p>
    <w:p w:rsidR="00F539B9"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3</w:t>
      </w:r>
      <w:r w:rsidR="002D2233" w:rsidRPr="00AC701F">
        <w:rPr>
          <w:rFonts w:ascii="Arial" w:eastAsia="Times New Roman" w:hAnsi="Arial" w:cs="Arial"/>
          <w:color w:val="333333"/>
          <w:lang w:eastAsia="pt-BR"/>
        </w:rPr>
        <w:t>3</w:t>
      </w:r>
      <w:r w:rsidRPr="00AC701F">
        <w:rPr>
          <w:rFonts w:ascii="Arial" w:eastAsia="Times New Roman" w:hAnsi="Arial" w:cs="Arial"/>
          <w:color w:val="333333"/>
          <w:lang w:eastAsia="pt-BR"/>
        </w:rPr>
        <w:t xml:space="preserve"> - Celebrada a parceria, a organização executante ficará obrigada a divulgar de forma clara e objetiva </w:t>
      </w:r>
      <w:r w:rsidR="002D2233" w:rsidRPr="00AC701F">
        <w:rPr>
          <w:rFonts w:ascii="Arial" w:eastAsia="Times New Roman" w:hAnsi="Arial" w:cs="Arial"/>
          <w:color w:val="333333"/>
          <w:lang w:eastAsia="pt-BR"/>
        </w:rPr>
        <w:t xml:space="preserve">pelos meios de </w:t>
      </w:r>
      <w:r w:rsidRPr="00AC701F">
        <w:rPr>
          <w:rFonts w:ascii="Arial" w:eastAsia="Times New Roman" w:hAnsi="Arial" w:cs="Arial"/>
          <w:color w:val="333333"/>
          <w:lang w:eastAsia="pt-BR"/>
        </w:rPr>
        <w:t xml:space="preserve">que o financiamento do projeto provém do Fundo Municipal do </w:t>
      </w:r>
      <w:r w:rsidRPr="00AC701F">
        <w:rPr>
          <w:rFonts w:ascii="Arial" w:eastAsia="Times New Roman" w:hAnsi="Arial" w:cs="Arial"/>
          <w:color w:val="333333"/>
          <w:lang w:eastAsia="pt-BR"/>
        </w:rPr>
        <w:lastRenderedPageBreak/>
        <w:t xml:space="preserve">Idoso – FMID, divulgando a logomarca do CMI e da Secretaria Municipal de </w:t>
      </w:r>
      <w:r w:rsidR="00AC701F" w:rsidRPr="00AC701F">
        <w:rPr>
          <w:rFonts w:ascii="Arial" w:eastAsia="Times New Roman" w:hAnsi="Arial" w:cs="Arial"/>
          <w:color w:val="333333"/>
          <w:lang w:eastAsia="pt-BR"/>
        </w:rPr>
        <w:t>Assistência</w:t>
      </w:r>
      <w:r w:rsidR="002D2233" w:rsidRPr="00AC701F">
        <w:rPr>
          <w:rFonts w:ascii="Arial" w:eastAsia="Times New Roman" w:hAnsi="Arial" w:cs="Arial"/>
          <w:color w:val="333333"/>
          <w:lang w:eastAsia="pt-BR"/>
        </w:rPr>
        <w:t xml:space="preserve"> Social.</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3</w:t>
      </w:r>
      <w:r w:rsidR="002D2233" w:rsidRPr="00AC701F">
        <w:rPr>
          <w:rFonts w:ascii="Arial" w:eastAsia="Times New Roman" w:hAnsi="Arial" w:cs="Arial"/>
          <w:color w:val="333333"/>
          <w:lang w:eastAsia="pt-BR"/>
        </w:rPr>
        <w:t>4</w:t>
      </w:r>
      <w:r w:rsidRPr="00AC701F">
        <w:rPr>
          <w:rFonts w:ascii="Arial" w:eastAsia="Times New Roman" w:hAnsi="Arial" w:cs="Arial"/>
          <w:color w:val="333333"/>
          <w:lang w:eastAsia="pt-BR"/>
        </w:rPr>
        <w:t xml:space="preserve"> - No caso de aquisição de bens móveis, na eventualidade da OSC executante encerrar suas atividades, ou mudar os seus objetivos sociais, os bens adquiridos com recursos repassados pelo FMID terão a sua destinação submetida à análise da SM</w:t>
      </w:r>
      <w:r w:rsidR="002D2233" w:rsidRPr="00AC701F">
        <w:rPr>
          <w:rFonts w:ascii="Arial" w:eastAsia="Times New Roman" w:hAnsi="Arial" w:cs="Arial"/>
          <w:color w:val="333333"/>
          <w:lang w:eastAsia="pt-BR"/>
        </w:rPr>
        <w:t>AS</w:t>
      </w:r>
      <w:r w:rsidRPr="00AC701F">
        <w:rPr>
          <w:rFonts w:ascii="Arial" w:eastAsia="Times New Roman" w:hAnsi="Arial" w:cs="Arial"/>
          <w:color w:val="333333"/>
          <w:lang w:eastAsia="pt-BR"/>
        </w:rPr>
        <w:t>, observada a legislação aplicável.</w:t>
      </w:r>
    </w:p>
    <w:p w:rsidR="00F539B9"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Art. 3</w:t>
      </w:r>
      <w:r w:rsidR="002D2233" w:rsidRPr="00AC701F">
        <w:rPr>
          <w:rFonts w:ascii="Arial" w:eastAsia="Times New Roman" w:hAnsi="Arial" w:cs="Arial"/>
          <w:color w:val="333333"/>
          <w:lang w:eastAsia="pt-BR"/>
        </w:rPr>
        <w:t>5</w:t>
      </w:r>
      <w:r w:rsidRPr="00AC701F">
        <w:rPr>
          <w:rFonts w:ascii="Arial" w:eastAsia="Times New Roman" w:hAnsi="Arial" w:cs="Arial"/>
          <w:color w:val="333333"/>
          <w:lang w:eastAsia="pt-BR"/>
        </w:rPr>
        <w:t xml:space="preserve"> - Para a prestação de contas da parceria, a OSC deverá observar o previsto na Lei Federal nº 13.019/14.</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Art. </w:t>
      </w:r>
      <w:r w:rsidR="002D2233" w:rsidRPr="00AC701F">
        <w:rPr>
          <w:rFonts w:ascii="Arial" w:eastAsia="Times New Roman" w:hAnsi="Arial" w:cs="Arial"/>
          <w:color w:val="333333"/>
          <w:lang w:eastAsia="pt-BR"/>
        </w:rPr>
        <w:t>36</w:t>
      </w:r>
      <w:r w:rsidRPr="00AC701F">
        <w:rPr>
          <w:rFonts w:ascii="Arial" w:eastAsia="Times New Roman" w:hAnsi="Arial" w:cs="Arial"/>
          <w:color w:val="333333"/>
          <w:lang w:eastAsia="pt-BR"/>
        </w:rPr>
        <w:t xml:space="preserve"> - Integram o presente Edital os Anexos: I, II, III, IV, V, VI, VII, VIII, IX,sendo obrigatório o preenchimento e a apresentação dos anexos I ao VI, sob pena de eliminação deste chamamento público por deliberação de Comissão de Seleção.</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Art. </w:t>
      </w:r>
      <w:r w:rsidR="002D2233" w:rsidRPr="00AC701F">
        <w:rPr>
          <w:rFonts w:ascii="Arial" w:eastAsia="Times New Roman" w:hAnsi="Arial" w:cs="Arial"/>
          <w:color w:val="333333"/>
          <w:lang w:eastAsia="pt-BR"/>
        </w:rPr>
        <w:t>37</w:t>
      </w:r>
      <w:r w:rsidRPr="00AC701F">
        <w:rPr>
          <w:rFonts w:ascii="Arial" w:eastAsia="Times New Roman" w:hAnsi="Arial" w:cs="Arial"/>
          <w:color w:val="333333"/>
          <w:lang w:eastAsia="pt-BR"/>
        </w:rPr>
        <w:t xml:space="preserve"> - Os casos omissos deste Edital serão sanados pel</w:t>
      </w:r>
      <w:r w:rsidR="002D2233" w:rsidRPr="00AC701F">
        <w:rPr>
          <w:rFonts w:ascii="Arial" w:eastAsia="Times New Roman" w:hAnsi="Arial" w:cs="Arial"/>
          <w:color w:val="333333"/>
          <w:lang w:eastAsia="pt-BR"/>
        </w:rPr>
        <w:t>o Conselho Municipal do Idoso da Cidade de Palmitos</w:t>
      </w:r>
      <w:r w:rsidRPr="00AC701F">
        <w:rPr>
          <w:rFonts w:ascii="Arial" w:eastAsia="Times New Roman" w:hAnsi="Arial" w:cs="Arial"/>
          <w:color w:val="333333"/>
          <w:lang w:eastAsia="pt-BR"/>
        </w:rPr>
        <w:t>.</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xml:space="preserve">Art. </w:t>
      </w:r>
      <w:r w:rsidR="002D2233" w:rsidRPr="00AC701F">
        <w:rPr>
          <w:rFonts w:ascii="Arial" w:eastAsia="Times New Roman" w:hAnsi="Arial" w:cs="Arial"/>
          <w:color w:val="333333"/>
          <w:lang w:eastAsia="pt-BR"/>
        </w:rPr>
        <w:t>38</w:t>
      </w:r>
      <w:r w:rsidRPr="00AC701F">
        <w:rPr>
          <w:rFonts w:ascii="Arial" w:eastAsia="Times New Roman" w:hAnsi="Arial" w:cs="Arial"/>
          <w:color w:val="333333"/>
          <w:lang w:eastAsia="pt-BR"/>
        </w:rPr>
        <w:t xml:space="preserve"> - Este Edital entrará em vigor a partir da data de sua publicação no Diário Oficial da Cidade (DOC).</w:t>
      </w:r>
    </w:p>
    <w:p w:rsidR="00151CD7" w:rsidRPr="00AC701F" w:rsidRDefault="00151CD7" w:rsidP="00AC701F">
      <w:pPr>
        <w:pStyle w:val="SemEspaamento"/>
        <w:spacing w:line="360" w:lineRule="auto"/>
        <w:jc w:val="both"/>
        <w:rPr>
          <w:rFonts w:ascii="Arial" w:eastAsia="Times New Roman" w:hAnsi="Arial" w:cs="Arial"/>
          <w:color w:val="333333"/>
          <w:lang w:eastAsia="pt-BR"/>
        </w:rPr>
      </w:pPr>
      <w:r w:rsidRPr="00AC701F">
        <w:rPr>
          <w:rFonts w:ascii="Arial" w:eastAsia="Times New Roman" w:hAnsi="Arial" w:cs="Arial"/>
          <w:color w:val="333333"/>
          <w:lang w:eastAsia="pt-BR"/>
        </w:rPr>
        <w:t> </w:t>
      </w:r>
    </w:p>
    <w:p w:rsidR="00AC701F" w:rsidRPr="00AC701F" w:rsidRDefault="001A142C" w:rsidP="00AC701F">
      <w:pPr>
        <w:pStyle w:val="SemEspaamento"/>
        <w:spacing w:line="360" w:lineRule="auto"/>
        <w:jc w:val="both"/>
        <w:rPr>
          <w:rFonts w:ascii="Arial" w:hAnsi="Arial" w:cs="Arial"/>
        </w:rPr>
      </w:pPr>
      <w:r>
        <w:rPr>
          <w:rFonts w:ascii="Arial" w:hAnsi="Arial" w:cs="Arial"/>
        </w:rPr>
        <w:t xml:space="preserve">Palmitos, 22 </w:t>
      </w:r>
      <w:r w:rsidR="00840FDC">
        <w:rPr>
          <w:rFonts w:ascii="Arial" w:hAnsi="Arial" w:cs="Arial"/>
        </w:rPr>
        <w:t>de junho</w:t>
      </w:r>
      <w:r w:rsidR="00AC701F" w:rsidRPr="00AC701F">
        <w:rPr>
          <w:rFonts w:ascii="Arial" w:hAnsi="Arial" w:cs="Arial"/>
        </w:rPr>
        <w:t xml:space="preserve"> de 2020.</w:t>
      </w:r>
    </w:p>
    <w:p w:rsidR="00840FDC" w:rsidRDefault="00840FDC" w:rsidP="00840FDC">
      <w:pPr>
        <w:pStyle w:val="SemEspaamento"/>
        <w:spacing w:line="360" w:lineRule="auto"/>
        <w:jc w:val="both"/>
        <w:rPr>
          <w:rFonts w:ascii="Arial" w:hAnsi="Arial" w:cs="Arial"/>
        </w:rPr>
      </w:pPr>
    </w:p>
    <w:p w:rsidR="00840FDC" w:rsidRDefault="00840FDC" w:rsidP="00840FDC">
      <w:pPr>
        <w:pStyle w:val="SemEspaamento"/>
        <w:spacing w:line="360" w:lineRule="auto"/>
        <w:jc w:val="both"/>
        <w:rPr>
          <w:rFonts w:ascii="Arial" w:hAnsi="Arial" w:cs="Arial"/>
        </w:rPr>
      </w:pPr>
    </w:p>
    <w:p w:rsidR="00840FDC" w:rsidRDefault="00840FDC" w:rsidP="00840FDC">
      <w:pPr>
        <w:pStyle w:val="SemEspaamento"/>
        <w:spacing w:line="360" w:lineRule="auto"/>
        <w:jc w:val="both"/>
        <w:rPr>
          <w:rFonts w:ascii="Arial" w:hAnsi="Arial" w:cs="Arial"/>
        </w:rPr>
      </w:pPr>
    </w:p>
    <w:p w:rsidR="00840FDC" w:rsidRDefault="00840FDC" w:rsidP="00840FDC">
      <w:pPr>
        <w:pStyle w:val="SemEspaamento"/>
        <w:spacing w:line="360" w:lineRule="auto"/>
        <w:jc w:val="both"/>
        <w:rPr>
          <w:rFonts w:ascii="Arial" w:hAnsi="Arial" w:cs="Arial"/>
        </w:rPr>
      </w:pPr>
    </w:p>
    <w:p w:rsidR="00AC701F" w:rsidRPr="00AC701F" w:rsidRDefault="00CA1289" w:rsidP="00840FDC">
      <w:pPr>
        <w:pStyle w:val="SemEspaamento"/>
        <w:spacing w:line="360" w:lineRule="auto"/>
        <w:jc w:val="both"/>
        <w:rPr>
          <w:rFonts w:ascii="Arial" w:hAnsi="Arial" w:cs="Arial"/>
        </w:rPr>
      </w:pPr>
      <w:r>
        <w:rPr>
          <w:rFonts w:ascii="Arial" w:hAnsi="Arial" w:cs="Arial"/>
        </w:rPr>
        <w:t xml:space="preserve">             </w:t>
      </w:r>
      <w:proofErr w:type="spellStart"/>
      <w:r w:rsidR="00840FDC">
        <w:rPr>
          <w:rFonts w:ascii="Arial" w:hAnsi="Arial" w:cs="Arial"/>
        </w:rPr>
        <w:t>Anaclete</w:t>
      </w:r>
      <w:proofErr w:type="spellEnd"/>
      <w:r>
        <w:rPr>
          <w:rFonts w:ascii="Arial" w:hAnsi="Arial" w:cs="Arial"/>
        </w:rPr>
        <w:t xml:space="preserve"> </w:t>
      </w:r>
      <w:proofErr w:type="spellStart"/>
      <w:r w:rsidR="00840FDC">
        <w:rPr>
          <w:rFonts w:ascii="Arial" w:hAnsi="Arial" w:cs="Arial"/>
        </w:rPr>
        <w:t>Secchi</w:t>
      </w:r>
      <w:proofErr w:type="spellEnd"/>
      <w:r>
        <w:rPr>
          <w:rFonts w:ascii="Arial" w:hAnsi="Arial" w:cs="Arial"/>
        </w:rPr>
        <w:t xml:space="preserve">                                                                Danilo A. </w:t>
      </w:r>
      <w:proofErr w:type="spellStart"/>
      <w:r>
        <w:rPr>
          <w:rFonts w:ascii="Arial" w:hAnsi="Arial" w:cs="Arial"/>
        </w:rPr>
        <w:t>Arosi</w:t>
      </w:r>
      <w:proofErr w:type="spellEnd"/>
    </w:p>
    <w:p w:rsidR="00AC701F" w:rsidRPr="00AC701F" w:rsidRDefault="00AC701F" w:rsidP="00AC701F">
      <w:pPr>
        <w:pStyle w:val="SemEspaamento"/>
        <w:spacing w:line="360" w:lineRule="auto"/>
        <w:jc w:val="both"/>
        <w:rPr>
          <w:rFonts w:ascii="Arial" w:hAnsi="Arial" w:cs="Arial"/>
        </w:rPr>
      </w:pPr>
      <w:r w:rsidRPr="00AC701F">
        <w:rPr>
          <w:rFonts w:ascii="Arial" w:hAnsi="Arial" w:cs="Arial"/>
        </w:rPr>
        <w:t xml:space="preserve">Gestor do Fundo Municipal do Idoso                                           </w:t>
      </w:r>
      <w:r w:rsidR="00840FDC">
        <w:rPr>
          <w:rFonts w:ascii="Arial" w:hAnsi="Arial" w:cs="Arial"/>
        </w:rPr>
        <w:t>Presidente do CMD</w:t>
      </w:r>
      <w:r w:rsidRPr="00AC701F">
        <w:rPr>
          <w:rFonts w:ascii="Arial" w:hAnsi="Arial" w:cs="Arial"/>
        </w:rPr>
        <w:t>I</w:t>
      </w:r>
    </w:p>
    <w:p w:rsidR="00AC701F" w:rsidRPr="00AC701F" w:rsidRDefault="00AC701F"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p w:rsidR="002D2233" w:rsidRPr="00AC701F" w:rsidRDefault="002D2233" w:rsidP="00AC701F">
      <w:pPr>
        <w:pStyle w:val="SemEspaamento"/>
        <w:spacing w:line="360" w:lineRule="auto"/>
        <w:jc w:val="both"/>
        <w:rPr>
          <w:rFonts w:ascii="Arial" w:eastAsia="Times New Roman" w:hAnsi="Arial" w:cs="Arial"/>
          <w:color w:val="333333"/>
          <w:lang w:eastAsia="pt-BR"/>
        </w:rPr>
      </w:pPr>
    </w:p>
    <w:sectPr w:rsidR="002D2233" w:rsidRPr="00AC701F" w:rsidSect="00AC701F">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9D6"/>
    <w:multiLevelType w:val="hybridMultilevel"/>
    <w:tmpl w:val="0B229B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E2B01FA"/>
    <w:multiLevelType w:val="hybridMultilevel"/>
    <w:tmpl w:val="1F2C55A0"/>
    <w:lvl w:ilvl="0" w:tplc="1D18ACD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51CD7"/>
    <w:rsid w:val="00060456"/>
    <w:rsid w:val="000A7BCC"/>
    <w:rsid w:val="000D486F"/>
    <w:rsid w:val="000F4E56"/>
    <w:rsid w:val="00147711"/>
    <w:rsid w:val="00151CD7"/>
    <w:rsid w:val="00196250"/>
    <w:rsid w:val="001A142C"/>
    <w:rsid w:val="001B664E"/>
    <w:rsid w:val="001E0CAC"/>
    <w:rsid w:val="001E63D7"/>
    <w:rsid w:val="002D2233"/>
    <w:rsid w:val="002D49DA"/>
    <w:rsid w:val="00306D3C"/>
    <w:rsid w:val="00322EE7"/>
    <w:rsid w:val="0043697E"/>
    <w:rsid w:val="00443716"/>
    <w:rsid w:val="004B0A5B"/>
    <w:rsid w:val="004C4C5C"/>
    <w:rsid w:val="004D40BD"/>
    <w:rsid w:val="00505B42"/>
    <w:rsid w:val="005320E6"/>
    <w:rsid w:val="00550159"/>
    <w:rsid w:val="005717CA"/>
    <w:rsid w:val="006B6A8D"/>
    <w:rsid w:val="00712153"/>
    <w:rsid w:val="007C2534"/>
    <w:rsid w:val="00840FDC"/>
    <w:rsid w:val="008A18A7"/>
    <w:rsid w:val="008B70A9"/>
    <w:rsid w:val="0095722D"/>
    <w:rsid w:val="00997852"/>
    <w:rsid w:val="009A5395"/>
    <w:rsid w:val="009B1123"/>
    <w:rsid w:val="00A14EFD"/>
    <w:rsid w:val="00A34197"/>
    <w:rsid w:val="00A52647"/>
    <w:rsid w:val="00AC39C7"/>
    <w:rsid w:val="00AC701F"/>
    <w:rsid w:val="00B51DE2"/>
    <w:rsid w:val="00BA0831"/>
    <w:rsid w:val="00C914FB"/>
    <w:rsid w:val="00C91D15"/>
    <w:rsid w:val="00CA1289"/>
    <w:rsid w:val="00D8228F"/>
    <w:rsid w:val="00D90948"/>
    <w:rsid w:val="00DC762F"/>
    <w:rsid w:val="00DD6928"/>
    <w:rsid w:val="00EA59AC"/>
    <w:rsid w:val="00EF1B88"/>
    <w:rsid w:val="00EF6EC5"/>
    <w:rsid w:val="00F26E8C"/>
    <w:rsid w:val="00F53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48"/>
  </w:style>
  <w:style w:type="paragraph" w:styleId="Ttulo1">
    <w:name w:val="heading 1"/>
    <w:basedOn w:val="Normal"/>
    <w:link w:val="Ttulo1Char"/>
    <w:uiPriority w:val="9"/>
    <w:qFormat/>
    <w:rsid w:val="00151C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1CD7"/>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151CD7"/>
    <w:rPr>
      <w:color w:val="0000FF"/>
      <w:u w:val="single"/>
    </w:rPr>
  </w:style>
  <w:style w:type="paragraph" w:styleId="PargrafodaLista">
    <w:name w:val="List Paragraph"/>
    <w:basedOn w:val="Normal"/>
    <w:uiPriority w:val="34"/>
    <w:qFormat/>
    <w:rsid w:val="001E0CAC"/>
    <w:pPr>
      <w:ind w:left="720"/>
      <w:contextualSpacing/>
    </w:pPr>
  </w:style>
  <w:style w:type="table" w:styleId="Tabelacomgrade">
    <w:name w:val="Table Grid"/>
    <w:basedOn w:val="Tabelanormal"/>
    <w:uiPriority w:val="39"/>
    <w:rsid w:val="000F4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AC701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38193145">
      <w:bodyDiv w:val="1"/>
      <w:marLeft w:val="0"/>
      <w:marRight w:val="0"/>
      <w:marTop w:val="0"/>
      <w:marBottom w:val="0"/>
      <w:divBdr>
        <w:top w:val="none" w:sz="0" w:space="0" w:color="auto"/>
        <w:left w:val="none" w:sz="0" w:space="0" w:color="auto"/>
        <w:bottom w:val="none" w:sz="0" w:space="0" w:color="auto"/>
        <w:right w:val="none" w:sz="0" w:space="0" w:color="auto"/>
      </w:divBdr>
    </w:div>
    <w:div w:id="15119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13</Pages>
  <Words>3594</Words>
  <Characters>20487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User</cp:lastModifiedBy>
  <cp:revision>9</cp:revision>
  <cp:lastPrinted>2020-06-24T12:57:00Z</cp:lastPrinted>
  <dcterms:created xsi:type="dcterms:W3CDTF">2020-06-24T01:50:00Z</dcterms:created>
  <dcterms:modified xsi:type="dcterms:W3CDTF">2020-06-24T13:52:00Z</dcterms:modified>
</cp:coreProperties>
</file>