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57AD" w14:textId="6CAC45AD" w:rsidR="005A3309" w:rsidRPr="004F6A10" w:rsidRDefault="00C55D00" w:rsidP="005A3309">
      <w:pPr>
        <w:shd w:val="clear" w:color="auto" w:fill="FFFFFF" w:themeFill="background1"/>
        <w:spacing w:after="0" w:line="240" w:lineRule="auto"/>
        <w:jc w:val="center"/>
        <w:rPr>
          <w:rFonts w:ascii="Times New Roman" w:hAnsi="Times New Roman" w:cs="Times New Roman"/>
          <w:b/>
        </w:rPr>
      </w:pPr>
      <w:r w:rsidRPr="004F6A10">
        <w:rPr>
          <w:rFonts w:ascii="Times New Roman" w:hAnsi="Times New Roman" w:cs="Times New Roman"/>
          <w:b/>
        </w:rPr>
        <w:t xml:space="preserve">Departamento de </w:t>
      </w:r>
      <w:r w:rsidR="00C5387D" w:rsidRPr="004F6A10">
        <w:rPr>
          <w:rFonts w:ascii="Times New Roman" w:hAnsi="Times New Roman" w:cs="Times New Roman"/>
          <w:b/>
        </w:rPr>
        <w:t>Obras</w:t>
      </w:r>
    </w:p>
    <w:p w14:paraId="75084908" w14:textId="08CF0396" w:rsidR="005A3309" w:rsidRPr="004F6A10" w:rsidRDefault="005A3309" w:rsidP="005A3309">
      <w:pPr>
        <w:shd w:val="clear" w:color="auto" w:fill="FFFFFF" w:themeFill="background1"/>
        <w:spacing w:after="0" w:line="240" w:lineRule="auto"/>
        <w:jc w:val="center"/>
        <w:rPr>
          <w:rFonts w:ascii="Times New Roman" w:hAnsi="Times New Roman" w:cs="Times New Roman"/>
          <w:b/>
        </w:rPr>
      </w:pPr>
      <w:r w:rsidRPr="004F6A10">
        <w:rPr>
          <w:rFonts w:ascii="Times New Roman" w:hAnsi="Times New Roman" w:cs="Times New Roman"/>
          <w:b/>
        </w:rPr>
        <w:t>Solicitação nº 0</w:t>
      </w:r>
      <w:r w:rsidR="004F6A10" w:rsidRPr="004F6A10">
        <w:rPr>
          <w:rFonts w:ascii="Times New Roman" w:hAnsi="Times New Roman" w:cs="Times New Roman"/>
          <w:b/>
        </w:rPr>
        <w:t>3</w:t>
      </w:r>
      <w:r w:rsidRPr="004F6A10">
        <w:rPr>
          <w:rFonts w:ascii="Times New Roman" w:hAnsi="Times New Roman" w:cs="Times New Roman"/>
          <w:b/>
        </w:rPr>
        <w:t>/2023</w:t>
      </w:r>
    </w:p>
    <w:p w14:paraId="59E6B929" w14:textId="77777777" w:rsidR="005A3309" w:rsidRPr="00D4241E" w:rsidRDefault="005A3309" w:rsidP="005A3309">
      <w:pPr>
        <w:shd w:val="clear" w:color="auto" w:fill="FFFFFF" w:themeFill="background1"/>
        <w:spacing w:after="0" w:line="240" w:lineRule="auto"/>
        <w:jc w:val="center"/>
        <w:rPr>
          <w:rFonts w:ascii="Times New Roman" w:hAnsi="Times New Roman" w:cs="Times New Roman"/>
          <w:b/>
          <w:color w:val="FF0000"/>
        </w:rPr>
      </w:pPr>
    </w:p>
    <w:p w14:paraId="5336136B" w14:textId="77777777" w:rsidR="005A3309" w:rsidRPr="00D4241E" w:rsidRDefault="005A3309" w:rsidP="005A3309">
      <w:pPr>
        <w:shd w:val="clear" w:color="auto" w:fill="FFFFFF" w:themeFill="background1"/>
        <w:spacing w:after="0" w:line="240" w:lineRule="auto"/>
        <w:jc w:val="center"/>
        <w:rPr>
          <w:rFonts w:ascii="Times New Roman" w:hAnsi="Times New Roman" w:cs="Times New Roman"/>
          <w:b/>
        </w:rPr>
      </w:pPr>
      <w:r w:rsidRPr="00D4241E">
        <w:rPr>
          <w:rFonts w:ascii="Times New Roman" w:hAnsi="Times New Roman" w:cs="Times New Roman"/>
          <w:b/>
        </w:rPr>
        <w:t>ESTUDO TÉCNICO PRELIMINAR</w:t>
      </w:r>
    </w:p>
    <w:p w14:paraId="5C93D6F9" w14:textId="77777777" w:rsidR="005A3309" w:rsidRPr="00D4241E" w:rsidRDefault="005A3309" w:rsidP="005A3309">
      <w:pPr>
        <w:shd w:val="clear" w:color="auto" w:fill="FFFFFF" w:themeFill="background1"/>
        <w:spacing w:after="0" w:line="240" w:lineRule="auto"/>
        <w:jc w:val="center"/>
        <w:rPr>
          <w:rFonts w:ascii="Times New Roman" w:hAnsi="Times New Roman" w:cs="Times New Roman"/>
          <w:color w:val="FF0000"/>
        </w:rPr>
      </w:pPr>
    </w:p>
    <w:tbl>
      <w:tblPr>
        <w:tblStyle w:val="Tabelacomgrade"/>
        <w:tblW w:w="10349" w:type="dxa"/>
        <w:tblInd w:w="-856" w:type="dxa"/>
        <w:tblLook w:val="04A0" w:firstRow="1" w:lastRow="0" w:firstColumn="1" w:lastColumn="0" w:noHBand="0" w:noVBand="1"/>
      </w:tblPr>
      <w:tblGrid>
        <w:gridCol w:w="595"/>
        <w:gridCol w:w="9754"/>
      </w:tblGrid>
      <w:tr w:rsidR="00793E04" w:rsidRPr="00D4241E" w14:paraId="2B6BD00C" w14:textId="77777777" w:rsidTr="005A3309">
        <w:tc>
          <w:tcPr>
            <w:tcW w:w="709" w:type="dxa"/>
            <w:tcBorders>
              <w:top w:val="single" w:sz="4" w:space="0" w:color="auto"/>
              <w:left w:val="single" w:sz="4" w:space="0" w:color="auto"/>
              <w:bottom w:val="single" w:sz="4" w:space="0" w:color="auto"/>
              <w:right w:val="single" w:sz="4" w:space="0" w:color="auto"/>
            </w:tcBorders>
          </w:tcPr>
          <w:p w14:paraId="2EAAE5E6" w14:textId="77777777" w:rsidR="005A3309" w:rsidRPr="00D4241E" w:rsidRDefault="005A3309">
            <w:pPr>
              <w:shd w:val="clear" w:color="auto" w:fill="FFFFFF" w:themeFill="background1"/>
              <w:jc w:val="center"/>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hideMark/>
          </w:tcPr>
          <w:p w14:paraId="6D42816B" w14:textId="77777777" w:rsidR="005A3309" w:rsidRPr="00D4241E" w:rsidRDefault="005A3309">
            <w:pPr>
              <w:shd w:val="clear" w:color="auto" w:fill="FFFFFF" w:themeFill="background1"/>
              <w:jc w:val="center"/>
              <w:rPr>
                <w:rFonts w:ascii="Times New Roman" w:hAnsi="Times New Roman" w:cs="Times New Roman"/>
                <w:b/>
              </w:rPr>
            </w:pPr>
            <w:r w:rsidRPr="00D4241E">
              <w:rPr>
                <w:rFonts w:ascii="Times New Roman" w:hAnsi="Times New Roman" w:cs="Times New Roman"/>
                <w:b/>
              </w:rPr>
              <w:t>ELEMENTOS</w:t>
            </w:r>
          </w:p>
        </w:tc>
      </w:tr>
      <w:tr w:rsidR="00793E04" w:rsidRPr="00D4241E" w14:paraId="442EEDE3" w14:textId="77777777" w:rsidTr="005A3309">
        <w:tc>
          <w:tcPr>
            <w:tcW w:w="709" w:type="dxa"/>
            <w:tcBorders>
              <w:top w:val="single" w:sz="4" w:space="0" w:color="auto"/>
              <w:left w:val="single" w:sz="4" w:space="0" w:color="auto"/>
              <w:bottom w:val="single" w:sz="4" w:space="0" w:color="auto"/>
              <w:right w:val="single" w:sz="4" w:space="0" w:color="auto"/>
            </w:tcBorders>
          </w:tcPr>
          <w:p w14:paraId="62191EAB" w14:textId="77777777" w:rsidR="005A3309" w:rsidRPr="00D4241E" w:rsidRDefault="005A3309" w:rsidP="005A3309">
            <w:pPr>
              <w:pStyle w:val="PargrafodaLista"/>
              <w:numPr>
                <w:ilvl w:val="0"/>
                <w:numId w:val="13"/>
              </w:numPr>
              <w:shd w:val="clear" w:color="auto" w:fill="FFFFFF" w:themeFill="background1"/>
              <w:ind w:left="180" w:firstLine="0"/>
              <w:jc w:val="center"/>
              <w:rPr>
                <w:rFonts w:ascii="Times New Roman" w:hAnsi="Times New Roman" w:cs="Times New Roman"/>
              </w:rPr>
            </w:pPr>
          </w:p>
        </w:tc>
        <w:tc>
          <w:tcPr>
            <w:tcW w:w="9640" w:type="dxa"/>
            <w:tcBorders>
              <w:top w:val="single" w:sz="4" w:space="0" w:color="auto"/>
              <w:left w:val="single" w:sz="4" w:space="0" w:color="auto"/>
              <w:bottom w:val="single" w:sz="4" w:space="0" w:color="auto"/>
              <w:right w:val="single" w:sz="4" w:space="0" w:color="auto"/>
            </w:tcBorders>
          </w:tcPr>
          <w:p w14:paraId="78BA7CCE" w14:textId="77777777" w:rsidR="005A3309" w:rsidRPr="00D4241E" w:rsidRDefault="005A3309" w:rsidP="00DA161A">
            <w:pPr>
              <w:shd w:val="clear" w:color="auto" w:fill="FFFFFF" w:themeFill="background1"/>
              <w:jc w:val="both"/>
              <w:rPr>
                <w:rFonts w:ascii="Times New Roman" w:hAnsi="Times New Roman" w:cs="Times New Roman"/>
                <w:b/>
                <w:bCs/>
              </w:rPr>
            </w:pPr>
            <w:r w:rsidRPr="00D4241E">
              <w:rPr>
                <w:rFonts w:ascii="Times New Roman" w:hAnsi="Times New Roman" w:cs="Times New Roman"/>
                <w:b/>
                <w:bCs/>
              </w:rPr>
              <w:t>Descrição da necessidade da contratação, considerado o problema a ser resolvido sob a perspectiva do interesse público.</w:t>
            </w:r>
          </w:p>
          <w:p w14:paraId="2552E040" w14:textId="77777777" w:rsidR="005A3309" w:rsidRPr="00D4241E" w:rsidRDefault="005A3309" w:rsidP="00DA161A">
            <w:pPr>
              <w:shd w:val="clear" w:color="auto" w:fill="FFFFFF" w:themeFill="background1"/>
              <w:jc w:val="both"/>
              <w:rPr>
                <w:rFonts w:ascii="Times New Roman" w:hAnsi="Times New Roman" w:cs="Times New Roman"/>
              </w:rPr>
            </w:pPr>
          </w:p>
          <w:p w14:paraId="2F266FDE" w14:textId="122C860A" w:rsidR="006328FD" w:rsidRPr="00D4241E" w:rsidRDefault="006328FD" w:rsidP="006328FD">
            <w:pPr>
              <w:jc w:val="both"/>
              <w:rPr>
                <w:rFonts w:ascii="Times New Roman" w:eastAsia="Times New Roman" w:hAnsi="Times New Roman" w:cs="Times New Roman"/>
                <w:color w:val="000000"/>
                <w:lang w:eastAsia="pt-BR"/>
              </w:rPr>
            </w:pPr>
            <w:r w:rsidRPr="00D4241E">
              <w:rPr>
                <w:rFonts w:ascii="Times New Roman" w:eastAsia="Times New Roman" w:hAnsi="Times New Roman" w:cs="Times New Roman"/>
                <w:color w:val="000000"/>
                <w:lang w:eastAsia="pt-BR"/>
              </w:rPr>
              <w:t>A manutenção predial é para renovar, manter, preservar, prevenir e corrigir o seu patrimônio predial, proporcionando para seus usuários, servidores, convidados e comunidade um local de ampla convivência, excelente</w:t>
            </w:r>
            <w:r w:rsidR="00F658C3">
              <w:rPr>
                <w:rFonts w:ascii="Times New Roman" w:eastAsia="Times New Roman" w:hAnsi="Times New Roman" w:cs="Times New Roman"/>
                <w:color w:val="000000"/>
                <w:lang w:eastAsia="pt-BR"/>
              </w:rPr>
              <w:t>s</w:t>
            </w:r>
            <w:r w:rsidRPr="00D4241E">
              <w:rPr>
                <w:rFonts w:ascii="Times New Roman" w:eastAsia="Times New Roman" w:hAnsi="Times New Roman" w:cs="Times New Roman"/>
                <w:color w:val="000000"/>
                <w:lang w:eastAsia="pt-BR"/>
              </w:rPr>
              <w:t xml:space="preserve"> instalações, sendo modelo e referência para as demais instituições.</w:t>
            </w:r>
          </w:p>
          <w:p w14:paraId="709E75C1" w14:textId="2C7A5522" w:rsidR="006328FD" w:rsidRPr="00D4241E" w:rsidRDefault="006328FD" w:rsidP="006328FD">
            <w:pPr>
              <w:jc w:val="both"/>
              <w:rPr>
                <w:rFonts w:ascii="Times New Roman" w:eastAsia="Times New Roman" w:hAnsi="Times New Roman" w:cs="Times New Roman"/>
                <w:color w:val="000000"/>
                <w:lang w:eastAsia="pt-BR"/>
              </w:rPr>
            </w:pPr>
            <w:r w:rsidRPr="00D4241E">
              <w:rPr>
                <w:rFonts w:ascii="Times New Roman" w:eastAsia="Times New Roman" w:hAnsi="Times New Roman" w:cs="Times New Roman"/>
                <w:color w:val="000000"/>
                <w:lang w:eastAsia="pt-BR"/>
              </w:rPr>
              <w:t xml:space="preserve">Além da conservação dos prédios públicos também </w:t>
            </w:r>
            <w:proofErr w:type="gramStart"/>
            <w:r w:rsidRPr="00D4241E">
              <w:rPr>
                <w:rFonts w:ascii="Times New Roman" w:eastAsia="Times New Roman" w:hAnsi="Times New Roman" w:cs="Times New Roman"/>
                <w:color w:val="000000"/>
                <w:lang w:eastAsia="pt-BR"/>
              </w:rPr>
              <w:t>considera-se</w:t>
            </w:r>
            <w:proofErr w:type="gramEnd"/>
            <w:r w:rsidRPr="00D4241E">
              <w:rPr>
                <w:rFonts w:ascii="Times New Roman" w:eastAsia="Times New Roman" w:hAnsi="Times New Roman" w:cs="Times New Roman"/>
                <w:color w:val="000000"/>
                <w:lang w:eastAsia="pt-BR"/>
              </w:rPr>
              <w:t xml:space="preserve"> as estradas e os logradouros públicos para manutenção e pequenas reformas (emergenciais), onde a manutenção deve ser realizada de forma contínua e preventiva, para manter a conformidade operacional os bens de uso públicos do Município.</w:t>
            </w:r>
          </w:p>
          <w:p w14:paraId="0A1872B7" w14:textId="77777777" w:rsidR="006328FD" w:rsidRPr="00D4241E" w:rsidRDefault="006328FD" w:rsidP="006328FD">
            <w:pPr>
              <w:jc w:val="both"/>
              <w:rPr>
                <w:rFonts w:ascii="Times New Roman" w:eastAsia="Times New Roman" w:hAnsi="Times New Roman" w:cs="Times New Roman"/>
                <w:color w:val="000000"/>
                <w:lang w:eastAsia="pt-BR"/>
              </w:rPr>
            </w:pPr>
            <w:r w:rsidRPr="00D4241E">
              <w:rPr>
                <w:rFonts w:ascii="Times New Roman" w:eastAsia="Times New Roman" w:hAnsi="Times New Roman" w:cs="Times New Roman"/>
                <w:color w:val="000000"/>
                <w:lang w:eastAsia="pt-BR"/>
              </w:rPr>
              <w:t>Estes materiais são utilizados para manter e dar funcionamento ao órgão quando da ocorrência da necessidade de trocas de torneiras ou encanamentos em decorrência de vazamentos; fiações elétricas para adequações na rede para adaptações nos prédios; areia, cimento e brita para reparos em calçadas; tintas e outros materiais para preservar as condições prediais; dentre outros tantos e de difícil previsão e quantização.</w:t>
            </w:r>
          </w:p>
          <w:p w14:paraId="66F584DC" w14:textId="407B65AF" w:rsidR="006328FD" w:rsidRPr="00D4241E" w:rsidRDefault="006328FD" w:rsidP="006328FD">
            <w:pPr>
              <w:jc w:val="both"/>
              <w:rPr>
                <w:rFonts w:ascii="Times New Roman" w:eastAsia="Times New Roman" w:hAnsi="Times New Roman" w:cs="Times New Roman"/>
                <w:color w:val="000000"/>
                <w:lang w:eastAsia="pt-BR"/>
              </w:rPr>
            </w:pPr>
            <w:r w:rsidRPr="00D4241E">
              <w:rPr>
                <w:rFonts w:ascii="Times New Roman" w:eastAsia="Times New Roman" w:hAnsi="Times New Roman" w:cs="Times New Roman"/>
                <w:color w:val="000000"/>
                <w:lang w:eastAsia="pt-BR"/>
              </w:rPr>
              <w:t xml:space="preserve">A quantidade de materiais necessários para manutenção é composta por milhares de itens o que torna inviável, incomensurável e </w:t>
            </w:r>
            <w:proofErr w:type="spellStart"/>
            <w:r w:rsidRPr="00D4241E">
              <w:rPr>
                <w:rFonts w:ascii="Times New Roman" w:eastAsia="Times New Roman" w:hAnsi="Times New Roman" w:cs="Times New Roman"/>
                <w:color w:val="000000"/>
                <w:lang w:eastAsia="pt-BR"/>
              </w:rPr>
              <w:t>antioperacional</w:t>
            </w:r>
            <w:proofErr w:type="spellEnd"/>
            <w:r w:rsidRPr="00D4241E">
              <w:rPr>
                <w:rFonts w:ascii="Times New Roman" w:eastAsia="Times New Roman" w:hAnsi="Times New Roman" w:cs="Times New Roman"/>
                <w:color w:val="000000"/>
                <w:lang w:eastAsia="pt-BR"/>
              </w:rPr>
              <w:t xml:space="preserve"> a listagem exaustiva de todos os insumos em busca do efetivo atendimento de uma ampla demanda da rede.</w:t>
            </w:r>
          </w:p>
          <w:p w14:paraId="73F6D678" w14:textId="77777777" w:rsidR="006328FD" w:rsidRPr="00D4241E" w:rsidRDefault="006328FD" w:rsidP="006328FD">
            <w:pPr>
              <w:jc w:val="both"/>
              <w:rPr>
                <w:rFonts w:ascii="Times New Roman" w:eastAsia="Times New Roman" w:hAnsi="Times New Roman" w:cs="Times New Roman"/>
                <w:color w:val="000000"/>
                <w:lang w:eastAsia="pt-BR"/>
              </w:rPr>
            </w:pPr>
            <w:r w:rsidRPr="00D4241E">
              <w:rPr>
                <w:rFonts w:ascii="Times New Roman" w:eastAsia="Times New Roman" w:hAnsi="Times New Roman" w:cs="Times New Roman"/>
                <w:color w:val="000000"/>
                <w:lang w:eastAsia="pt-BR"/>
              </w:rPr>
              <w:t>Além disso, um certame com centenas ou milhares de itens poderia ter um número muito elevado de fornecedores, o que exigiria um esforço elevado de servidor(es) nas atividades de gerenciamento e acompanhamento das diversas contratações, e considerando o enxuto quadro de pessoal do município, sempre prejudicou os trabalhos em outa áreas pois demanda tempo demais. Sem contar ainda que, no caso da necessidade de aquisição de dois ou mais itens de natureza semelhante, a combinação de destes para execução de uma determinada intervenção de manutenção poderiam restar em incompatibilidade uma vez que poderiam derivar de fornecedores distintos.</w:t>
            </w:r>
          </w:p>
          <w:p w14:paraId="5348BD8C" w14:textId="77777777" w:rsidR="005A3309" w:rsidRPr="00D4241E" w:rsidRDefault="006328FD" w:rsidP="006328FD">
            <w:pPr>
              <w:shd w:val="clear" w:color="auto" w:fill="FFFFFF" w:themeFill="background1"/>
              <w:jc w:val="both"/>
              <w:rPr>
                <w:rFonts w:ascii="Times New Roman" w:eastAsia="Times New Roman" w:hAnsi="Times New Roman" w:cs="Times New Roman"/>
                <w:color w:val="000000"/>
                <w:lang w:eastAsia="pt-BR"/>
              </w:rPr>
            </w:pPr>
            <w:r w:rsidRPr="00D4241E">
              <w:rPr>
                <w:rFonts w:ascii="Times New Roman" w:eastAsia="Times New Roman" w:hAnsi="Times New Roman" w:cs="Times New Roman"/>
                <w:color w:val="000000"/>
                <w:lang w:eastAsia="pt-BR"/>
              </w:rPr>
              <w:t xml:space="preserve">Uma alternativa para atender a estas demandas de maneira célere seria a partir de contratação, a partir de tabelas disponíveis no mercado. E é neste sentido que a </w:t>
            </w:r>
            <w:r w:rsidRPr="00D4241E">
              <w:rPr>
                <w:rFonts w:ascii="Times New Roman" w:eastAsia="Times New Roman" w:hAnsi="Times New Roman" w:cs="Times New Roman"/>
                <w:b/>
                <w:bCs/>
                <w:color w:val="000000"/>
                <w:lang w:eastAsia="pt-BR"/>
              </w:rPr>
              <w:t>Tabela SINAPI</w:t>
            </w:r>
            <w:r w:rsidRPr="00D4241E">
              <w:rPr>
                <w:rFonts w:ascii="Times New Roman" w:eastAsia="Times New Roman" w:hAnsi="Times New Roman" w:cs="Times New Roman"/>
                <w:color w:val="000000"/>
                <w:lang w:eastAsia="pt-BR"/>
              </w:rPr>
              <w:t>, por exemplo, entra como uma alternativa à forma convencional de adquirir os materiais licitando-os por item.</w:t>
            </w:r>
          </w:p>
          <w:p w14:paraId="14B022AC" w14:textId="44A42E5B" w:rsidR="006328FD" w:rsidRPr="00D4241E" w:rsidRDefault="006328FD" w:rsidP="006328FD">
            <w:pPr>
              <w:shd w:val="clear" w:color="auto" w:fill="FFFFFF" w:themeFill="background1"/>
              <w:jc w:val="both"/>
              <w:rPr>
                <w:rFonts w:ascii="Times New Roman" w:hAnsi="Times New Roman" w:cs="Times New Roman"/>
              </w:rPr>
            </w:pPr>
            <w:r w:rsidRPr="00D4241E">
              <w:rPr>
                <w:rFonts w:ascii="Times New Roman" w:hAnsi="Times New Roman" w:cs="Times New Roman"/>
                <w:color w:val="000000"/>
              </w:rPr>
              <w:t xml:space="preserve">O objeto desta contratação é configurado como “fornecimento contínuo” para efeitos da lei, uma vez que é de uso contínuo nas diversas manutenções e jamais o município poderá deixar de efetuar tais manutenções a qualquer tempo que </w:t>
            </w:r>
            <w:proofErr w:type="gramStart"/>
            <w:r w:rsidRPr="00D4241E">
              <w:rPr>
                <w:rFonts w:ascii="Times New Roman" w:hAnsi="Times New Roman" w:cs="Times New Roman"/>
                <w:color w:val="000000"/>
              </w:rPr>
              <w:t>for, não tendo</w:t>
            </w:r>
            <w:proofErr w:type="gramEnd"/>
            <w:r w:rsidRPr="00D4241E">
              <w:rPr>
                <w:rFonts w:ascii="Times New Roman" w:hAnsi="Times New Roman" w:cs="Times New Roman"/>
                <w:color w:val="000000"/>
              </w:rPr>
              <w:t xml:space="preserve"> escolha senão </w:t>
            </w:r>
            <w:r w:rsidRPr="00D4241E">
              <w:rPr>
                <w:rFonts w:ascii="Times New Roman" w:hAnsi="Times New Roman" w:cs="Times New Roman"/>
                <w:b/>
                <w:bCs/>
                <w:color w:val="000000"/>
              </w:rPr>
              <w:t xml:space="preserve">permanentemente </w:t>
            </w:r>
            <w:r w:rsidRPr="00D4241E">
              <w:rPr>
                <w:rFonts w:ascii="Times New Roman" w:hAnsi="Times New Roman" w:cs="Times New Roman"/>
                <w:color w:val="000000"/>
              </w:rPr>
              <w:t>adquirir os materiais para realizar as manutenção durante todos meses de todos os exercícios, independente de gestão ou qualquer outro motivo que for.</w:t>
            </w:r>
          </w:p>
        </w:tc>
      </w:tr>
      <w:tr w:rsidR="00793E04" w:rsidRPr="00D4241E" w14:paraId="3BF33A1A" w14:textId="77777777" w:rsidTr="005A3309">
        <w:tc>
          <w:tcPr>
            <w:tcW w:w="709" w:type="dxa"/>
            <w:tcBorders>
              <w:top w:val="single" w:sz="4" w:space="0" w:color="auto"/>
              <w:left w:val="single" w:sz="4" w:space="0" w:color="auto"/>
              <w:bottom w:val="single" w:sz="4" w:space="0" w:color="auto"/>
              <w:right w:val="single" w:sz="4" w:space="0" w:color="auto"/>
            </w:tcBorders>
          </w:tcPr>
          <w:p w14:paraId="6CDBB3B9" w14:textId="77777777" w:rsidR="004E5C2D" w:rsidRPr="00D4241E" w:rsidRDefault="004E5C2D" w:rsidP="005A3309">
            <w:pPr>
              <w:pStyle w:val="PargrafodaLista"/>
              <w:numPr>
                <w:ilvl w:val="0"/>
                <w:numId w:val="13"/>
              </w:numPr>
              <w:shd w:val="clear" w:color="auto" w:fill="FFFFFF" w:themeFill="background1"/>
              <w:ind w:left="180" w:firstLine="0"/>
              <w:jc w:val="center"/>
              <w:rPr>
                <w:rFonts w:ascii="Times New Roman" w:hAnsi="Times New Roman" w:cs="Times New Roman"/>
              </w:rPr>
            </w:pPr>
          </w:p>
        </w:tc>
        <w:tc>
          <w:tcPr>
            <w:tcW w:w="9640" w:type="dxa"/>
            <w:tcBorders>
              <w:top w:val="single" w:sz="4" w:space="0" w:color="auto"/>
              <w:left w:val="single" w:sz="4" w:space="0" w:color="auto"/>
              <w:bottom w:val="single" w:sz="4" w:space="0" w:color="auto"/>
              <w:right w:val="single" w:sz="4" w:space="0" w:color="auto"/>
            </w:tcBorders>
          </w:tcPr>
          <w:p w14:paraId="7D08D8B3" w14:textId="77777777" w:rsidR="004E5C2D" w:rsidRPr="00D4241E" w:rsidRDefault="004E5C2D" w:rsidP="004E5C2D">
            <w:pPr>
              <w:shd w:val="clear" w:color="auto" w:fill="FFFFFF" w:themeFill="background1"/>
              <w:jc w:val="both"/>
              <w:rPr>
                <w:rFonts w:ascii="Times New Roman" w:hAnsi="Times New Roman" w:cs="Times New Roman"/>
                <w:b/>
                <w:bCs/>
              </w:rPr>
            </w:pPr>
            <w:r w:rsidRPr="00D4241E">
              <w:rPr>
                <w:rFonts w:ascii="Times New Roman" w:hAnsi="Times New Roman" w:cs="Times New Roman"/>
                <w:b/>
                <w:bCs/>
              </w:rPr>
              <w:t xml:space="preserve">Demonstração da previsão da contratação no plano de contratações anual, sempre que elaborado, de modo a indicar o seu alinhamento com o planejamento da administração. </w:t>
            </w:r>
          </w:p>
          <w:p w14:paraId="576E4263" w14:textId="77777777" w:rsidR="004E5C2D" w:rsidRPr="00D4241E" w:rsidRDefault="004E5C2D" w:rsidP="004E5C2D">
            <w:pPr>
              <w:shd w:val="clear" w:color="auto" w:fill="FFFFFF" w:themeFill="background1"/>
              <w:jc w:val="both"/>
              <w:rPr>
                <w:rFonts w:ascii="Times New Roman" w:hAnsi="Times New Roman" w:cs="Times New Roman"/>
              </w:rPr>
            </w:pPr>
          </w:p>
          <w:p w14:paraId="438AB94B" w14:textId="4F3D6804" w:rsidR="004E5C2D" w:rsidRPr="00D4241E" w:rsidRDefault="004E5C2D" w:rsidP="004E5C2D">
            <w:pPr>
              <w:shd w:val="clear" w:color="auto" w:fill="FFFFFF" w:themeFill="background1"/>
              <w:jc w:val="both"/>
              <w:rPr>
                <w:rFonts w:ascii="Times New Roman" w:hAnsi="Times New Roman" w:cs="Times New Roman"/>
              </w:rPr>
            </w:pPr>
            <w:r w:rsidRPr="00D4241E">
              <w:rPr>
                <w:rFonts w:ascii="Times New Roman" w:hAnsi="Times New Roman" w:cs="Times New Roman"/>
              </w:rPr>
              <w:t>O município de Palmitos ainda não possui Plano de Contratações Anual</w:t>
            </w:r>
            <w:r w:rsidR="009F7BEC" w:rsidRPr="00D4241E">
              <w:rPr>
                <w:rFonts w:ascii="Times New Roman" w:hAnsi="Times New Roman" w:cs="Times New Roman"/>
              </w:rPr>
              <w:t>.</w:t>
            </w:r>
          </w:p>
        </w:tc>
      </w:tr>
      <w:tr w:rsidR="00793E04" w:rsidRPr="00D4241E" w14:paraId="6E030348" w14:textId="77777777" w:rsidTr="005A3309">
        <w:tc>
          <w:tcPr>
            <w:tcW w:w="709" w:type="dxa"/>
            <w:tcBorders>
              <w:top w:val="single" w:sz="4" w:space="0" w:color="auto"/>
              <w:left w:val="single" w:sz="4" w:space="0" w:color="auto"/>
              <w:bottom w:val="single" w:sz="4" w:space="0" w:color="auto"/>
              <w:right w:val="single" w:sz="4" w:space="0" w:color="auto"/>
            </w:tcBorders>
          </w:tcPr>
          <w:p w14:paraId="5768E94B" w14:textId="77777777" w:rsidR="005A3309" w:rsidRPr="00D4241E" w:rsidRDefault="005A3309" w:rsidP="004F7F66">
            <w:pPr>
              <w:pStyle w:val="PargrafodaLista"/>
              <w:numPr>
                <w:ilvl w:val="0"/>
                <w:numId w:val="13"/>
              </w:numPr>
              <w:shd w:val="clear" w:color="auto" w:fill="FFFFFF" w:themeFill="background1"/>
              <w:ind w:left="180" w:firstLine="0"/>
              <w:jc w:val="center"/>
              <w:rPr>
                <w:rFonts w:ascii="Times New Roman" w:hAnsi="Times New Roman" w:cs="Times New Roman"/>
              </w:rPr>
            </w:pPr>
          </w:p>
        </w:tc>
        <w:tc>
          <w:tcPr>
            <w:tcW w:w="9640" w:type="dxa"/>
            <w:tcBorders>
              <w:top w:val="single" w:sz="4" w:space="0" w:color="auto"/>
              <w:left w:val="single" w:sz="4" w:space="0" w:color="auto"/>
              <w:bottom w:val="single" w:sz="4" w:space="0" w:color="auto"/>
              <w:right w:val="single" w:sz="4" w:space="0" w:color="auto"/>
            </w:tcBorders>
          </w:tcPr>
          <w:p w14:paraId="6ECAB530" w14:textId="77777777" w:rsidR="005A3309" w:rsidRPr="00D4241E" w:rsidRDefault="005A3309" w:rsidP="009F7BEC">
            <w:pPr>
              <w:shd w:val="clear" w:color="auto" w:fill="FFFFFF" w:themeFill="background1"/>
              <w:jc w:val="both"/>
              <w:rPr>
                <w:rFonts w:ascii="Times New Roman" w:hAnsi="Times New Roman" w:cs="Times New Roman"/>
                <w:b/>
                <w:bCs/>
              </w:rPr>
            </w:pPr>
            <w:r w:rsidRPr="00D4241E">
              <w:rPr>
                <w:rFonts w:ascii="Times New Roman" w:hAnsi="Times New Roman" w:cs="Times New Roman"/>
                <w:b/>
                <w:bCs/>
              </w:rPr>
              <w:t>Requisitos da contratação</w:t>
            </w:r>
          </w:p>
          <w:p w14:paraId="14C29311" w14:textId="77777777" w:rsidR="00C55D00" w:rsidRPr="00D4241E" w:rsidRDefault="00C55D00" w:rsidP="009F7BEC">
            <w:pPr>
              <w:widowControl w:val="0"/>
              <w:shd w:val="clear" w:color="auto" w:fill="FFFFFF" w:themeFill="background1"/>
              <w:tabs>
                <w:tab w:val="left" w:pos="510"/>
              </w:tabs>
              <w:autoSpaceDE w:val="0"/>
              <w:autoSpaceDN w:val="0"/>
              <w:jc w:val="both"/>
              <w:rPr>
                <w:rFonts w:ascii="Times New Roman" w:hAnsi="Times New Roman" w:cs="Times New Roman"/>
                <w:b/>
              </w:rPr>
            </w:pPr>
          </w:p>
          <w:p w14:paraId="4245A3AB" w14:textId="77777777" w:rsidR="009F7BEC" w:rsidRPr="00D4241E" w:rsidRDefault="009F7BEC" w:rsidP="009F7BEC">
            <w:pPr>
              <w:jc w:val="both"/>
              <w:rPr>
                <w:rFonts w:ascii="Times New Roman" w:eastAsia="Times New Roman" w:hAnsi="Times New Roman" w:cs="Times New Roman"/>
                <w:lang w:eastAsia="pt-BR"/>
              </w:rPr>
            </w:pPr>
            <w:r w:rsidRPr="00D4241E">
              <w:rPr>
                <w:rFonts w:ascii="Times New Roman" w:eastAsia="Times New Roman" w:hAnsi="Times New Roman" w:cs="Times New Roman"/>
                <w:lang w:eastAsia="pt-BR"/>
              </w:rPr>
              <w:t>Os licitantes que se sagrarem vencedores ficarão submetidos em fornecer os materiais de consumo para manutenção predial bem como demais itens conforme detalhamento contido em autorização de fornecimento emitida pela área técnica requisitante. Os itens serão aqueles que estarão contidos na tabela do Sistema Nacional de Pesquisa de Custo e Índices da Construção Civil SINAPI/SC desonerada vigente sob a qual incidirá o percentual de desconto definido no processo licitatório. A título de informação, a TABELA SINAPI constitui uma tabela de divulgação mensal de custos e índices da construção civil. A gestão do sistema é compartilhada entre a CAIXA e o IBGE sendo que a CAIXA é responsável pela base técnica de engenharia (especificação de insumos, composições de serviços e projetos referenciais) e pelo processamento de dados, enquanto o IBGE pela pesquisa mensal de preço, metodologia e formação dos índices.</w:t>
            </w:r>
          </w:p>
          <w:p w14:paraId="04A4B4C9" w14:textId="77777777" w:rsidR="009F7BEC" w:rsidRPr="00D4241E" w:rsidRDefault="009F7BEC" w:rsidP="009F7BEC">
            <w:pPr>
              <w:jc w:val="both"/>
              <w:rPr>
                <w:rFonts w:ascii="Times New Roman" w:eastAsia="Times New Roman" w:hAnsi="Times New Roman" w:cs="Times New Roman"/>
                <w:lang w:eastAsia="pt-BR"/>
              </w:rPr>
            </w:pPr>
            <w:r w:rsidRPr="00D4241E">
              <w:rPr>
                <w:rFonts w:ascii="Times New Roman" w:eastAsia="Times New Roman" w:hAnsi="Times New Roman" w:cs="Times New Roman"/>
                <w:lang w:eastAsia="pt-BR"/>
              </w:rPr>
              <w:t>O valor a ser pago pelos materiais terá como referência os contidos na TABELA SINAPI, aplicados os descontos obtidos através de disputa na licitação.</w:t>
            </w:r>
          </w:p>
          <w:p w14:paraId="58DEF5D5" w14:textId="77777777" w:rsidR="00392250" w:rsidRPr="00D4241E" w:rsidRDefault="009F7BEC" w:rsidP="009F7BEC">
            <w:pPr>
              <w:shd w:val="clear" w:color="auto" w:fill="FFFFFF" w:themeFill="background1"/>
              <w:jc w:val="both"/>
              <w:rPr>
                <w:rFonts w:ascii="Times New Roman" w:eastAsia="Times New Roman" w:hAnsi="Times New Roman" w:cs="Times New Roman"/>
                <w:lang w:eastAsia="pt-BR"/>
              </w:rPr>
            </w:pPr>
            <w:r w:rsidRPr="00D4241E">
              <w:rPr>
                <w:rFonts w:ascii="Times New Roman" w:eastAsia="Times New Roman" w:hAnsi="Times New Roman" w:cs="Times New Roman"/>
                <w:lang w:eastAsia="pt-BR"/>
              </w:rPr>
              <w:t>Este formato de processo licitatório busca aumentar a competitividade dos licitantes, aumentar a variedade de produtos a serem adquiridos, haja vista a extensa gama de materiais utilizados para manutenção e principalmente a economicidade dos produtos que desta forma são adquiridos com preços e marcas pertinentes ao mercado e ideal utilização pelos órgãos da Administração Municipal.</w:t>
            </w:r>
          </w:p>
          <w:p w14:paraId="0083A3B6" w14:textId="77777777" w:rsidR="009F7BEC" w:rsidRPr="00D4241E" w:rsidRDefault="009F7BEC" w:rsidP="00B81444">
            <w:pPr>
              <w:jc w:val="both"/>
              <w:rPr>
                <w:rFonts w:ascii="Times New Roman" w:eastAsia="Times New Roman" w:hAnsi="Times New Roman" w:cs="Times New Roman"/>
                <w:color w:val="000000"/>
                <w:lang w:eastAsia="pt-BR"/>
              </w:rPr>
            </w:pPr>
            <w:r w:rsidRPr="00D4241E">
              <w:rPr>
                <w:rFonts w:ascii="Times New Roman" w:eastAsia="Times New Roman" w:hAnsi="Times New Roman" w:cs="Times New Roman"/>
                <w:color w:val="000000"/>
                <w:lang w:eastAsia="pt-BR"/>
              </w:rPr>
              <w:t>Tabela SINAPI:</w:t>
            </w:r>
          </w:p>
          <w:p w14:paraId="552C3B28" w14:textId="77777777" w:rsidR="009F7BEC" w:rsidRPr="00D4241E" w:rsidRDefault="009F7BEC" w:rsidP="00B81444">
            <w:pPr>
              <w:jc w:val="both"/>
              <w:rPr>
                <w:rFonts w:ascii="Times New Roman" w:eastAsia="Times New Roman" w:hAnsi="Times New Roman" w:cs="Times New Roman"/>
                <w:color w:val="000000"/>
                <w:lang w:eastAsia="pt-BR"/>
              </w:rPr>
            </w:pPr>
            <w:r w:rsidRPr="00D4241E">
              <w:rPr>
                <w:rFonts w:ascii="Times New Roman" w:eastAsia="Times New Roman" w:hAnsi="Times New Roman" w:cs="Times New Roman"/>
                <w:color w:val="000000"/>
                <w:lang w:eastAsia="pt-BR"/>
              </w:rPr>
              <w:lastRenderedPageBreak/>
              <w:t xml:space="preserve">Por ocasião da escolha da referência do valor do produto, será utilizado o relatório de insumos descritos no SINAPI, localizada no site: </w:t>
            </w:r>
            <w:proofErr w:type="gramStart"/>
            <w:r w:rsidRPr="00D4241E">
              <w:rPr>
                <w:rFonts w:ascii="Times New Roman" w:eastAsia="Times New Roman" w:hAnsi="Times New Roman" w:cs="Times New Roman"/>
                <w:color w:val="0000FF"/>
                <w:lang w:eastAsia="pt-BR"/>
              </w:rPr>
              <w:t xml:space="preserve">http://www.caixa.gov.br/ </w:t>
            </w:r>
            <w:r w:rsidRPr="00D4241E">
              <w:rPr>
                <w:rFonts w:ascii="Times New Roman" w:eastAsia="Times New Roman" w:hAnsi="Times New Roman" w:cs="Times New Roman"/>
                <w:color w:val="000000"/>
                <w:lang w:eastAsia="pt-BR"/>
              </w:rPr>
              <w:t>.</w:t>
            </w:r>
            <w:proofErr w:type="gramEnd"/>
          </w:p>
          <w:p w14:paraId="1CE656A9" w14:textId="77777777" w:rsidR="009F7BEC" w:rsidRPr="00D4241E" w:rsidRDefault="009F7BEC" w:rsidP="00B81444">
            <w:pPr>
              <w:jc w:val="both"/>
              <w:rPr>
                <w:rFonts w:ascii="Times New Roman" w:eastAsia="Times New Roman" w:hAnsi="Times New Roman" w:cs="Times New Roman"/>
                <w:color w:val="000000"/>
                <w:lang w:eastAsia="pt-BR"/>
              </w:rPr>
            </w:pPr>
            <w:r w:rsidRPr="00D4241E">
              <w:rPr>
                <w:rFonts w:ascii="Times New Roman" w:eastAsia="Times New Roman" w:hAnsi="Times New Roman" w:cs="Times New Roman"/>
                <w:color w:val="000000"/>
                <w:lang w:eastAsia="pt-BR"/>
              </w:rPr>
              <w:t>Para fins de emissão das notas de empenho dos materiais adquiridos através da SINAPI, deverá ser aplicado o percentual de desconto final do licitante vencedor sobre o custo atualizado MENSALMENTE para o Estado de Santa Catarina.</w:t>
            </w:r>
          </w:p>
          <w:p w14:paraId="4B974A44" w14:textId="77777777" w:rsidR="009F7BEC" w:rsidRPr="00D4241E" w:rsidRDefault="009F7BEC" w:rsidP="00B81444">
            <w:pPr>
              <w:jc w:val="both"/>
              <w:rPr>
                <w:rFonts w:ascii="Times New Roman" w:eastAsia="Times New Roman" w:hAnsi="Times New Roman" w:cs="Times New Roman"/>
                <w:color w:val="000000"/>
                <w:lang w:eastAsia="pt-BR"/>
              </w:rPr>
            </w:pPr>
            <w:r w:rsidRPr="00D4241E">
              <w:rPr>
                <w:rFonts w:ascii="Times New Roman" w:eastAsia="Times New Roman" w:hAnsi="Times New Roman" w:cs="Times New Roman"/>
                <w:color w:val="000000"/>
                <w:lang w:eastAsia="pt-BR"/>
              </w:rPr>
              <w:t>Percentual de Desconto Ofertado sobre a Tabela de insumos da SINAPI/SC não desonerado, com referência mais recente disponível no site da Caixa Econômica Federal no ato da autorização de fornecimento e/ou empenho.</w:t>
            </w:r>
          </w:p>
          <w:p w14:paraId="0608E760" w14:textId="77777777" w:rsidR="009F7BEC" w:rsidRPr="00D4241E" w:rsidRDefault="009F7BEC" w:rsidP="00B81444">
            <w:pPr>
              <w:jc w:val="both"/>
              <w:rPr>
                <w:rFonts w:ascii="Times New Roman" w:eastAsia="Times New Roman" w:hAnsi="Times New Roman" w:cs="Times New Roman"/>
                <w:color w:val="000000"/>
                <w:lang w:eastAsia="pt-BR"/>
              </w:rPr>
            </w:pPr>
            <w:r w:rsidRPr="00D4241E">
              <w:rPr>
                <w:rFonts w:ascii="Times New Roman" w:eastAsia="Times New Roman" w:hAnsi="Times New Roman" w:cs="Times New Roman"/>
                <w:color w:val="000000"/>
                <w:lang w:eastAsia="pt-BR"/>
              </w:rPr>
              <w:t>Após definida e realizada a pesquisa de preços, a Administração Municipal indicará, na ordem de fornecimento, a MARCA pesquisada, a qual deverá obrigatoriamente ser fornecida pela CONTRATADA.</w:t>
            </w:r>
          </w:p>
          <w:p w14:paraId="1EA10B18" w14:textId="77777777" w:rsidR="009F7BEC" w:rsidRPr="00D4241E" w:rsidRDefault="009F7BEC" w:rsidP="00B81444">
            <w:pPr>
              <w:jc w:val="both"/>
              <w:rPr>
                <w:rFonts w:ascii="Times New Roman" w:eastAsia="Times New Roman" w:hAnsi="Times New Roman" w:cs="Times New Roman"/>
                <w:color w:val="000000"/>
                <w:lang w:eastAsia="pt-BR"/>
              </w:rPr>
            </w:pPr>
            <w:r w:rsidRPr="00D4241E">
              <w:rPr>
                <w:rFonts w:ascii="Times New Roman" w:eastAsia="Times New Roman" w:hAnsi="Times New Roman" w:cs="Times New Roman"/>
                <w:color w:val="000000"/>
                <w:lang w:eastAsia="pt-BR"/>
              </w:rPr>
              <w:t>O valor estimado para a contratação no quadro de quantidades e custos serve apenas como orientação para composição de preços não constituindo, sob nenhuma hipótese, garantia de faturamento. No caso de ocorrer acréscimo ou supressão da quantidade de materiais, o preço permanecerá inalterado.</w:t>
            </w:r>
          </w:p>
          <w:p w14:paraId="23335A8F" w14:textId="77777777" w:rsidR="009F7BEC" w:rsidRPr="00D4241E" w:rsidRDefault="009F7BEC" w:rsidP="00B81444">
            <w:pPr>
              <w:jc w:val="both"/>
              <w:rPr>
                <w:rFonts w:ascii="Times New Roman" w:eastAsia="Times New Roman" w:hAnsi="Times New Roman" w:cs="Times New Roman"/>
                <w:color w:val="000000"/>
                <w:lang w:eastAsia="pt-BR"/>
              </w:rPr>
            </w:pPr>
            <w:r w:rsidRPr="00D4241E">
              <w:rPr>
                <w:rFonts w:ascii="Times New Roman" w:eastAsia="Times New Roman" w:hAnsi="Times New Roman" w:cs="Times New Roman"/>
                <w:color w:val="000000"/>
                <w:lang w:eastAsia="pt-BR"/>
              </w:rPr>
              <w:t>Na cotação de preços (percentual de desconto), o licitante deverá se basear na última tabela SINAPI disponível.</w:t>
            </w:r>
          </w:p>
          <w:p w14:paraId="58A384DB" w14:textId="77777777" w:rsidR="009F7BEC" w:rsidRPr="00D4241E" w:rsidRDefault="009F7BEC" w:rsidP="00B81444">
            <w:pPr>
              <w:shd w:val="clear" w:color="auto" w:fill="FFFFFF" w:themeFill="background1"/>
              <w:jc w:val="both"/>
              <w:rPr>
                <w:rFonts w:ascii="Times New Roman" w:eastAsia="Times New Roman" w:hAnsi="Times New Roman" w:cs="Times New Roman"/>
                <w:color w:val="000000"/>
                <w:lang w:eastAsia="pt-BR"/>
              </w:rPr>
            </w:pPr>
            <w:r w:rsidRPr="00D4241E">
              <w:rPr>
                <w:rFonts w:ascii="Times New Roman" w:eastAsia="Times New Roman" w:hAnsi="Times New Roman" w:cs="Times New Roman"/>
                <w:color w:val="000000"/>
                <w:lang w:eastAsia="pt-BR"/>
              </w:rPr>
              <w:t>Não poderá o licitante vendedor recusar-se a fornecer os materiais solicitados na nota de empenho, mesmo que em pequena quantidade.</w:t>
            </w:r>
          </w:p>
          <w:p w14:paraId="25340BF4" w14:textId="77777777" w:rsidR="00B81444" w:rsidRPr="00D4241E" w:rsidRDefault="00B81444" w:rsidP="00B81444">
            <w:pPr>
              <w:shd w:val="clear" w:color="auto" w:fill="FFFFFF" w:themeFill="background1"/>
              <w:jc w:val="both"/>
              <w:rPr>
                <w:rFonts w:ascii="Times New Roman" w:hAnsi="Times New Roman" w:cs="Times New Roman"/>
                <w:color w:val="000000"/>
              </w:rPr>
            </w:pPr>
            <w:r w:rsidRPr="00D4241E">
              <w:rPr>
                <w:rFonts w:ascii="Times New Roman" w:hAnsi="Times New Roman" w:cs="Times New Roman"/>
                <w:color w:val="000000"/>
              </w:rPr>
              <w:t>Segue abaixo relação de algumas das categorias de materiais encontrados na tabela SINAPI e uma sucinta descrição do que contém, de forma bem geral, apenas para entendimento.</w:t>
            </w:r>
          </w:p>
          <w:p w14:paraId="58BB491C" w14:textId="770F9FEE" w:rsidR="00B81444" w:rsidRPr="00D4241E" w:rsidRDefault="00B81444" w:rsidP="00B81444">
            <w:pPr>
              <w:pStyle w:val="Corpodetexto"/>
              <w:jc w:val="both"/>
            </w:pPr>
            <w:r w:rsidRPr="00D4241E">
              <w:t xml:space="preserve">Materiais para manutenção de bens imóveis (Portas, Janelas e Fechaduras): Portas, portões, janelas madeiras e ferros, caixilhos, batente, guarnição, baguetes, junção, soleira, fechadura interna, externa, banheiro, puxador, trava, dobradiça, grades, espuma expansiva e afins. </w:t>
            </w:r>
          </w:p>
          <w:p w14:paraId="23F09D3A" w14:textId="2D473B89" w:rsidR="00B81444" w:rsidRPr="00D4241E" w:rsidRDefault="00B81444" w:rsidP="00B81444">
            <w:pPr>
              <w:pStyle w:val="Corpodetexto"/>
              <w:jc w:val="both"/>
            </w:pPr>
            <w:r w:rsidRPr="00D4241E">
              <w:t>Materiais para manutenção de bens imóveis (Materiais acabamentos): Azulejos, porcelanatos, revestimentos internos e externos, argamassas interna e externa, rejunte, acessórios para pisos, espaçadores, faixas, pastilhas e afins.</w:t>
            </w:r>
          </w:p>
          <w:p w14:paraId="60CC7CAE" w14:textId="600B24A1" w:rsidR="00B81444" w:rsidRPr="00D4241E" w:rsidRDefault="00B81444" w:rsidP="00B81444">
            <w:pPr>
              <w:pStyle w:val="Corpodetexto"/>
              <w:jc w:val="both"/>
            </w:pPr>
            <w:r w:rsidRPr="00D4241E">
              <w:t xml:space="preserve">Ferramentas e EPIS: Ferramentas elétricas, carpintarias, jardins etc, tais como: alicate, broca, caixa para ferramentas, canivete, chaves em geral, enxada, espátulas, ferro de solda, foice, lâmina de serra, lima, machado, martelo, pá, picareta, cavadeira, escadas, ponteira, prumo, serrote, tesoura de podar, trena e afins e </w:t>
            </w:r>
            <w:r w:rsidRPr="00D4241E">
              <w:rPr>
                <w:rFonts w:eastAsiaTheme="minorHAnsi"/>
                <w:color w:val="000000"/>
                <w:lang w:val="pt-BR"/>
              </w:rPr>
              <w:t xml:space="preserve">bota, sapatão, luvas e </w:t>
            </w:r>
            <w:proofErr w:type="spellStart"/>
            <w:r w:rsidRPr="00D4241E">
              <w:rPr>
                <w:rFonts w:eastAsiaTheme="minorHAnsi"/>
                <w:color w:val="000000"/>
                <w:lang w:val="pt-BR"/>
              </w:rPr>
              <w:t>epis</w:t>
            </w:r>
            <w:proofErr w:type="spellEnd"/>
            <w:r w:rsidRPr="00D4241E">
              <w:rPr>
                <w:rFonts w:eastAsiaTheme="minorHAnsi"/>
                <w:color w:val="000000"/>
                <w:lang w:val="pt-BR"/>
              </w:rPr>
              <w:t xml:space="preserve"> diversos</w:t>
            </w:r>
            <w:r w:rsidRPr="00D4241E">
              <w:t xml:space="preserve">. </w:t>
            </w:r>
          </w:p>
          <w:p w14:paraId="1FD80B69" w14:textId="1EDEA639" w:rsidR="00B81444" w:rsidRPr="00D4241E" w:rsidRDefault="00B81444" w:rsidP="00B81444">
            <w:pPr>
              <w:pStyle w:val="Corpodetexto"/>
              <w:jc w:val="both"/>
            </w:pPr>
            <w:r w:rsidRPr="00D4241E">
              <w:t xml:space="preserve">Materiais para manutenção de bens imóveis (derivados de madeira e Forros): Assoalho, forro de madeira ou PVC, meia cana de madeira ou PVC, cavaletes, beiral, ripas, rodapé, sarrafos, tábuas, vigas, caibros, chapas, divisórias e afins. </w:t>
            </w:r>
          </w:p>
          <w:p w14:paraId="3E3A79B6" w14:textId="2EEA6792" w:rsidR="00B81444" w:rsidRPr="00D4241E" w:rsidRDefault="00B81444" w:rsidP="00B81444">
            <w:pPr>
              <w:pStyle w:val="Corpodetexto"/>
              <w:jc w:val="both"/>
            </w:pPr>
            <w:r w:rsidRPr="00D4241E">
              <w:t xml:space="preserve">Materiais para manutenção de bens imóveis (Vidros e esquadrias de alumínio): Fornecimento de Vidros, películas, espelhos 4mm BISOTE com todos os componentes necessários para fixação e acessórios com instalação, janela de alumínio e vidros, esquadrias de alumínio e afins. </w:t>
            </w:r>
          </w:p>
          <w:p w14:paraId="645C084B" w14:textId="19CB9E17" w:rsidR="00B81444" w:rsidRPr="00D4241E" w:rsidRDefault="00B81444" w:rsidP="00B81444">
            <w:pPr>
              <w:pStyle w:val="Corpodetexto"/>
              <w:jc w:val="both"/>
            </w:pPr>
            <w:r w:rsidRPr="00D4241E">
              <w:t xml:space="preserve">Materiais para manutenção de bens imóveis (Tintas em gerais): Tintas, verniz, solvente, tintas para sinalização, esmalte sintético, massa corrida, lixas, Thinners, rolos, Trincha, cabo extensor, bandejas e afins. </w:t>
            </w:r>
          </w:p>
          <w:p w14:paraId="39B70288" w14:textId="50F5024A" w:rsidR="00B81444" w:rsidRPr="00C5387D" w:rsidRDefault="00B81444" w:rsidP="00B81444">
            <w:pPr>
              <w:pStyle w:val="Corpodetexto"/>
              <w:jc w:val="both"/>
            </w:pPr>
            <w:r w:rsidRPr="00D4241E">
              <w:t xml:space="preserve">Material Elétrico e Eletrônico: Antenas, Caixa padrão Celesc, barramentos, astes, benjamins, bocais, calhas, capacitores e resistores, chaves de ligação, circuitos eletrônicos, condutores, componentes de aparelho eletrônico, diodos, disjuntores, eletrodos, eliminador de pilhas, espelhos para interruptores, fios e cabos, fita isolante, </w:t>
            </w:r>
            <w:r w:rsidRPr="00C5387D">
              <w:t xml:space="preserve">fusíveis, interruptores, lâmpadas e luminárias, pilhas e baterias, pinos e plugs, placas de baquelite, reatores, receptáculos, resistências, starts, suportes, canaletas, tomada de corrente e afins. </w:t>
            </w:r>
          </w:p>
          <w:p w14:paraId="3CE8FAB7" w14:textId="1B58F425" w:rsidR="00B81444" w:rsidRPr="00C5387D" w:rsidRDefault="00B81444" w:rsidP="00B81444">
            <w:pPr>
              <w:pStyle w:val="Corpodetexto"/>
              <w:jc w:val="both"/>
            </w:pPr>
            <w:r w:rsidRPr="00C5387D">
              <w:t xml:space="preserve">Artefatos concreto: Calhas, canaletas, elementos vazados, escoras, mourão, estacas, fossa sépticas, caixa de gordura, postes, vigueta para laje, materiais para pavimentação (calçadas e ruas) todos de concretos e afins. </w:t>
            </w:r>
          </w:p>
          <w:p w14:paraId="50E71A1E" w14:textId="24DD6E57" w:rsidR="00B81444" w:rsidRPr="00D4241E" w:rsidRDefault="00B81444" w:rsidP="00B81444">
            <w:pPr>
              <w:pStyle w:val="Corpodetexto"/>
              <w:jc w:val="both"/>
            </w:pPr>
            <w:r w:rsidRPr="00C5387D">
              <w:t xml:space="preserve">Materiais para manutenção </w:t>
            </w:r>
            <w:r w:rsidRPr="00D4241E">
              <w:t xml:space="preserve">de bens imóveis (Materiais Básicos): Arames (farpado, galvanizado, revestido e recozido) telas (sombrite, galvanizadas e revestidas em PVC) telha (fibrocimento, galvanizada, cerâmica e esmaltada) lonas, parafusos, chumbadores e fixadores, pregos, areia, pedra brita, pó de pedra, cimento, cal, tijolos, ferros em geral, manta térmica, manta asfáltica, impermeabilizantes, calhas em aço galvanizado, coifas, chaminés, condutores, pingadeiras, rufos, tubos em metalon, cantoneiras de ferro e afins. </w:t>
            </w:r>
          </w:p>
          <w:p w14:paraId="4807CAFC" w14:textId="539A145C" w:rsidR="00B81444" w:rsidRPr="00D4241E" w:rsidRDefault="00B81444" w:rsidP="001101AC">
            <w:pPr>
              <w:pStyle w:val="Corpodetexto"/>
              <w:jc w:val="both"/>
            </w:pPr>
            <w:r w:rsidRPr="00D4241E">
              <w:t>Materiais Hidrosanitário: Materiais hidráulicos utilizados na manutenção e conservação de sistemas hidráulico e de esgoto.</w:t>
            </w:r>
          </w:p>
        </w:tc>
      </w:tr>
      <w:tr w:rsidR="00793E04" w:rsidRPr="00D4241E" w14:paraId="297A5358" w14:textId="77777777" w:rsidTr="005A3309">
        <w:tc>
          <w:tcPr>
            <w:tcW w:w="709" w:type="dxa"/>
            <w:tcBorders>
              <w:top w:val="single" w:sz="4" w:space="0" w:color="auto"/>
              <w:left w:val="single" w:sz="4" w:space="0" w:color="auto"/>
              <w:bottom w:val="single" w:sz="4" w:space="0" w:color="auto"/>
              <w:right w:val="single" w:sz="4" w:space="0" w:color="auto"/>
            </w:tcBorders>
          </w:tcPr>
          <w:p w14:paraId="04A1C3EA" w14:textId="77777777" w:rsidR="005A3309" w:rsidRPr="00D4241E" w:rsidRDefault="005A3309" w:rsidP="005A3309">
            <w:pPr>
              <w:pStyle w:val="PargrafodaLista"/>
              <w:numPr>
                <w:ilvl w:val="0"/>
                <w:numId w:val="13"/>
              </w:numPr>
              <w:shd w:val="clear" w:color="auto" w:fill="FFFFFF" w:themeFill="background1"/>
              <w:ind w:left="180" w:firstLine="0"/>
              <w:jc w:val="center"/>
              <w:rPr>
                <w:rFonts w:ascii="Times New Roman" w:hAnsi="Times New Roman" w:cs="Times New Roman"/>
                <w:color w:val="FF0000"/>
              </w:rPr>
            </w:pPr>
          </w:p>
        </w:tc>
        <w:tc>
          <w:tcPr>
            <w:tcW w:w="9640" w:type="dxa"/>
            <w:tcBorders>
              <w:top w:val="single" w:sz="4" w:space="0" w:color="auto"/>
              <w:left w:val="single" w:sz="4" w:space="0" w:color="auto"/>
              <w:bottom w:val="single" w:sz="4" w:space="0" w:color="auto"/>
              <w:right w:val="single" w:sz="4" w:space="0" w:color="auto"/>
            </w:tcBorders>
          </w:tcPr>
          <w:p w14:paraId="4CE5AB11" w14:textId="77777777" w:rsidR="005A3309" w:rsidRPr="00D4241E" w:rsidRDefault="005A3309">
            <w:pPr>
              <w:shd w:val="clear" w:color="auto" w:fill="FFFFFF" w:themeFill="background1"/>
              <w:jc w:val="both"/>
              <w:rPr>
                <w:rFonts w:ascii="Times New Roman" w:hAnsi="Times New Roman" w:cs="Times New Roman"/>
                <w:b/>
                <w:bCs/>
              </w:rPr>
            </w:pPr>
            <w:r w:rsidRPr="00D4241E">
              <w:rPr>
                <w:rFonts w:ascii="Times New Roman" w:hAnsi="Times New Roman" w:cs="Times New Roman"/>
                <w:b/>
                <w:bCs/>
              </w:rPr>
              <w:t>Estimativas das quantidades para a contratação, acompanhadas das memórias de cálculo e dos documentos que lhes dão suporte, que considerem interdependências com outras contratações, de modo a possibilitar economia de escala.</w:t>
            </w:r>
          </w:p>
          <w:p w14:paraId="21E09AD2" w14:textId="77777777" w:rsidR="005A3309" w:rsidRPr="00D4241E" w:rsidRDefault="005A3309">
            <w:pPr>
              <w:shd w:val="clear" w:color="auto" w:fill="FFFFFF" w:themeFill="background1"/>
              <w:jc w:val="both"/>
              <w:rPr>
                <w:rFonts w:ascii="Times New Roman" w:hAnsi="Times New Roman" w:cs="Times New Roman"/>
              </w:rPr>
            </w:pPr>
          </w:p>
          <w:p w14:paraId="3FB2C32B" w14:textId="77777777" w:rsidR="001101AC" w:rsidRPr="00D4241E" w:rsidRDefault="001101AC" w:rsidP="00361D81">
            <w:pPr>
              <w:jc w:val="both"/>
              <w:rPr>
                <w:rFonts w:ascii="Times New Roman" w:eastAsia="Times New Roman" w:hAnsi="Times New Roman" w:cs="Times New Roman"/>
                <w:lang w:eastAsia="pt-BR"/>
              </w:rPr>
            </w:pPr>
            <w:r w:rsidRPr="00D4241E">
              <w:rPr>
                <w:rFonts w:ascii="Times New Roman" w:eastAsia="Times New Roman" w:hAnsi="Times New Roman" w:cs="Times New Roman"/>
                <w:lang w:eastAsia="pt-BR"/>
              </w:rPr>
              <w:t>A estimativa baseou-se nos custos realizados no passado e adequado a realidade atual, sempre prevendo alguma margem de segurança para que não venhamos a ter interrupções na contratação.</w:t>
            </w:r>
          </w:p>
          <w:p w14:paraId="3FD60D34" w14:textId="77777777" w:rsidR="006939FF" w:rsidRPr="00D4241E" w:rsidRDefault="001101AC" w:rsidP="00361D81">
            <w:pPr>
              <w:shd w:val="clear" w:color="auto" w:fill="FFFFFF" w:themeFill="background1"/>
              <w:jc w:val="both"/>
              <w:rPr>
                <w:rFonts w:ascii="Times New Roman" w:hAnsi="Times New Roman" w:cs="Times New Roman"/>
              </w:rPr>
            </w:pPr>
            <w:r w:rsidRPr="00D4241E">
              <w:rPr>
                <w:rFonts w:ascii="Times New Roman" w:eastAsia="Times New Roman" w:hAnsi="Times New Roman" w:cs="Times New Roman"/>
                <w:lang w:eastAsia="pt-BR"/>
              </w:rPr>
              <w:t>Segue o demonstrativo das quantidades, bem como do valor estimado a ser contratado:</w:t>
            </w:r>
          </w:p>
          <w:tbl>
            <w:tblPr>
              <w:tblStyle w:val="Tabelacomgrade"/>
              <w:tblW w:w="9528" w:type="dxa"/>
              <w:tblLook w:val="04A0" w:firstRow="1" w:lastRow="0" w:firstColumn="1" w:lastColumn="0" w:noHBand="0" w:noVBand="1"/>
            </w:tblPr>
            <w:tblGrid>
              <w:gridCol w:w="742"/>
              <w:gridCol w:w="6943"/>
              <w:gridCol w:w="1843"/>
            </w:tblGrid>
            <w:tr w:rsidR="008F199A" w:rsidRPr="00D4241E" w14:paraId="7CF646EA" w14:textId="77777777" w:rsidTr="005A007F">
              <w:tc>
                <w:tcPr>
                  <w:tcW w:w="742" w:type="dxa"/>
                </w:tcPr>
                <w:p w14:paraId="2D5DC60A" w14:textId="77777777" w:rsidR="008F199A" w:rsidRPr="00D4241E" w:rsidRDefault="008F199A" w:rsidP="008F199A">
                  <w:pPr>
                    <w:pStyle w:val="Default"/>
                    <w:jc w:val="both"/>
                    <w:rPr>
                      <w:bCs/>
                      <w:color w:val="auto"/>
                      <w:sz w:val="22"/>
                      <w:szCs w:val="22"/>
                    </w:rPr>
                  </w:pPr>
                  <w:r w:rsidRPr="00D4241E">
                    <w:rPr>
                      <w:bCs/>
                      <w:color w:val="auto"/>
                      <w:sz w:val="22"/>
                      <w:szCs w:val="22"/>
                    </w:rPr>
                    <w:lastRenderedPageBreak/>
                    <w:t>Item</w:t>
                  </w:r>
                </w:p>
              </w:tc>
              <w:tc>
                <w:tcPr>
                  <w:tcW w:w="6943" w:type="dxa"/>
                </w:tcPr>
                <w:p w14:paraId="01833651" w14:textId="77777777" w:rsidR="008F199A" w:rsidRPr="00D4241E" w:rsidRDefault="008F199A" w:rsidP="008F199A">
                  <w:pPr>
                    <w:pStyle w:val="Default"/>
                    <w:jc w:val="both"/>
                    <w:rPr>
                      <w:bCs/>
                      <w:color w:val="auto"/>
                      <w:sz w:val="22"/>
                      <w:szCs w:val="22"/>
                    </w:rPr>
                  </w:pPr>
                  <w:r w:rsidRPr="00D4241E">
                    <w:rPr>
                      <w:bCs/>
                      <w:color w:val="auto"/>
                      <w:sz w:val="22"/>
                      <w:szCs w:val="22"/>
                    </w:rPr>
                    <w:t xml:space="preserve">                           descrição</w:t>
                  </w:r>
                </w:p>
              </w:tc>
              <w:tc>
                <w:tcPr>
                  <w:tcW w:w="1843" w:type="dxa"/>
                </w:tcPr>
                <w:p w14:paraId="21C77C3F" w14:textId="77777777" w:rsidR="008F199A" w:rsidRPr="00D4241E" w:rsidRDefault="008F199A" w:rsidP="008F199A">
                  <w:pPr>
                    <w:jc w:val="center"/>
                    <w:rPr>
                      <w:rFonts w:ascii="Times New Roman" w:hAnsi="Times New Roman" w:cs="Times New Roman"/>
                    </w:rPr>
                  </w:pPr>
                  <w:r w:rsidRPr="00D4241E">
                    <w:rPr>
                      <w:rStyle w:val="fontstyle01"/>
                      <w:color w:val="auto"/>
                    </w:rPr>
                    <w:t>Valor Estimado Total (R$)</w:t>
                  </w:r>
                </w:p>
              </w:tc>
            </w:tr>
            <w:tr w:rsidR="00DF33F8" w:rsidRPr="00D4241E" w14:paraId="4FB025A7" w14:textId="77777777" w:rsidTr="005A007F">
              <w:tc>
                <w:tcPr>
                  <w:tcW w:w="742" w:type="dxa"/>
                </w:tcPr>
                <w:p w14:paraId="0F0B7609" w14:textId="77777777" w:rsidR="00DF33F8" w:rsidRPr="00D4241E" w:rsidRDefault="00DF33F8" w:rsidP="00DF33F8">
                  <w:pPr>
                    <w:pStyle w:val="Default"/>
                    <w:jc w:val="both"/>
                    <w:rPr>
                      <w:bCs/>
                      <w:color w:val="auto"/>
                      <w:sz w:val="22"/>
                      <w:szCs w:val="22"/>
                    </w:rPr>
                  </w:pPr>
                  <w:r w:rsidRPr="00D4241E">
                    <w:rPr>
                      <w:bCs/>
                      <w:color w:val="auto"/>
                      <w:sz w:val="22"/>
                      <w:szCs w:val="22"/>
                    </w:rPr>
                    <w:t>01</w:t>
                  </w:r>
                </w:p>
              </w:tc>
              <w:tc>
                <w:tcPr>
                  <w:tcW w:w="6943" w:type="dxa"/>
                </w:tcPr>
                <w:p w14:paraId="45BBEC3E" w14:textId="77777777" w:rsidR="00DF33F8" w:rsidRPr="00C5387D" w:rsidRDefault="00DF33F8" w:rsidP="00DF33F8">
                  <w:pPr>
                    <w:shd w:val="clear" w:color="auto" w:fill="FFFFFF" w:themeFill="background1"/>
                    <w:jc w:val="both"/>
                    <w:rPr>
                      <w:rFonts w:ascii="Times New Roman" w:hAnsi="Times New Roman" w:cs="Times New Roman"/>
                    </w:rPr>
                  </w:pPr>
                  <w:r w:rsidRPr="00C5387D">
                    <w:rPr>
                      <w:rFonts w:ascii="Times New Roman" w:hAnsi="Times New Roman" w:cs="Times New Roman"/>
                    </w:rPr>
                    <w:t>Materiais para manutenção de bens imóveis (Portas, Janelas e Fechaduras).</w:t>
                  </w:r>
                </w:p>
              </w:tc>
              <w:tc>
                <w:tcPr>
                  <w:tcW w:w="1843" w:type="dxa"/>
                </w:tcPr>
                <w:p w14:paraId="5562F079" w14:textId="2E41B11E" w:rsidR="00DF33F8" w:rsidRPr="00D4241E" w:rsidRDefault="00DF33F8" w:rsidP="00DF33F8">
                  <w:pPr>
                    <w:pStyle w:val="Default"/>
                    <w:jc w:val="center"/>
                    <w:rPr>
                      <w:bCs/>
                      <w:color w:val="ED0000"/>
                      <w:sz w:val="22"/>
                      <w:szCs w:val="22"/>
                    </w:rPr>
                  </w:pPr>
                  <w:r w:rsidRPr="00B07A8D">
                    <w:rPr>
                      <w:sz w:val="22"/>
                      <w:szCs w:val="22"/>
                    </w:rPr>
                    <w:t>32.250</w:t>
                  </w:r>
                  <w:r>
                    <w:rPr>
                      <w:sz w:val="22"/>
                      <w:szCs w:val="22"/>
                    </w:rPr>
                    <w:t>,00</w:t>
                  </w:r>
                </w:p>
              </w:tc>
            </w:tr>
            <w:tr w:rsidR="00DF33F8" w:rsidRPr="00D4241E" w14:paraId="70C227FC" w14:textId="77777777" w:rsidTr="005A007F">
              <w:tc>
                <w:tcPr>
                  <w:tcW w:w="742" w:type="dxa"/>
                </w:tcPr>
                <w:p w14:paraId="33A14D63" w14:textId="77777777" w:rsidR="00DF33F8" w:rsidRPr="00D4241E" w:rsidRDefault="00DF33F8" w:rsidP="00DF33F8">
                  <w:pPr>
                    <w:pStyle w:val="Default"/>
                    <w:jc w:val="both"/>
                    <w:rPr>
                      <w:bCs/>
                      <w:color w:val="auto"/>
                      <w:sz w:val="22"/>
                      <w:szCs w:val="22"/>
                    </w:rPr>
                  </w:pPr>
                  <w:r w:rsidRPr="00D4241E">
                    <w:rPr>
                      <w:bCs/>
                      <w:color w:val="auto"/>
                      <w:sz w:val="22"/>
                      <w:szCs w:val="22"/>
                    </w:rPr>
                    <w:t>02</w:t>
                  </w:r>
                </w:p>
              </w:tc>
              <w:tc>
                <w:tcPr>
                  <w:tcW w:w="6943" w:type="dxa"/>
                </w:tcPr>
                <w:p w14:paraId="4E22A103" w14:textId="77777777" w:rsidR="00DF33F8" w:rsidRPr="00C5387D" w:rsidRDefault="00DF33F8" w:rsidP="00DF33F8">
                  <w:pPr>
                    <w:shd w:val="clear" w:color="auto" w:fill="FFFFFF" w:themeFill="background1"/>
                    <w:jc w:val="both"/>
                    <w:rPr>
                      <w:rFonts w:ascii="Times New Roman" w:hAnsi="Times New Roman" w:cs="Times New Roman"/>
                    </w:rPr>
                  </w:pPr>
                  <w:r w:rsidRPr="00C5387D">
                    <w:rPr>
                      <w:rFonts w:ascii="Times New Roman" w:hAnsi="Times New Roman" w:cs="Times New Roman"/>
                    </w:rPr>
                    <w:t>Materiais para manutenção de bens imóveis (Materiais acabamentos).</w:t>
                  </w:r>
                </w:p>
              </w:tc>
              <w:tc>
                <w:tcPr>
                  <w:tcW w:w="1843" w:type="dxa"/>
                </w:tcPr>
                <w:p w14:paraId="2187C5F6" w14:textId="636559BA" w:rsidR="00DF33F8" w:rsidRPr="00D4241E" w:rsidRDefault="00DF33F8" w:rsidP="00DF33F8">
                  <w:pPr>
                    <w:pStyle w:val="Default"/>
                    <w:jc w:val="center"/>
                    <w:rPr>
                      <w:bCs/>
                      <w:color w:val="ED0000"/>
                      <w:sz w:val="22"/>
                      <w:szCs w:val="22"/>
                    </w:rPr>
                  </w:pPr>
                  <w:r w:rsidRPr="00B07A8D">
                    <w:rPr>
                      <w:sz w:val="22"/>
                      <w:szCs w:val="22"/>
                    </w:rPr>
                    <w:t>70.150</w:t>
                  </w:r>
                  <w:r>
                    <w:rPr>
                      <w:sz w:val="22"/>
                      <w:szCs w:val="22"/>
                    </w:rPr>
                    <w:t>,00</w:t>
                  </w:r>
                </w:p>
              </w:tc>
            </w:tr>
            <w:tr w:rsidR="00DF33F8" w:rsidRPr="00D4241E" w14:paraId="50F4D473" w14:textId="77777777" w:rsidTr="005A007F">
              <w:tc>
                <w:tcPr>
                  <w:tcW w:w="742" w:type="dxa"/>
                </w:tcPr>
                <w:p w14:paraId="6384E289" w14:textId="77777777" w:rsidR="00DF33F8" w:rsidRPr="00D4241E" w:rsidRDefault="00DF33F8" w:rsidP="00DF33F8">
                  <w:pPr>
                    <w:pStyle w:val="Default"/>
                    <w:jc w:val="both"/>
                    <w:rPr>
                      <w:bCs/>
                      <w:color w:val="auto"/>
                      <w:sz w:val="22"/>
                      <w:szCs w:val="22"/>
                    </w:rPr>
                  </w:pPr>
                  <w:r w:rsidRPr="00D4241E">
                    <w:rPr>
                      <w:bCs/>
                      <w:color w:val="auto"/>
                      <w:sz w:val="22"/>
                      <w:szCs w:val="22"/>
                    </w:rPr>
                    <w:t>03</w:t>
                  </w:r>
                </w:p>
              </w:tc>
              <w:tc>
                <w:tcPr>
                  <w:tcW w:w="6943" w:type="dxa"/>
                </w:tcPr>
                <w:p w14:paraId="7BF38280" w14:textId="77777777" w:rsidR="00DF33F8" w:rsidRPr="00C5387D" w:rsidRDefault="00DF33F8" w:rsidP="00DF33F8">
                  <w:pPr>
                    <w:shd w:val="clear" w:color="auto" w:fill="FFFFFF" w:themeFill="background1"/>
                    <w:jc w:val="both"/>
                    <w:rPr>
                      <w:rFonts w:ascii="Times New Roman" w:hAnsi="Times New Roman" w:cs="Times New Roman"/>
                    </w:rPr>
                  </w:pPr>
                  <w:r w:rsidRPr="00C5387D">
                    <w:rPr>
                      <w:rFonts w:ascii="Times New Roman" w:hAnsi="Times New Roman" w:cs="Times New Roman"/>
                    </w:rPr>
                    <w:t>Ferramentas e EPIs.</w:t>
                  </w:r>
                </w:p>
              </w:tc>
              <w:tc>
                <w:tcPr>
                  <w:tcW w:w="1843" w:type="dxa"/>
                </w:tcPr>
                <w:p w14:paraId="47E25572" w14:textId="4C547966" w:rsidR="00DF33F8" w:rsidRPr="00D4241E" w:rsidRDefault="00DF33F8" w:rsidP="00DF33F8">
                  <w:pPr>
                    <w:pStyle w:val="Default"/>
                    <w:jc w:val="center"/>
                    <w:rPr>
                      <w:bCs/>
                      <w:color w:val="ED0000"/>
                      <w:sz w:val="22"/>
                      <w:szCs w:val="22"/>
                    </w:rPr>
                  </w:pPr>
                  <w:r w:rsidRPr="00B07A8D">
                    <w:rPr>
                      <w:sz w:val="22"/>
                      <w:szCs w:val="22"/>
                    </w:rPr>
                    <w:t>15.270</w:t>
                  </w:r>
                  <w:r>
                    <w:rPr>
                      <w:sz w:val="22"/>
                      <w:szCs w:val="22"/>
                    </w:rPr>
                    <w:t>,00</w:t>
                  </w:r>
                </w:p>
              </w:tc>
            </w:tr>
            <w:tr w:rsidR="00DF33F8" w:rsidRPr="00D4241E" w14:paraId="6BCB976D" w14:textId="77777777" w:rsidTr="005A007F">
              <w:tc>
                <w:tcPr>
                  <w:tcW w:w="742" w:type="dxa"/>
                </w:tcPr>
                <w:p w14:paraId="5B87180B" w14:textId="77777777" w:rsidR="00DF33F8" w:rsidRPr="00D4241E" w:rsidRDefault="00DF33F8" w:rsidP="00DF33F8">
                  <w:pPr>
                    <w:pStyle w:val="Default"/>
                    <w:jc w:val="both"/>
                    <w:rPr>
                      <w:bCs/>
                      <w:color w:val="auto"/>
                      <w:sz w:val="22"/>
                      <w:szCs w:val="22"/>
                    </w:rPr>
                  </w:pPr>
                  <w:r w:rsidRPr="00D4241E">
                    <w:rPr>
                      <w:bCs/>
                      <w:color w:val="auto"/>
                      <w:sz w:val="22"/>
                      <w:szCs w:val="22"/>
                    </w:rPr>
                    <w:t>04</w:t>
                  </w:r>
                </w:p>
              </w:tc>
              <w:tc>
                <w:tcPr>
                  <w:tcW w:w="6943" w:type="dxa"/>
                </w:tcPr>
                <w:p w14:paraId="68B236C9" w14:textId="77777777" w:rsidR="00DF33F8" w:rsidRPr="00C5387D" w:rsidRDefault="00DF33F8" w:rsidP="00DF33F8">
                  <w:pPr>
                    <w:shd w:val="clear" w:color="auto" w:fill="FFFFFF" w:themeFill="background1"/>
                    <w:jc w:val="both"/>
                    <w:rPr>
                      <w:rFonts w:ascii="Times New Roman" w:hAnsi="Times New Roman" w:cs="Times New Roman"/>
                    </w:rPr>
                  </w:pPr>
                  <w:r w:rsidRPr="00C5387D">
                    <w:rPr>
                      <w:rFonts w:ascii="Times New Roman" w:hAnsi="Times New Roman" w:cs="Times New Roman"/>
                    </w:rPr>
                    <w:t>Materiais para manutenção de bens imóveis (derivados de madeira e Forros).</w:t>
                  </w:r>
                </w:p>
              </w:tc>
              <w:tc>
                <w:tcPr>
                  <w:tcW w:w="1843" w:type="dxa"/>
                </w:tcPr>
                <w:p w14:paraId="17ECA03A" w14:textId="32B14E29" w:rsidR="00DF33F8" w:rsidRPr="00D4241E" w:rsidRDefault="00DF33F8" w:rsidP="00DF33F8">
                  <w:pPr>
                    <w:pStyle w:val="Default"/>
                    <w:jc w:val="center"/>
                    <w:rPr>
                      <w:bCs/>
                      <w:color w:val="ED0000"/>
                      <w:sz w:val="22"/>
                      <w:szCs w:val="22"/>
                    </w:rPr>
                  </w:pPr>
                  <w:r w:rsidRPr="00B07A8D">
                    <w:rPr>
                      <w:sz w:val="22"/>
                      <w:szCs w:val="22"/>
                    </w:rPr>
                    <w:t>21.250</w:t>
                  </w:r>
                  <w:r>
                    <w:rPr>
                      <w:sz w:val="22"/>
                      <w:szCs w:val="22"/>
                    </w:rPr>
                    <w:t>,00</w:t>
                  </w:r>
                </w:p>
              </w:tc>
            </w:tr>
            <w:tr w:rsidR="00DF33F8" w:rsidRPr="00D4241E" w14:paraId="5E338DA2" w14:textId="77777777" w:rsidTr="005A007F">
              <w:tc>
                <w:tcPr>
                  <w:tcW w:w="742" w:type="dxa"/>
                </w:tcPr>
                <w:p w14:paraId="7C7D1FF0" w14:textId="77777777" w:rsidR="00DF33F8" w:rsidRPr="00D4241E" w:rsidRDefault="00DF33F8" w:rsidP="00DF33F8">
                  <w:pPr>
                    <w:pStyle w:val="Default"/>
                    <w:jc w:val="both"/>
                    <w:rPr>
                      <w:bCs/>
                      <w:color w:val="auto"/>
                      <w:sz w:val="22"/>
                      <w:szCs w:val="22"/>
                    </w:rPr>
                  </w:pPr>
                  <w:r w:rsidRPr="00D4241E">
                    <w:rPr>
                      <w:bCs/>
                      <w:color w:val="auto"/>
                      <w:sz w:val="22"/>
                      <w:szCs w:val="22"/>
                    </w:rPr>
                    <w:t>05</w:t>
                  </w:r>
                </w:p>
              </w:tc>
              <w:tc>
                <w:tcPr>
                  <w:tcW w:w="6943" w:type="dxa"/>
                </w:tcPr>
                <w:p w14:paraId="673F3764" w14:textId="77777777" w:rsidR="00DF33F8" w:rsidRPr="00C5387D" w:rsidRDefault="00DF33F8" w:rsidP="00DF33F8">
                  <w:pPr>
                    <w:pStyle w:val="Default"/>
                    <w:jc w:val="both"/>
                    <w:rPr>
                      <w:bCs/>
                      <w:color w:val="auto"/>
                      <w:sz w:val="22"/>
                      <w:szCs w:val="22"/>
                    </w:rPr>
                  </w:pPr>
                  <w:r w:rsidRPr="00C5387D">
                    <w:rPr>
                      <w:color w:val="auto"/>
                      <w:sz w:val="22"/>
                      <w:szCs w:val="22"/>
                    </w:rPr>
                    <w:t>Materiais para manutenção de bens imóveis (Vidros e esquadrias de alumínio).</w:t>
                  </w:r>
                </w:p>
              </w:tc>
              <w:tc>
                <w:tcPr>
                  <w:tcW w:w="1843" w:type="dxa"/>
                </w:tcPr>
                <w:p w14:paraId="7F3CE53F" w14:textId="25D22187" w:rsidR="00DF33F8" w:rsidRPr="00D4241E" w:rsidRDefault="00DF33F8" w:rsidP="00DF33F8">
                  <w:pPr>
                    <w:pStyle w:val="Default"/>
                    <w:jc w:val="center"/>
                    <w:rPr>
                      <w:bCs/>
                      <w:color w:val="ED0000"/>
                      <w:sz w:val="22"/>
                      <w:szCs w:val="22"/>
                    </w:rPr>
                  </w:pPr>
                  <w:r w:rsidRPr="00B07A8D">
                    <w:rPr>
                      <w:sz w:val="22"/>
                      <w:szCs w:val="22"/>
                    </w:rPr>
                    <w:t>21.750</w:t>
                  </w:r>
                  <w:r>
                    <w:rPr>
                      <w:sz w:val="22"/>
                      <w:szCs w:val="22"/>
                    </w:rPr>
                    <w:t>,00</w:t>
                  </w:r>
                </w:p>
              </w:tc>
            </w:tr>
            <w:tr w:rsidR="00DF33F8" w:rsidRPr="00D4241E" w14:paraId="3A2B98E3" w14:textId="77777777" w:rsidTr="005A007F">
              <w:tc>
                <w:tcPr>
                  <w:tcW w:w="742" w:type="dxa"/>
                </w:tcPr>
                <w:p w14:paraId="7ACD617B" w14:textId="77777777" w:rsidR="00DF33F8" w:rsidRPr="00D4241E" w:rsidRDefault="00DF33F8" w:rsidP="00DF33F8">
                  <w:pPr>
                    <w:pStyle w:val="Default"/>
                    <w:jc w:val="both"/>
                    <w:rPr>
                      <w:bCs/>
                      <w:color w:val="auto"/>
                      <w:sz w:val="22"/>
                      <w:szCs w:val="22"/>
                    </w:rPr>
                  </w:pPr>
                  <w:r w:rsidRPr="00D4241E">
                    <w:rPr>
                      <w:bCs/>
                      <w:color w:val="auto"/>
                      <w:sz w:val="22"/>
                      <w:szCs w:val="22"/>
                    </w:rPr>
                    <w:t>06</w:t>
                  </w:r>
                </w:p>
              </w:tc>
              <w:tc>
                <w:tcPr>
                  <w:tcW w:w="6943" w:type="dxa"/>
                </w:tcPr>
                <w:p w14:paraId="34219F86" w14:textId="77777777" w:rsidR="00DF33F8" w:rsidRPr="00C5387D" w:rsidRDefault="00DF33F8" w:rsidP="00DF33F8">
                  <w:pPr>
                    <w:pStyle w:val="Default"/>
                    <w:jc w:val="both"/>
                    <w:rPr>
                      <w:color w:val="auto"/>
                      <w:sz w:val="22"/>
                      <w:szCs w:val="22"/>
                    </w:rPr>
                  </w:pPr>
                  <w:r w:rsidRPr="00C5387D">
                    <w:rPr>
                      <w:color w:val="auto"/>
                      <w:sz w:val="22"/>
                      <w:szCs w:val="22"/>
                    </w:rPr>
                    <w:t>Materiais para manutenção de bens imóveis (Tintas em gerais).</w:t>
                  </w:r>
                </w:p>
              </w:tc>
              <w:tc>
                <w:tcPr>
                  <w:tcW w:w="1843" w:type="dxa"/>
                </w:tcPr>
                <w:p w14:paraId="08F1AAA1" w14:textId="4DE951CC" w:rsidR="00DF33F8" w:rsidRPr="00D4241E" w:rsidRDefault="00DF33F8" w:rsidP="00DF33F8">
                  <w:pPr>
                    <w:pStyle w:val="Default"/>
                    <w:jc w:val="center"/>
                    <w:rPr>
                      <w:bCs/>
                      <w:color w:val="ED0000"/>
                      <w:sz w:val="22"/>
                      <w:szCs w:val="22"/>
                    </w:rPr>
                  </w:pPr>
                  <w:r w:rsidRPr="00B07A8D">
                    <w:rPr>
                      <w:sz w:val="22"/>
                      <w:szCs w:val="22"/>
                    </w:rPr>
                    <w:t>30.200</w:t>
                  </w:r>
                  <w:r>
                    <w:rPr>
                      <w:sz w:val="22"/>
                      <w:szCs w:val="22"/>
                    </w:rPr>
                    <w:t>,00</w:t>
                  </w:r>
                </w:p>
              </w:tc>
            </w:tr>
            <w:tr w:rsidR="00DF33F8" w:rsidRPr="00D4241E" w14:paraId="0C20EDBF" w14:textId="77777777" w:rsidTr="005A007F">
              <w:tc>
                <w:tcPr>
                  <w:tcW w:w="742" w:type="dxa"/>
                </w:tcPr>
                <w:p w14:paraId="3595115C" w14:textId="77777777" w:rsidR="00DF33F8" w:rsidRPr="00D4241E" w:rsidRDefault="00DF33F8" w:rsidP="00DF33F8">
                  <w:pPr>
                    <w:pStyle w:val="Default"/>
                    <w:jc w:val="both"/>
                    <w:rPr>
                      <w:bCs/>
                      <w:color w:val="auto"/>
                      <w:sz w:val="22"/>
                      <w:szCs w:val="22"/>
                    </w:rPr>
                  </w:pPr>
                  <w:r w:rsidRPr="00D4241E">
                    <w:rPr>
                      <w:bCs/>
                      <w:color w:val="auto"/>
                      <w:sz w:val="22"/>
                      <w:szCs w:val="22"/>
                    </w:rPr>
                    <w:t>07</w:t>
                  </w:r>
                </w:p>
              </w:tc>
              <w:tc>
                <w:tcPr>
                  <w:tcW w:w="6943" w:type="dxa"/>
                </w:tcPr>
                <w:p w14:paraId="32C7C88B" w14:textId="77777777" w:rsidR="00DF33F8" w:rsidRPr="00C5387D" w:rsidRDefault="00DF33F8" w:rsidP="00DF33F8">
                  <w:pPr>
                    <w:pStyle w:val="Default"/>
                    <w:jc w:val="both"/>
                    <w:rPr>
                      <w:color w:val="auto"/>
                      <w:sz w:val="22"/>
                      <w:szCs w:val="22"/>
                    </w:rPr>
                  </w:pPr>
                  <w:r w:rsidRPr="00C5387D">
                    <w:rPr>
                      <w:color w:val="auto"/>
                      <w:sz w:val="22"/>
                      <w:szCs w:val="22"/>
                    </w:rPr>
                    <w:t>Material Elétrico e Eletrônico.</w:t>
                  </w:r>
                </w:p>
              </w:tc>
              <w:tc>
                <w:tcPr>
                  <w:tcW w:w="1843" w:type="dxa"/>
                </w:tcPr>
                <w:p w14:paraId="35655955" w14:textId="4804B1E1" w:rsidR="00DF33F8" w:rsidRPr="00D4241E" w:rsidRDefault="00DF33F8" w:rsidP="00DF33F8">
                  <w:pPr>
                    <w:pStyle w:val="Default"/>
                    <w:jc w:val="center"/>
                    <w:rPr>
                      <w:bCs/>
                      <w:color w:val="ED0000"/>
                      <w:sz w:val="22"/>
                      <w:szCs w:val="22"/>
                    </w:rPr>
                  </w:pPr>
                  <w:r w:rsidRPr="00B07A8D">
                    <w:rPr>
                      <w:sz w:val="22"/>
                      <w:szCs w:val="22"/>
                    </w:rPr>
                    <w:t>911.500</w:t>
                  </w:r>
                  <w:r>
                    <w:rPr>
                      <w:sz w:val="22"/>
                      <w:szCs w:val="22"/>
                    </w:rPr>
                    <w:t>,00</w:t>
                  </w:r>
                </w:p>
              </w:tc>
            </w:tr>
            <w:tr w:rsidR="00DF33F8" w:rsidRPr="00D4241E" w14:paraId="0C027EE2" w14:textId="77777777" w:rsidTr="005A007F">
              <w:tc>
                <w:tcPr>
                  <w:tcW w:w="742" w:type="dxa"/>
                </w:tcPr>
                <w:p w14:paraId="664D6006" w14:textId="77777777" w:rsidR="00DF33F8" w:rsidRPr="00C5387D" w:rsidRDefault="00DF33F8" w:rsidP="00DF33F8">
                  <w:pPr>
                    <w:pStyle w:val="Default"/>
                    <w:jc w:val="both"/>
                    <w:rPr>
                      <w:bCs/>
                      <w:color w:val="auto"/>
                      <w:sz w:val="22"/>
                      <w:szCs w:val="22"/>
                    </w:rPr>
                  </w:pPr>
                  <w:r w:rsidRPr="00C5387D">
                    <w:rPr>
                      <w:bCs/>
                      <w:color w:val="auto"/>
                      <w:sz w:val="22"/>
                      <w:szCs w:val="22"/>
                    </w:rPr>
                    <w:t>08</w:t>
                  </w:r>
                </w:p>
              </w:tc>
              <w:tc>
                <w:tcPr>
                  <w:tcW w:w="6943" w:type="dxa"/>
                </w:tcPr>
                <w:p w14:paraId="4169A364" w14:textId="77777777" w:rsidR="00DF33F8" w:rsidRPr="00C5387D" w:rsidRDefault="00DF33F8" w:rsidP="00DF33F8">
                  <w:pPr>
                    <w:pStyle w:val="Default"/>
                    <w:jc w:val="both"/>
                    <w:rPr>
                      <w:color w:val="auto"/>
                      <w:sz w:val="22"/>
                      <w:szCs w:val="22"/>
                    </w:rPr>
                  </w:pPr>
                  <w:r w:rsidRPr="00C5387D">
                    <w:rPr>
                      <w:color w:val="auto"/>
                      <w:sz w:val="22"/>
                      <w:szCs w:val="22"/>
                    </w:rPr>
                    <w:t>Artefatos concreto.</w:t>
                  </w:r>
                </w:p>
              </w:tc>
              <w:tc>
                <w:tcPr>
                  <w:tcW w:w="1843" w:type="dxa"/>
                </w:tcPr>
                <w:p w14:paraId="0CAE0BAC" w14:textId="777C5396" w:rsidR="00DF33F8" w:rsidRPr="00D4241E" w:rsidRDefault="00DF33F8" w:rsidP="00DF33F8">
                  <w:pPr>
                    <w:pStyle w:val="Default"/>
                    <w:jc w:val="center"/>
                    <w:rPr>
                      <w:bCs/>
                      <w:color w:val="ED0000"/>
                      <w:sz w:val="22"/>
                      <w:szCs w:val="22"/>
                    </w:rPr>
                  </w:pPr>
                  <w:r w:rsidRPr="00B07A8D">
                    <w:rPr>
                      <w:sz w:val="22"/>
                      <w:szCs w:val="22"/>
                    </w:rPr>
                    <w:t>308.070</w:t>
                  </w:r>
                  <w:r>
                    <w:rPr>
                      <w:sz w:val="22"/>
                      <w:szCs w:val="22"/>
                    </w:rPr>
                    <w:t>,00</w:t>
                  </w:r>
                </w:p>
              </w:tc>
            </w:tr>
            <w:tr w:rsidR="00DF33F8" w:rsidRPr="00D4241E" w14:paraId="22667FB0" w14:textId="77777777" w:rsidTr="005A007F">
              <w:tc>
                <w:tcPr>
                  <w:tcW w:w="742" w:type="dxa"/>
                </w:tcPr>
                <w:p w14:paraId="56CA5CD2" w14:textId="77777777" w:rsidR="00DF33F8" w:rsidRPr="00C5387D" w:rsidRDefault="00DF33F8" w:rsidP="00DF33F8">
                  <w:pPr>
                    <w:pStyle w:val="Default"/>
                    <w:jc w:val="both"/>
                    <w:rPr>
                      <w:bCs/>
                      <w:color w:val="auto"/>
                      <w:sz w:val="22"/>
                      <w:szCs w:val="22"/>
                    </w:rPr>
                  </w:pPr>
                  <w:r w:rsidRPr="00C5387D">
                    <w:rPr>
                      <w:bCs/>
                      <w:color w:val="auto"/>
                      <w:sz w:val="22"/>
                      <w:szCs w:val="22"/>
                    </w:rPr>
                    <w:t>09</w:t>
                  </w:r>
                </w:p>
              </w:tc>
              <w:tc>
                <w:tcPr>
                  <w:tcW w:w="6943" w:type="dxa"/>
                </w:tcPr>
                <w:p w14:paraId="2C57D163" w14:textId="77777777" w:rsidR="00DF33F8" w:rsidRPr="00C5387D" w:rsidRDefault="00DF33F8" w:rsidP="00DF33F8">
                  <w:pPr>
                    <w:pStyle w:val="Default"/>
                    <w:jc w:val="both"/>
                    <w:rPr>
                      <w:color w:val="auto"/>
                      <w:sz w:val="22"/>
                      <w:szCs w:val="22"/>
                    </w:rPr>
                  </w:pPr>
                  <w:r w:rsidRPr="00C5387D">
                    <w:rPr>
                      <w:color w:val="auto"/>
                      <w:sz w:val="22"/>
                      <w:szCs w:val="22"/>
                    </w:rPr>
                    <w:t>Materiais para manutenção de bens imóveis (Materiais Básicos).</w:t>
                  </w:r>
                </w:p>
              </w:tc>
              <w:tc>
                <w:tcPr>
                  <w:tcW w:w="1843" w:type="dxa"/>
                </w:tcPr>
                <w:p w14:paraId="4008886C" w14:textId="42FC708C" w:rsidR="00DF33F8" w:rsidRPr="00D4241E" w:rsidRDefault="00DF33F8" w:rsidP="00DF33F8">
                  <w:pPr>
                    <w:pStyle w:val="Default"/>
                    <w:jc w:val="center"/>
                    <w:rPr>
                      <w:bCs/>
                      <w:color w:val="ED0000"/>
                      <w:sz w:val="22"/>
                      <w:szCs w:val="22"/>
                    </w:rPr>
                  </w:pPr>
                  <w:r w:rsidRPr="00B07A8D">
                    <w:rPr>
                      <w:sz w:val="22"/>
                      <w:szCs w:val="22"/>
                    </w:rPr>
                    <w:t>26.000</w:t>
                  </w:r>
                  <w:r>
                    <w:rPr>
                      <w:sz w:val="22"/>
                      <w:szCs w:val="22"/>
                    </w:rPr>
                    <w:t>,00</w:t>
                  </w:r>
                </w:p>
              </w:tc>
            </w:tr>
            <w:tr w:rsidR="00DF33F8" w:rsidRPr="00D4241E" w14:paraId="6DD95129" w14:textId="77777777" w:rsidTr="005A007F">
              <w:tc>
                <w:tcPr>
                  <w:tcW w:w="742" w:type="dxa"/>
                </w:tcPr>
                <w:p w14:paraId="513D3E5B" w14:textId="77777777" w:rsidR="00DF33F8" w:rsidRPr="00D4241E" w:rsidRDefault="00DF33F8" w:rsidP="00DF33F8">
                  <w:pPr>
                    <w:pStyle w:val="Default"/>
                    <w:jc w:val="both"/>
                    <w:rPr>
                      <w:bCs/>
                      <w:color w:val="auto"/>
                      <w:sz w:val="22"/>
                      <w:szCs w:val="22"/>
                    </w:rPr>
                  </w:pPr>
                  <w:r w:rsidRPr="00D4241E">
                    <w:rPr>
                      <w:bCs/>
                      <w:color w:val="auto"/>
                      <w:sz w:val="22"/>
                      <w:szCs w:val="22"/>
                    </w:rPr>
                    <w:t>10</w:t>
                  </w:r>
                </w:p>
              </w:tc>
              <w:tc>
                <w:tcPr>
                  <w:tcW w:w="6943" w:type="dxa"/>
                </w:tcPr>
                <w:p w14:paraId="358E0479" w14:textId="77777777" w:rsidR="00DF33F8" w:rsidRPr="00C5387D" w:rsidRDefault="00DF33F8" w:rsidP="00DF33F8">
                  <w:pPr>
                    <w:pStyle w:val="Default"/>
                    <w:jc w:val="both"/>
                    <w:rPr>
                      <w:color w:val="auto"/>
                      <w:sz w:val="22"/>
                      <w:szCs w:val="22"/>
                    </w:rPr>
                  </w:pPr>
                  <w:r w:rsidRPr="00C5387D">
                    <w:rPr>
                      <w:color w:val="auto"/>
                      <w:sz w:val="22"/>
                      <w:szCs w:val="22"/>
                    </w:rPr>
                    <w:t xml:space="preserve">Materiais </w:t>
                  </w:r>
                  <w:proofErr w:type="spellStart"/>
                  <w:r w:rsidRPr="00C5387D">
                    <w:rPr>
                      <w:color w:val="auto"/>
                      <w:sz w:val="22"/>
                      <w:szCs w:val="22"/>
                    </w:rPr>
                    <w:t>Hidrosanitário</w:t>
                  </w:r>
                  <w:proofErr w:type="spellEnd"/>
                  <w:r w:rsidRPr="00C5387D">
                    <w:rPr>
                      <w:color w:val="auto"/>
                      <w:sz w:val="22"/>
                      <w:szCs w:val="22"/>
                    </w:rPr>
                    <w:t>.</w:t>
                  </w:r>
                </w:p>
              </w:tc>
              <w:tc>
                <w:tcPr>
                  <w:tcW w:w="1843" w:type="dxa"/>
                </w:tcPr>
                <w:p w14:paraId="244E6083" w14:textId="03A80EE0" w:rsidR="00DF33F8" w:rsidRPr="00D4241E" w:rsidRDefault="00DF33F8" w:rsidP="00DF33F8">
                  <w:pPr>
                    <w:pStyle w:val="Default"/>
                    <w:jc w:val="center"/>
                    <w:rPr>
                      <w:bCs/>
                      <w:color w:val="ED0000"/>
                      <w:sz w:val="22"/>
                      <w:szCs w:val="22"/>
                    </w:rPr>
                  </w:pPr>
                  <w:r w:rsidRPr="00B07A8D">
                    <w:rPr>
                      <w:sz w:val="22"/>
                      <w:szCs w:val="22"/>
                    </w:rPr>
                    <w:t>12.800</w:t>
                  </w:r>
                  <w:r>
                    <w:rPr>
                      <w:sz w:val="22"/>
                      <w:szCs w:val="22"/>
                    </w:rPr>
                    <w:t>,00</w:t>
                  </w:r>
                </w:p>
              </w:tc>
            </w:tr>
          </w:tbl>
          <w:p w14:paraId="79861FAE" w14:textId="47F60FCE" w:rsidR="001101AC" w:rsidRPr="00D4241E" w:rsidRDefault="001101AC" w:rsidP="001101AC">
            <w:pPr>
              <w:shd w:val="clear" w:color="auto" w:fill="FFFFFF" w:themeFill="background1"/>
              <w:jc w:val="both"/>
              <w:rPr>
                <w:rFonts w:ascii="Times New Roman" w:hAnsi="Times New Roman" w:cs="Times New Roman"/>
                <w:color w:val="FF0000"/>
              </w:rPr>
            </w:pPr>
          </w:p>
        </w:tc>
      </w:tr>
      <w:tr w:rsidR="00793E04" w:rsidRPr="00D4241E" w14:paraId="6112382A" w14:textId="77777777" w:rsidTr="005A3309">
        <w:tc>
          <w:tcPr>
            <w:tcW w:w="709" w:type="dxa"/>
            <w:tcBorders>
              <w:top w:val="single" w:sz="4" w:space="0" w:color="auto"/>
              <w:left w:val="single" w:sz="4" w:space="0" w:color="auto"/>
              <w:bottom w:val="single" w:sz="4" w:space="0" w:color="auto"/>
              <w:right w:val="single" w:sz="4" w:space="0" w:color="auto"/>
            </w:tcBorders>
          </w:tcPr>
          <w:p w14:paraId="132D3CAB" w14:textId="77777777" w:rsidR="00BA384E" w:rsidRPr="00D4241E" w:rsidRDefault="00BA384E" w:rsidP="005A3309">
            <w:pPr>
              <w:pStyle w:val="PargrafodaLista"/>
              <w:numPr>
                <w:ilvl w:val="0"/>
                <w:numId w:val="13"/>
              </w:numPr>
              <w:shd w:val="clear" w:color="auto" w:fill="FFFFFF" w:themeFill="background1"/>
              <w:ind w:left="180" w:firstLine="0"/>
              <w:jc w:val="center"/>
              <w:rPr>
                <w:rFonts w:ascii="Times New Roman" w:hAnsi="Times New Roman" w:cs="Times New Roman"/>
              </w:rPr>
            </w:pPr>
          </w:p>
        </w:tc>
        <w:tc>
          <w:tcPr>
            <w:tcW w:w="9640" w:type="dxa"/>
            <w:tcBorders>
              <w:top w:val="single" w:sz="4" w:space="0" w:color="auto"/>
              <w:left w:val="single" w:sz="4" w:space="0" w:color="auto"/>
              <w:bottom w:val="single" w:sz="4" w:space="0" w:color="auto"/>
              <w:right w:val="single" w:sz="4" w:space="0" w:color="auto"/>
            </w:tcBorders>
          </w:tcPr>
          <w:p w14:paraId="4BF028D7" w14:textId="77777777" w:rsidR="00BA384E" w:rsidRPr="00D4241E" w:rsidRDefault="00BA384E" w:rsidP="00BA384E">
            <w:pPr>
              <w:jc w:val="both"/>
              <w:rPr>
                <w:rStyle w:val="fontstyle01"/>
                <w:color w:val="auto"/>
              </w:rPr>
            </w:pPr>
            <w:r w:rsidRPr="00D4241E">
              <w:rPr>
                <w:rStyle w:val="fontstyle01"/>
                <w:color w:val="auto"/>
              </w:rPr>
              <w:t>Levantamento de mercado, que consiste na análise das alternativas possíveis, e justificativa técnica e econômica da escolha do tipo de solução a contratar.</w:t>
            </w:r>
          </w:p>
          <w:p w14:paraId="70C323DC" w14:textId="77777777" w:rsidR="00BA384E" w:rsidRPr="00D4241E" w:rsidRDefault="00BA384E" w:rsidP="00BA384E">
            <w:pPr>
              <w:jc w:val="both"/>
              <w:rPr>
                <w:rStyle w:val="fontstyle01"/>
                <w:color w:val="auto"/>
              </w:rPr>
            </w:pPr>
          </w:p>
          <w:p w14:paraId="12099C10" w14:textId="77777777" w:rsidR="001101AC" w:rsidRPr="00D4241E" w:rsidRDefault="001101AC" w:rsidP="00C738A8">
            <w:pPr>
              <w:jc w:val="both"/>
              <w:rPr>
                <w:rFonts w:ascii="Times New Roman" w:eastAsia="Times New Roman" w:hAnsi="Times New Roman" w:cs="Times New Roman"/>
                <w:lang w:eastAsia="pt-BR"/>
              </w:rPr>
            </w:pPr>
            <w:r w:rsidRPr="00D4241E">
              <w:rPr>
                <w:rFonts w:ascii="Times New Roman" w:eastAsia="Times New Roman" w:hAnsi="Times New Roman" w:cs="Times New Roman"/>
                <w:lang w:eastAsia="pt-BR"/>
              </w:rPr>
              <w:t>Os itens, objeto desta contratação estão dentro da padronização seguida pelo órgão, conforme especificações técnicas e requisitos de desempenho constantes na própria tabela SINAPI. Para os bens a serem adquiridos existe um grande número de fornecedores existentes no mercado nacional, que oferecem o objeto dentro das especificações solicitadas.</w:t>
            </w:r>
          </w:p>
          <w:p w14:paraId="15B4CFC8" w14:textId="78DA9DB4" w:rsidR="001101AC" w:rsidRPr="00D4241E" w:rsidRDefault="001101AC" w:rsidP="001101AC">
            <w:pPr>
              <w:rPr>
                <w:rFonts w:ascii="Times New Roman" w:eastAsia="Times New Roman" w:hAnsi="Times New Roman" w:cs="Times New Roman"/>
                <w:lang w:eastAsia="pt-BR"/>
              </w:rPr>
            </w:pPr>
            <w:r w:rsidRPr="00D4241E">
              <w:rPr>
                <w:rFonts w:ascii="Times New Roman" w:eastAsia="Times New Roman" w:hAnsi="Times New Roman" w:cs="Times New Roman"/>
                <w:lang w:eastAsia="pt-BR"/>
              </w:rPr>
              <w:t>Foram analisadas contratações anteriores do Município de Palmitos, bem como similares feitas por outros órgãos e entidades, por meio de consultas a outros editais, com objetivo de identificar a existência de novas metodologias, tecnologias ou inovações que melhor atendessem às necessidades da Administração, e as que foram identificadas foram incorporadas na contratação em análise.</w:t>
            </w:r>
          </w:p>
          <w:p w14:paraId="497D2571" w14:textId="780CA1BB" w:rsidR="00BA384E" w:rsidRPr="00D4241E" w:rsidRDefault="001101AC" w:rsidP="001101AC">
            <w:pPr>
              <w:jc w:val="both"/>
              <w:rPr>
                <w:rFonts w:ascii="Times New Roman" w:hAnsi="Times New Roman" w:cs="Times New Roman"/>
                <w:b/>
                <w:bCs/>
              </w:rPr>
            </w:pPr>
            <w:r w:rsidRPr="00D4241E">
              <w:rPr>
                <w:rFonts w:ascii="Times New Roman" w:eastAsia="Times New Roman" w:hAnsi="Times New Roman" w:cs="Times New Roman"/>
                <w:lang w:eastAsia="pt-BR"/>
              </w:rPr>
              <w:t>Dentre os principais elencamos o edital de pregão eletrônico 05/2023 do Município de Treze de Maio/SC e ETP – Estudo técnico preliminar pertencente ao processo 23243.001200/2022-46 do Instituto Federal Farroupilha/RS.</w:t>
            </w:r>
          </w:p>
        </w:tc>
      </w:tr>
      <w:tr w:rsidR="00793E04" w:rsidRPr="00D4241E" w14:paraId="4CFD1939" w14:textId="77777777" w:rsidTr="005A3309">
        <w:tc>
          <w:tcPr>
            <w:tcW w:w="709" w:type="dxa"/>
            <w:tcBorders>
              <w:top w:val="single" w:sz="4" w:space="0" w:color="auto"/>
              <w:left w:val="single" w:sz="4" w:space="0" w:color="auto"/>
              <w:bottom w:val="single" w:sz="4" w:space="0" w:color="auto"/>
              <w:right w:val="single" w:sz="4" w:space="0" w:color="auto"/>
            </w:tcBorders>
          </w:tcPr>
          <w:p w14:paraId="54DC17A2" w14:textId="77777777" w:rsidR="005A3309" w:rsidRPr="00D4241E" w:rsidRDefault="005A3309" w:rsidP="005A3309">
            <w:pPr>
              <w:pStyle w:val="PargrafodaLista"/>
              <w:numPr>
                <w:ilvl w:val="0"/>
                <w:numId w:val="13"/>
              </w:numPr>
              <w:shd w:val="clear" w:color="auto" w:fill="FFFFFF" w:themeFill="background1"/>
              <w:ind w:left="180" w:firstLine="0"/>
              <w:jc w:val="center"/>
              <w:rPr>
                <w:rFonts w:ascii="Times New Roman" w:hAnsi="Times New Roman" w:cs="Times New Roman"/>
                <w:color w:val="FF0000"/>
              </w:rPr>
            </w:pPr>
          </w:p>
        </w:tc>
        <w:tc>
          <w:tcPr>
            <w:tcW w:w="9640" w:type="dxa"/>
            <w:tcBorders>
              <w:top w:val="single" w:sz="4" w:space="0" w:color="auto"/>
              <w:left w:val="single" w:sz="4" w:space="0" w:color="auto"/>
              <w:bottom w:val="single" w:sz="4" w:space="0" w:color="auto"/>
              <w:right w:val="single" w:sz="4" w:space="0" w:color="auto"/>
            </w:tcBorders>
          </w:tcPr>
          <w:p w14:paraId="1A837254" w14:textId="77777777" w:rsidR="005A3309" w:rsidRPr="00D4241E" w:rsidRDefault="005A3309" w:rsidP="00EF69D0">
            <w:pPr>
              <w:shd w:val="clear" w:color="auto" w:fill="FFFFFF" w:themeFill="background1"/>
              <w:jc w:val="both"/>
              <w:rPr>
                <w:rFonts w:ascii="Times New Roman" w:hAnsi="Times New Roman" w:cs="Times New Roman"/>
                <w:b/>
                <w:bCs/>
              </w:rPr>
            </w:pPr>
            <w:r w:rsidRPr="00D4241E">
              <w:rPr>
                <w:rFonts w:ascii="Times New Roman" w:hAnsi="Times New Roman" w:cs="Times New Roman"/>
                <w:b/>
                <w:bCs/>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3FC5B724" w14:textId="77777777" w:rsidR="005A3309" w:rsidRPr="00D4241E" w:rsidRDefault="005A3309" w:rsidP="00EF69D0">
            <w:pPr>
              <w:shd w:val="clear" w:color="auto" w:fill="FFFFFF" w:themeFill="background1"/>
              <w:jc w:val="both"/>
              <w:rPr>
                <w:rFonts w:ascii="Times New Roman" w:hAnsi="Times New Roman" w:cs="Times New Roman"/>
              </w:rPr>
            </w:pPr>
          </w:p>
          <w:p w14:paraId="2896EF28" w14:textId="4294C175" w:rsidR="00EF69D0" w:rsidRPr="00EF69D0" w:rsidRDefault="00EF69D0" w:rsidP="00EF69D0">
            <w:pPr>
              <w:jc w:val="both"/>
              <w:rPr>
                <w:rFonts w:ascii="Times New Roman" w:eastAsia="Times New Roman" w:hAnsi="Times New Roman" w:cs="Times New Roman"/>
                <w:lang w:eastAsia="pt-BR"/>
              </w:rPr>
            </w:pPr>
            <w:r w:rsidRPr="00EF69D0">
              <w:rPr>
                <w:rFonts w:ascii="Times New Roman" w:eastAsia="Times New Roman" w:hAnsi="Times New Roman" w:cs="Times New Roman"/>
                <w:lang w:eastAsia="pt-BR"/>
              </w:rPr>
              <w:t>Os valores estimados desta contratação constam no item “4”.</w:t>
            </w:r>
          </w:p>
          <w:p w14:paraId="2B812178" w14:textId="77777777" w:rsidR="00EF69D0" w:rsidRPr="00D4241E" w:rsidRDefault="00EF69D0" w:rsidP="000B3F0C">
            <w:pPr>
              <w:jc w:val="both"/>
              <w:rPr>
                <w:rFonts w:ascii="Times New Roman" w:eastAsia="Times New Roman" w:hAnsi="Times New Roman" w:cs="Times New Roman"/>
                <w:lang w:eastAsia="pt-BR"/>
              </w:rPr>
            </w:pPr>
            <w:r w:rsidRPr="00D4241E">
              <w:rPr>
                <w:rFonts w:ascii="Times New Roman" w:eastAsia="Times New Roman" w:hAnsi="Times New Roman" w:cs="Times New Roman"/>
                <w:lang w:eastAsia="pt-BR"/>
              </w:rPr>
              <w:t>Para aferição dos valores estimados, foi utilizado e obedecido todo o art. 23 da Lei 14.133/2021, assim como todo o “CAPÍTULO VI - DA PESQUISA DE PREÇOS” do decreto municipal que regulamenta a Lei Federal 14.133/2021 no âmbito deste município. Também foi analisada a legislação pertinente, como instruções normativas que tratam da forma de realização do levantamento de preços quando são utilizados recursos voluntários da União e/ou do Estado de Santa Catarina.</w:t>
            </w:r>
          </w:p>
          <w:p w14:paraId="214AC891" w14:textId="7D48C00A" w:rsidR="00555C9D" w:rsidRPr="00D4241E" w:rsidRDefault="00EF69D0" w:rsidP="000B3F0C">
            <w:pPr>
              <w:shd w:val="clear" w:color="auto" w:fill="FFFFFF" w:themeFill="background1"/>
              <w:jc w:val="both"/>
              <w:rPr>
                <w:rFonts w:ascii="Times New Roman" w:hAnsi="Times New Roman" w:cs="Times New Roman"/>
              </w:rPr>
            </w:pPr>
            <w:r w:rsidRPr="00D4241E">
              <w:rPr>
                <w:rFonts w:ascii="Times New Roman" w:eastAsia="Times New Roman" w:hAnsi="Times New Roman" w:cs="Times New Roman"/>
                <w:lang w:eastAsia="pt-BR"/>
              </w:rPr>
              <w:t>Foi utilizado dados de pesquisa publicada em mídia especializada, sendo a tabela de referência formalmente aprovada pelo Poder Executivo federal – Neste caso, a Tabela SINAPI para referência dos preços unitários durante a contratação.</w:t>
            </w:r>
          </w:p>
        </w:tc>
      </w:tr>
      <w:tr w:rsidR="002362A4" w:rsidRPr="00D4241E" w14:paraId="54D4CCDC" w14:textId="77777777" w:rsidTr="005A3309">
        <w:tc>
          <w:tcPr>
            <w:tcW w:w="709" w:type="dxa"/>
            <w:tcBorders>
              <w:top w:val="single" w:sz="4" w:space="0" w:color="auto"/>
              <w:left w:val="single" w:sz="4" w:space="0" w:color="auto"/>
              <w:bottom w:val="single" w:sz="4" w:space="0" w:color="auto"/>
              <w:right w:val="single" w:sz="4" w:space="0" w:color="auto"/>
            </w:tcBorders>
          </w:tcPr>
          <w:p w14:paraId="33CE47E1" w14:textId="77777777" w:rsidR="002362A4" w:rsidRPr="00D4241E" w:rsidRDefault="002362A4" w:rsidP="005A3309">
            <w:pPr>
              <w:pStyle w:val="PargrafodaLista"/>
              <w:numPr>
                <w:ilvl w:val="0"/>
                <w:numId w:val="13"/>
              </w:numPr>
              <w:shd w:val="clear" w:color="auto" w:fill="FFFFFF" w:themeFill="background1"/>
              <w:ind w:left="180" w:firstLine="0"/>
              <w:jc w:val="center"/>
              <w:rPr>
                <w:rFonts w:ascii="Times New Roman" w:hAnsi="Times New Roman" w:cs="Times New Roman"/>
                <w:color w:val="FF0000"/>
              </w:rPr>
            </w:pPr>
          </w:p>
        </w:tc>
        <w:tc>
          <w:tcPr>
            <w:tcW w:w="9640" w:type="dxa"/>
            <w:tcBorders>
              <w:top w:val="single" w:sz="4" w:space="0" w:color="auto"/>
              <w:left w:val="single" w:sz="4" w:space="0" w:color="auto"/>
              <w:bottom w:val="single" w:sz="4" w:space="0" w:color="auto"/>
              <w:right w:val="single" w:sz="4" w:space="0" w:color="auto"/>
            </w:tcBorders>
          </w:tcPr>
          <w:p w14:paraId="5BDF28BF" w14:textId="09463268" w:rsidR="002362A4" w:rsidRPr="00D4241E" w:rsidRDefault="002362A4" w:rsidP="002362A4">
            <w:pPr>
              <w:jc w:val="both"/>
              <w:rPr>
                <w:rFonts w:ascii="Times New Roman" w:eastAsia="Times New Roman" w:hAnsi="Times New Roman" w:cs="Times New Roman"/>
                <w:b/>
                <w:bCs/>
                <w:color w:val="000000"/>
                <w:lang w:eastAsia="pt-BR"/>
              </w:rPr>
            </w:pPr>
            <w:r w:rsidRPr="002362A4">
              <w:rPr>
                <w:rFonts w:ascii="Times New Roman" w:eastAsia="Times New Roman" w:hAnsi="Times New Roman" w:cs="Times New Roman"/>
                <w:b/>
                <w:bCs/>
                <w:color w:val="000000"/>
                <w:lang w:eastAsia="pt-BR"/>
              </w:rPr>
              <w:t>D</w:t>
            </w:r>
            <w:r w:rsidRPr="00D4241E">
              <w:rPr>
                <w:rFonts w:ascii="Times New Roman" w:eastAsia="Times New Roman" w:hAnsi="Times New Roman" w:cs="Times New Roman"/>
                <w:b/>
                <w:bCs/>
                <w:color w:val="000000"/>
                <w:lang w:eastAsia="pt-BR"/>
              </w:rPr>
              <w:t>escrição da solução como um todo</w:t>
            </w:r>
          </w:p>
          <w:p w14:paraId="2A7ADC47" w14:textId="77777777" w:rsidR="002362A4" w:rsidRPr="002362A4" w:rsidRDefault="002362A4" w:rsidP="002362A4">
            <w:pPr>
              <w:jc w:val="both"/>
              <w:rPr>
                <w:rFonts w:ascii="Times New Roman" w:eastAsia="Times New Roman" w:hAnsi="Times New Roman" w:cs="Times New Roman"/>
                <w:b/>
                <w:bCs/>
                <w:color w:val="000000"/>
                <w:lang w:eastAsia="pt-BR"/>
              </w:rPr>
            </w:pPr>
          </w:p>
          <w:p w14:paraId="1B2B21AC" w14:textId="77777777" w:rsidR="002362A4" w:rsidRPr="002362A4" w:rsidRDefault="002362A4" w:rsidP="002362A4">
            <w:pPr>
              <w:jc w:val="both"/>
              <w:rPr>
                <w:rFonts w:ascii="Times New Roman" w:eastAsia="Times New Roman" w:hAnsi="Times New Roman" w:cs="Times New Roman"/>
                <w:color w:val="000000"/>
                <w:lang w:eastAsia="pt-BR"/>
              </w:rPr>
            </w:pPr>
            <w:r w:rsidRPr="002362A4">
              <w:rPr>
                <w:rFonts w:ascii="Times New Roman" w:eastAsia="Times New Roman" w:hAnsi="Times New Roman" w:cs="Times New Roman"/>
                <w:color w:val="000000"/>
                <w:lang w:eastAsia="pt-BR"/>
              </w:rPr>
              <w:t>O Pregão foi a modalidade selecionada como a mais viável, tendo em vista atender necessidades contínuas recorrentes, mas não diárias, durante o prazo de vigência. Os itens, objeto desta contratação são classificados como comuns, pois possuem padrões de qualidade que podem ser</w:t>
            </w:r>
          </w:p>
          <w:p w14:paraId="0BA85BC2" w14:textId="60B787BE" w:rsidR="002362A4" w:rsidRPr="00D4241E" w:rsidRDefault="002362A4" w:rsidP="002362A4">
            <w:pPr>
              <w:shd w:val="clear" w:color="auto" w:fill="FFFFFF" w:themeFill="background1"/>
              <w:jc w:val="both"/>
              <w:rPr>
                <w:rFonts w:ascii="Times New Roman" w:hAnsi="Times New Roman" w:cs="Times New Roman"/>
                <w:b/>
                <w:bCs/>
              </w:rPr>
            </w:pPr>
            <w:r w:rsidRPr="00D4241E">
              <w:rPr>
                <w:rFonts w:ascii="Times New Roman" w:eastAsia="Times New Roman" w:hAnsi="Times New Roman" w:cs="Times New Roman"/>
                <w:color w:val="000000"/>
                <w:lang w:eastAsia="pt-BR"/>
              </w:rPr>
              <w:t>objetivamente definidos pelo Edital, por meio de especificações reconhecidas e usuais no mercado. Deverá ser utilizada a tabela SINAPI para constatação dos preços unitários da contratação.</w:t>
            </w:r>
          </w:p>
        </w:tc>
      </w:tr>
      <w:tr w:rsidR="00793E04" w:rsidRPr="00D4241E" w14:paraId="0DD0D247" w14:textId="77777777" w:rsidTr="005A3309">
        <w:tc>
          <w:tcPr>
            <w:tcW w:w="709" w:type="dxa"/>
            <w:tcBorders>
              <w:top w:val="single" w:sz="4" w:space="0" w:color="auto"/>
              <w:left w:val="single" w:sz="4" w:space="0" w:color="auto"/>
              <w:bottom w:val="single" w:sz="4" w:space="0" w:color="auto"/>
              <w:right w:val="single" w:sz="4" w:space="0" w:color="auto"/>
            </w:tcBorders>
          </w:tcPr>
          <w:p w14:paraId="24BD828A" w14:textId="77777777" w:rsidR="005A3309" w:rsidRPr="00D4241E" w:rsidRDefault="005A3309" w:rsidP="005A3309">
            <w:pPr>
              <w:pStyle w:val="PargrafodaLista"/>
              <w:numPr>
                <w:ilvl w:val="0"/>
                <w:numId w:val="13"/>
              </w:numPr>
              <w:shd w:val="clear" w:color="auto" w:fill="FFFFFF" w:themeFill="background1"/>
              <w:ind w:left="180" w:firstLine="0"/>
              <w:jc w:val="center"/>
              <w:rPr>
                <w:rFonts w:ascii="Times New Roman" w:hAnsi="Times New Roman" w:cs="Times New Roman"/>
                <w:color w:val="ED0000"/>
              </w:rPr>
            </w:pPr>
          </w:p>
        </w:tc>
        <w:tc>
          <w:tcPr>
            <w:tcW w:w="9640" w:type="dxa"/>
            <w:tcBorders>
              <w:top w:val="single" w:sz="4" w:space="0" w:color="auto"/>
              <w:left w:val="single" w:sz="4" w:space="0" w:color="auto"/>
              <w:bottom w:val="single" w:sz="4" w:space="0" w:color="auto"/>
              <w:right w:val="single" w:sz="4" w:space="0" w:color="auto"/>
            </w:tcBorders>
          </w:tcPr>
          <w:p w14:paraId="1545B204" w14:textId="77777777" w:rsidR="005A3309" w:rsidRPr="00D4241E" w:rsidRDefault="005A3309">
            <w:pPr>
              <w:shd w:val="clear" w:color="auto" w:fill="FFFFFF" w:themeFill="background1"/>
              <w:jc w:val="both"/>
              <w:rPr>
                <w:rFonts w:ascii="Times New Roman" w:hAnsi="Times New Roman" w:cs="Times New Roman"/>
                <w:b/>
                <w:bCs/>
              </w:rPr>
            </w:pPr>
            <w:r w:rsidRPr="00D4241E">
              <w:rPr>
                <w:rFonts w:ascii="Times New Roman" w:hAnsi="Times New Roman" w:cs="Times New Roman"/>
                <w:b/>
                <w:bCs/>
              </w:rPr>
              <w:t>Justificativas para o parcelamento ou não da contratação</w:t>
            </w:r>
          </w:p>
          <w:p w14:paraId="2DCAFAAD" w14:textId="77777777" w:rsidR="005A3309" w:rsidRPr="00D4241E" w:rsidRDefault="005A3309">
            <w:pPr>
              <w:shd w:val="clear" w:color="auto" w:fill="FFFFFF" w:themeFill="background1"/>
              <w:jc w:val="both"/>
              <w:rPr>
                <w:rFonts w:ascii="Times New Roman" w:hAnsi="Times New Roman" w:cs="Times New Roman"/>
                <w:color w:val="ED0000"/>
              </w:rPr>
            </w:pPr>
          </w:p>
          <w:p w14:paraId="10253A0E" w14:textId="79A3CA76" w:rsidR="008A61A1" w:rsidRPr="008A61A1" w:rsidRDefault="008A61A1" w:rsidP="008A61A1">
            <w:pPr>
              <w:jc w:val="both"/>
              <w:rPr>
                <w:rFonts w:ascii="Times New Roman" w:eastAsia="Times New Roman" w:hAnsi="Times New Roman" w:cs="Times New Roman"/>
                <w:color w:val="000000"/>
                <w:lang w:eastAsia="pt-BR"/>
              </w:rPr>
            </w:pPr>
            <w:r w:rsidRPr="008A61A1">
              <w:rPr>
                <w:rFonts w:ascii="Times New Roman" w:eastAsia="Times New Roman" w:hAnsi="Times New Roman" w:cs="Times New Roman"/>
                <w:color w:val="000000"/>
                <w:lang w:eastAsia="pt-BR"/>
              </w:rPr>
              <w:t xml:space="preserve">O </w:t>
            </w:r>
            <w:r w:rsidRPr="008A61A1">
              <w:rPr>
                <w:rFonts w:ascii="Times New Roman" w:eastAsia="Times New Roman" w:hAnsi="Times New Roman" w:cs="Times New Roman"/>
                <w:b/>
                <w:bCs/>
                <w:color w:val="000000"/>
                <w:lang w:eastAsia="pt-BR"/>
              </w:rPr>
              <w:t>objeto é indivisível</w:t>
            </w:r>
            <w:r w:rsidRPr="008A61A1">
              <w:rPr>
                <w:rFonts w:ascii="Times New Roman" w:eastAsia="Times New Roman" w:hAnsi="Times New Roman" w:cs="Times New Roman"/>
                <w:color w:val="000000"/>
                <w:lang w:eastAsia="pt-BR"/>
              </w:rPr>
              <w:t>, uma vez que utilizando de tabela referenciada de preços e não item a item, não poderão haver inúmeras empresas vencedoras item a item, pois iria contra o próprio objetivo aqui proposto, que é justamente não compor gigantesca tabela de itens com milhares de itens, havendo também milhares de vencedores, conforme já explicado neste termo. Porém, não se verificou haver prejuízo para o conjunto da solução ou perda de economia de escala, desse modo, a ampla participação de licitantes não será impactada na execução da totalidade do objeto. A contratação é tecnicamente viável e economicamente terá maior aproveitamento do mercado e ampliação da competitividade.</w:t>
            </w:r>
          </w:p>
          <w:p w14:paraId="7F30D963" w14:textId="6D2B9410" w:rsidR="008A61A1" w:rsidRPr="008A61A1" w:rsidRDefault="008A61A1" w:rsidP="008A61A1">
            <w:pPr>
              <w:jc w:val="both"/>
              <w:rPr>
                <w:rFonts w:ascii="Times New Roman" w:eastAsia="Times New Roman" w:hAnsi="Times New Roman" w:cs="Times New Roman"/>
                <w:color w:val="000000"/>
                <w:lang w:eastAsia="pt-BR"/>
              </w:rPr>
            </w:pPr>
            <w:r w:rsidRPr="008A61A1">
              <w:rPr>
                <w:rFonts w:ascii="Times New Roman" w:eastAsia="Times New Roman" w:hAnsi="Times New Roman" w:cs="Times New Roman"/>
                <w:color w:val="000000"/>
                <w:lang w:eastAsia="pt-BR"/>
              </w:rPr>
              <w:t>No entanto, a divisão em a</w:t>
            </w:r>
            <w:r w:rsidRPr="00D4241E">
              <w:rPr>
                <w:rFonts w:ascii="Times New Roman" w:eastAsia="Times New Roman" w:hAnsi="Times New Roman" w:cs="Times New Roman"/>
                <w:color w:val="000000"/>
                <w:lang w:eastAsia="pt-BR"/>
              </w:rPr>
              <w:t>l</w:t>
            </w:r>
            <w:r w:rsidRPr="008A61A1">
              <w:rPr>
                <w:rFonts w:ascii="Times New Roman" w:eastAsia="Times New Roman" w:hAnsi="Times New Roman" w:cs="Times New Roman"/>
                <w:color w:val="000000"/>
                <w:lang w:eastAsia="pt-BR"/>
              </w:rPr>
              <w:t>gumas categorias de materiais dará oportunidade para que não apenas uma empresa se sagre vencedora.</w:t>
            </w:r>
          </w:p>
          <w:p w14:paraId="5EFF93AA" w14:textId="1010B4E9" w:rsidR="000B7917" w:rsidRPr="00D4241E" w:rsidRDefault="008A61A1" w:rsidP="008A61A1">
            <w:pPr>
              <w:shd w:val="clear" w:color="auto" w:fill="FFFFFF" w:themeFill="background1"/>
              <w:jc w:val="both"/>
              <w:rPr>
                <w:rFonts w:ascii="Times New Roman" w:hAnsi="Times New Roman" w:cs="Times New Roman"/>
                <w:color w:val="ED0000"/>
              </w:rPr>
            </w:pPr>
            <w:r w:rsidRPr="00D4241E">
              <w:rPr>
                <w:rFonts w:ascii="Times New Roman" w:eastAsia="Times New Roman" w:hAnsi="Times New Roman" w:cs="Times New Roman"/>
                <w:color w:val="000000"/>
                <w:lang w:eastAsia="pt-BR"/>
              </w:rPr>
              <w:lastRenderedPageBreak/>
              <w:t>Portanto, a licitação poderá ser realizada, com efeito de atingir um número maior de possíveis fornecedores, privilegiando dessa forma os princípios da competitividade, isonomia e seleção da proposta mais vantajosa.</w:t>
            </w:r>
          </w:p>
        </w:tc>
      </w:tr>
      <w:tr w:rsidR="00793E04" w:rsidRPr="00D4241E" w14:paraId="15BE1982" w14:textId="77777777" w:rsidTr="005A3309">
        <w:tc>
          <w:tcPr>
            <w:tcW w:w="709" w:type="dxa"/>
            <w:tcBorders>
              <w:top w:val="single" w:sz="4" w:space="0" w:color="auto"/>
              <w:left w:val="single" w:sz="4" w:space="0" w:color="auto"/>
              <w:bottom w:val="single" w:sz="4" w:space="0" w:color="auto"/>
              <w:right w:val="single" w:sz="4" w:space="0" w:color="auto"/>
            </w:tcBorders>
          </w:tcPr>
          <w:p w14:paraId="1F1FA864" w14:textId="77777777" w:rsidR="005A3309" w:rsidRPr="00D4241E" w:rsidRDefault="005A3309" w:rsidP="005A3309">
            <w:pPr>
              <w:pStyle w:val="PargrafodaLista"/>
              <w:numPr>
                <w:ilvl w:val="0"/>
                <w:numId w:val="13"/>
              </w:numPr>
              <w:shd w:val="clear" w:color="auto" w:fill="FFFFFF" w:themeFill="background1"/>
              <w:ind w:left="180" w:firstLine="0"/>
              <w:jc w:val="center"/>
              <w:rPr>
                <w:rFonts w:ascii="Times New Roman" w:hAnsi="Times New Roman" w:cs="Times New Roman"/>
                <w:color w:val="FF0000"/>
              </w:rPr>
            </w:pPr>
          </w:p>
        </w:tc>
        <w:tc>
          <w:tcPr>
            <w:tcW w:w="9640" w:type="dxa"/>
            <w:tcBorders>
              <w:top w:val="single" w:sz="4" w:space="0" w:color="auto"/>
              <w:left w:val="single" w:sz="4" w:space="0" w:color="auto"/>
              <w:bottom w:val="single" w:sz="4" w:space="0" w:color="auto"/>
              <w:right w:val="single" w:sz="4" w:space="0" w:color="auto"/>
            </w:tcBorders>
          </w:tcPr>
          <w:p w14:paraId="1C8BB974" w14:textId="77777777" w:rsidR="005A3309" w:rsidRPr="00D4241E" w:rsidRDefault="005A3309">
            <w:pPr>
              <w:shd w:val="clear" w:color="auto" w:fill="FFFFFF" w:themeFill="background1"/>
              <w:jc w:val="both"/>
              <w:rPr>
                <w:rFonts w:ascii="Times New Roman" w:hAnsi="Times New Roman" w:cs="Times New Roman"/>
                <w:b/>
                <w:bCs/>
              </w:rPr>
            </w:pPr>
            <w:r w:rsidRPr="00D4241E">
              <w:rPr>
                <w:rFonts w:ascii="Times New Roman" w:hAnsi="Times New Roman" w:cs="Times New Roman"/>
                <w:b/>
                <w:bCs/>
              </w:rPr>
              <w:t>Demonstrativo dos resultados pretendidos em termos de economicidade e de melhor aproveitamento dos recursos humanos, materiais e financeiros disponíveis.</w:t>
            </w:r>
          </w:p>
          <w:p w14:paraId="375668AA" w14:textId="77777777" w:rsidR="005A3309" w:rsidRPr="00D4241E" w:rsidRDefault="005A3309">
            <w:pPr>
              <w:shd w:val="clear" w:color="auto" w:fill="FFFFFF" w:themeFill="background1"/>
              <w:jc w:val="both"/>
              <w:rPr>
                <w:rFonts w:ascii="Times New Roman" w:hAnsi="Times New Roman" w:cs="Times New Roman"/>
                <w:color w:val="FF0000"/>
              </w:rPr>
            </w:pPr>
          </w:p>
          <w:p w14:paraId="5A0E6376" w14:textId="77777777" w:rsidR="00EB1A82" w:rsidRPr="00EB1A82" w:rsidRDefault="00EB1A82" w:rsidP="00EB1A82">
            <w:pPr>
              <w:jc w:val="both"/>
              <w:rPr>
                <w:rFonts w:ascii="Times New Roman" w:eastAsia="Times New Roman" w:hAnsi="Times New Roman" w:cs="Times New Roman"/>
                <w:color w:val="000000"/>
                <w:lang w:eastAsia="pt-BR"/>
              </w:rPr>
            </w:pPr>
            <w:r w:rsidRPr="00EB1A82">
              <w:rPr>
                <w:rFonts w:ascii="Times New Roman" w:eastAsia="Times New Roman" w:hAnsi="Times New Roman" w:cs="Times New Roman"/>
                <w:color w:val="000000"/>
                <w:lang w:eastAsia="pt-BR"/>
              </w:rPr>
              <w:t>O resultado pretendido é a preservação da integridade material dos imóveis públicos e a integridade pessoal de seus servidores, cidadãos e com de terceiros, além da conservação de estradas e outros bens de domínio público de uso comum que necessitam dos materiais.</w:t>
            </w:r>
          </w:p>
          <w:p w14:paraId="34A0BEA2" w14:textId="47B3BEB9" w:rsidR="00555C9D" w:rsidRPr="00D4241E" w:rsidRDefault="00EB1A82" w:rsidP="00EB1A82">
            <w:pPr>
              <w:shd w:val="clear" w:color="auto" w:fill="FFFFFF" w:themeFill="background1"/>
              <w:jc w:val="both"/>
              <w:rPr>
                <w:rFonts w:ascii="Times New Roman" w:hAnsi="Times New Roman" w:cs="Times New Roman"/>
                <w:color w:val="FF0000"/>
              </w:rPr>
            </w:pPr>
            <w:r w:rsidRPr="00D4241E">
              <w:rPr>
                <w:rFonts w:ascii="Times New Roman" w:eastAsia="Times New Roman" w:hAnsi="Times New Roman" w:cs="Times New Roman"/>
                <w:color w:val="000000"/>
                <w:lang w:eastAsia="pt-BR"/>
              </w:rPr>
              <w:t>Espera-se com esta contratação a racionalização do uso de recursos públicos e melhor agilidade na contratação pelas unidades.</w:t>
            </w:r>
          </w:p>
        </w:tc>
      </w:tr>
      <w:tr w:rsidR="00793E04" w:rsidRPr="00D4241E" w14:paraId="0CAA0FF7" w14:textId="77777777" w:rsidTr="005A3309">
        <w:tc>
          <w:tcPr>
            <w:tcW w:w="709" w:type="dxa"/>
            <w:tcBorders>
              <w:top w:val="single" w:sz="4" w:space="0" w:color="auto"/>
              <w:left w:val="single" w:sz="4" w:space="0" w:color="auto"/>
              <w:bottom w:val="single" w:sz="4" w:space="0" w:color="auto"/>
              <w:right w:val="single" w:sz="4" w:space="0" w:color="auto"/>
            </w:tcBorders>
          </w:tcPr>
          <w:p w14:paraId="25707100" w14:textId="77777777" w:rsidR="00F0665E" w:rsidRPr="00D4241E" w:rsidRDefault="00F0665E" w:rsidP="005A3309">
            <w:pPr>
              <w:pStyle w:val="PargrafodaLista"/>
              <w:numPr>
                <w:ilvl w:val="0"/>
                <w:numId w:val="13"/>
              </w:numPr>
              <w:shd w:val="clear" w:color="auto" w:fill="FFFFFF" w:themeFill="background1"/>
              <w:ind w:left="180" w:firstLine="0"/>
              <w:jc w:val="center"/>
              <w:rPr>
                <w:rFonts w:ascii="Times New Roman" w:hAnsi="Times New Roman" w:cs="Times New Roman"/>
              </w:rPr>
            </w:pPr>
          </w:p>
        </w:tc>
        <w:tc>
          <w:tcPr>
            <w:tcW w:w="9640" w:type="dxa"/>
            <w:tcBorders>
              <w:top w:val="single" w:sz="4" w:space="0" w:color="auto"/>
              <w:left w:val="single" w:sz="4" w:space="0" w:color="auto"/>
              <w:bottom w:val="single" w:sz="4" w:space="0" w:color="auto"/>
              <w:right w:val="single" w:sz="4" w:space="0" w:color="auto"/>
            </w:tcBorders>
          </w:tcPr>
          <w:p w14:paraId="73332D20" w14:textId="77777777" w:rsidR="00F0665E" w:rsidRPr="00D4241E" w:rsidRDefault="00F0665E" w:rsidP="00F0665E">
            <w:pPr>
              <w:shd w:val="clear" w:color="auto" w:fill="FFFFFF" w:themeFill="background1"/>
              <w:jc w:val="both"/>
              <w:rPr>
                <w:rFonts w:ascii="Times New Roman" w:hAnsi="Times New Roman" w:cs="Times New Roman"/>
                <w:b/>
                <w:bCs/>
              </w:rPr>
            </w:pPr>
            <w:r w:rsidRPr="00D4241E">
              <w:rPr>
                <w:rFonts w:ascii="Times New Roman" w:hAnsi="Times New Roman" w:cs="Times New Roman"/>
                <w:b/>
                <w:bCs/>
              </w:rPr>
              <w:t xml:space="preserve">Contratações correlatas e/ou interdependentes. </w:t>
            </w:r>
          </w:p>
          <w:p w14:paraId="0D571FE3" w14:textId="77777777" w:rsidR="00F0665E" w:rsidRPr="00D4241E" w:rsidRDefault="00F0665E" w:rsidP="00F0665E">
            <w:pPr>
              <w:shd w:val="clear" w:color="auto" w:fill="FFFFFF" w:themeFill="background1"/>
              <w:jc w:val="both"/>
              <w:rPr>
                <w:rFonts w:ascii="Times New Roman" w:hAnsi="Times New Roman" w:cs="Times New Roman"/>
              </w:rPr>
            </w:pPr>
          </w:p>
          <w:p w14:paraId="65ABD8D3" w14:textId="626EF34C" w:rsidR="00F0665E" w:rsidRPr="00D4241E" w:rsidRDefault="00F0665E" w:rsidP="00F0665E">
            <w:pPr>
              <w:shd w:val="clear" w:color="auto" w:fill="FFFFFF" w:themeFill="background1"/>
              <w:jc w:val="both"/>
              <w:rPr>
                <w:rFonts w:ascii="Times New Roman" w:hAnsi="Times New Roman" w:cs="Times New Roman"/>
              </w:rPr>
            </w:pPr>
            <w:r w:rsidRPr="00D4241E">
              <w:rPr>
                <w:rFonts w:ascii="Times New Roman" w:hAnsi="Times New Roman" w:cs="Times New Roman"/>
              </w:rPr>
              <w:t>A presente contratação não guarda relação ou afinidade com outras contratações correlatas e/ou interdependentes no que tange ao presente objeto.</w:t>
            </w:r>
          </w:p>
        </w:tc>
      </w:tr>
      <w:tr w:rsidR="00793E04" w:rsidRPr="00D4241E" w14:paraId="513A8403" w14:textId="77777777" w:rsidTr="005A3309">
        <w:tc>
          <w:tcPr>
            <w:tcW w:w="709" w:type="dxa"/>
            <w:tcBorders>
              <w:top w:val="single" w:sz="4" w:space="0" w:color="auto"/>
              <w:left w:val="single" w:sz="4" w:space="0" w:color="auto"/>
              <w:bottom w:val="single" w:sz="4" w:space="0" w:color="auto"/>
              <w:right w:val="single" w:sz="4" w:space="0" w:color="auto"/>
            </w:tcBorders>
          </w:tcPr>
          <w:p w14:paraId="65DABA21" w14:textId="77777777" w:rsidR="00F6717F" w:rsidRPr="00D4241E" w:rsidRDefault="00F6717F" w:rsidP="005A3309">
            <w:pPr>
              <w:pStyle w:val="PargrafodaLista"/>
              <w:numPr>
                <w:ilvl w:val="0"/>
                <w:numId w:val="13"/>
              </w:numPr>
              <w:shd w:val="clear" w:color="auto" w:fill="FFFFFF" w:themeFill="background1"/>
              <w:ind w:left="180" w:firstLine="0"/>
              <w:jc w:val="center"/>
              <w:rPr>
                <w:rFonts w:ascii="Times New Roman" w:hAnsi="Times New Roman" w:cs="Times New Roman"/>
                <w:color w:val="FF0000"/>
              </w:rPr>
            </w:pPr>
          </w:p>
        </w:tc>
        <w:tc>
          <w:tcPr>
            <w:tcW w:w="9640" w:type="dxa"/>
            <w:tcBorders>
              <w:top w:val="single" w:sz="4" w:space="0" w:color="auto"/>
              <w:left w:val="single" w:sz="4" w:space="0" w:color="auto"/>
              <w:bottom w:val="single" w:sz="4" w:space="0" w:color="auto"/>
              <w:right w:val="single" w:sz="4" w:space="0" w:color="auto"/>
            </w:tcBorders>
          </w:tcPr>
          <w:p w14:paraId="4CE740EE" w14:textId="77777777" w:rsidR="00F6717F" w:rsidRPr="00D4241E" w:rsidRDefault="00F6717F" w:rsidP="00F6717F">
            <w:pPr>
              <w:shd w:val="clear" w:color="auto" w:fill="FFFFFF" w:themeFill="background1"/>
              <w:jc w:val="both"/>
              <w:rPr>
                <w:rFonts w:ascii="Times New Roman" w:hAnsi="Times New Roman" w:cs="Times New Roman"/>
                <w:b/>
                <w:bCs/>
              </w:rPr>
            </w:pPr>
            <w:r w:rsidRPr="00D4241E">
              <w:rPr>
                <w:rFonts w:ascii="Times New Roman" w:hAnsi="Times New Roman" w:cs="Times New Roman"/>
                <w:b/>
                <w:bCs/>
              </w:rPr>
              <w:t xml:space="preserve">Descrição de possíveis impactos ambientais e respectivas medidas mitigadoras, incluídos requisitos de baixo consumo de energia e de outros recursos, bem como logística reversa para desfazimento e reciclagem de bens e refugos, quando aplicável. </w:t>
            </w:r>
          </w:p>
          <w:p w14:paraId="5EB2BC22" w14:textId="77777777" w:rsidR="00F6717F" w:rsidRPr="00D4241E" w:rsidRDefault="00F6717F" w:rsidP="00F6717F">
            <w:pPr>
              <w:shd w:val="clear" w:color="auto" w:fill="FFFFFF" w:themeFill="background1"/>
              <w:jc w:val="both"/>
              <w:rPr>
                <w:rFonts w:ascii="Times New Roman" w:hAnsi="Times New Roman" w:cs="Times New Roman"/>
                <w:color w:val="FF0000"/>
              </w:rPr>
            </w:pPr>
          </w:p>
          <w:p w14:paraId="63D1259E" w14:textId="77777777" w:rsidR="00814F0E" w:rsidRPr="00814F0E" w:rsidRDefault="00814F0E" w:rsidP="00814F0E">
            <w:pPr>
              <w:jc w:val="both"/>
              <w:rPr>
                <w:rFonts w:ascii="Times New Roman" w:eastAsia="Times New Roman" w:hAnsi="Times New Roman" w:cs="Times New Roman"/>
                <w:color w:val="000000"/>
                <w:lang w:eastAsia="pt-BR"/>
              </w:rPr>
            </w:pPr>
            <w:r w:rsidRPr="00814F0E">
              <w:rPr>
                <w:rFonts w:ascii="Times New Roman" w:eastAsia="Times New Roman" w:hAnsi="Times New Roman" w:cs="Times New Roman"/>
                <w:color w:val="000000"/>
                <w:lang w:eastAsia="pt-BR"/>
              </w:rPr>
              <w:t>A aquisição em si deste não gera impactos ambientais diretamente, não sendo necessárias medidas para sanar qualquer risco ambiental que porventura possa existir.</w:t>
            </w:r>
          </w:p>
          <w:p w14:paraId="13236DDD" w14:textId="699D1741" w:rsidR="00F6717F" w:rsidRPr="00D4241E" w:rsidRDefault="00814F0E" w:rsidP="00814F0E">
            <w:pPr>
              <w:jc w:val="both"/>
              <w:rPr>
                <w:rFonts w:ascii="Times New Roman" w:hAnsi="Times New Roman" w:cs="Times New Roman"/>
                <w:b/>
                <w:bCs/>
                <w:color w:val="FF0000"/>
              </w:rPr>
            </w:pPr>
            <w:r w:rsidRPr="00D4241E">
              <w:rPr>
                <w:rFonts w:ascii="Times New Roman" w:eastAsia="Times New Roman" w:hAnsi="Times New Roman" w:cs="Times New Roman"/>
                <w:color w:val="000000"/>
                <w:lang w:eastAsia="pt-BR"/>
              </w:rPr>
              <w:t>As embalagens de alguns dos itens da contratação são plásticas e deverão ser descartadas pela coleta seletiva, sendo recicladas posteriormente.</w:t>
            </w:r>
          </w:p>
        </w:tc>
      </w:tr>
      <w:tr w:rsidR="00793E04" w:rsidRPr="00D4241E" w14:paraId="67331675" w14:textId="77777777" w:rsidTr="005A3309">
        <w:tc>
          <w:tcPr>
            <w:tcW w:w="709" w:type="dxa"/>
            <w:tcBorders>
              <w:top w:val="single" w:sz="4" w:space="0" w:color="auto"/>
              <w:left w:val="single" w:sz="4" w:space="0" w:color="auto"/>
              <w:bottom w:val="single" w:sz="4" w:space="0" w:color="auto"/>
              <w:right w:val="single" w:sz="4" w:space="0" w:color="auto"/>
            </w:tcBorders>
          </w:tcPr>
          <w:p w14:paraId="38E53CBC" w14:textId="77777777" w:rsidR="005A3309" w:rsidRPr="00D4241E" w:rsidRDefault="005A3309" w:rsidP="005A3309">
            <w:pPr>
              <w:pStyle w:val="PargrafodaLista"/>
              <w:numPr>
                <w:ilvl w:val="0"/>
                <w:numId w:val="13"/>
              </w:numPr>
              <w:shd w:val="clear" w:color="auto" w:fill="FFFFFF" w:themeFill="background1"/>
              <w:ind w:left="180" w:firstLine="0"/>
              <w:jc w:val="center"/>
              <w:rPr>
                <w:rFonts w:ascii="Times New Roman" w:hAnsi="Times New Roman" w:cs="Times New Roman"/>
                <w:color w:val="FF0000"/>
              </w:rPr>
            </w:pPr>
          </w:p>
        </w:tc>
        <w:tc>
          <w:tcPr>
            <w:tcW w:w="9640" w:type="dxa"/>
            <w:tcBorders>
              <w:top w:val="single" w:sz="4" w:space="0" w:color="auto"/>
              <w:left w:val="single" w:sz="4" w:space="0" w:color="auto"/>
              <w:bottom w:val="single" w:sz="4" w:space="0" w:color="auto"/>
              <w:right w:val="single" w:sz="4" w:space="0" w:color="auto"/>
            </w:tcBorders>
          </w:tcPr>
          <w:p w14:paraId="4D57CE17" w14:textId="77777777" w:rsidR="005A3309" w:rsidRPr="00D4241E" w:rsidRDefault="005A3309" w:rsidP="00CB24BD">
            <w:pPr>
              <w:shd w:val="clear" w:color="auto" w:fill="FFFFFF" w:themeFill="background1"/>
              <w:jc w:val="both"/>
              <w:rPr>
                <w:rFonts w:ascii="Times New Roman" w:hAnsi="Times New Roman" w:cs="Times New Roman"/>
                <w:b/>
                <w:bCs/>
              </w:rPr>
            </w:pPr>
            <w:r w:rsidRPr="00D4241E">
              <w:rPr>
                <w:rFonts w:ascii="Times New Roman" w:hAnsi="Times New Roman" w:cs="Times New Roman"/>
                <w:b/>
                <w:bCs/>
              </w:rPr>
              <w:t>Posicionamento conclusivo sobre a adequação da contratação para o atendimento da necessidade a que se destina</w:t>
            </w:r>
          </w:p>
          <w:p w14:paraId="3C8A215F" w14:textId="77777777" w:rsidR="005A3309" w:rsidRPr="00D4241E" w:rsidRDefault="005A3309" w:rsidP="00CB24BD">
            <w:pPr>
              <w:shd w:val="clear" w:color="auto" w:fill="FFFFFF" w:themeFill="background1"/>
              <w:jc w:val="both"/>
              <w:rPr>
                <w:rFonts w:ascii="Times New Roman" w:hAnsi="Times New Roman" w:cs="Times New Roman"/>
              </w:rPr>
            </w:pPr>
          </w:p>
          <w:p w14:paraId="52858458" w14:textId="10411CAF" w:rsidR="005A3309" w:rsidRPr="00D4241E" w:rsidRDefault="007863CD" w:rsidP="00CB24BD">
            <w:pPr>
              <w:jc w:val="both"/>
              <w:rPr>
                <w:rFonts w:ascii="Times New Roman" w:eastAsia="Times New Roman" w:hAnsi="Times New Roman" w:cs="Times New Roman"/>
                <w:color w:val="000000"/>
                <w:lang w:eastAsia="pt-BR"/>
              </w:rPr>
            </w:pPr>
            <w:r w:rsidRPr="00D4241E">
              <w:rPr>
                <w:rFonts w:ascii="Times New Roman" w:hAnsi="Times New Roman" w:cs="Times New Roman"/>
              </w:rPr>
              <w:t xml:space="preserve">A partir do estudo em questão foi possível verificar a problemática existente, qual seja: </w:t>
            </w:r>
            <w:r w:rsidR="00CB24BD" w:rsidRPr="00D4241E">
              <w:rPr>
                <w:rFonts w:ascii="Times New Roman" w:eastAsia="Times New Roman" w:hAnsi="Times New Roman" w:cs="Times New Roman"/>
                <w:lang w:eastAsia="pt-BR"/>
              </w:rPr>
              <w:t>A manutenção predial é essencial para a conservação do patrimônio de todas as unidades do Município, proporcionando condições adequadas e indispensáveis para a realização das atividades que compõem a missão institucional deste Órgão. Ressalta-se que a falta de manutenção das instalações poderá acarretar no agravo da situação das edificações afetadas, podendo chegar a um nível em que as avarias tornar-se-ão irreparáveis. Além disso, o estado precário das construções pode ocasionar acidentes, colocando a vida humana em risco</w:t>
            </w:r>
            <w:r w:rsidRPr="00D4241E">
              <w:rPr>
                <w:rFonts w:ascii="Times New Roman" w:hAnsi="Times New Roman" w:cs="Times New Roman"/>
              </w:rPr>
              <w:t>.</w:t>
            </w:r>
            <w:r w:rsidR="00E07DE1" w:rsidRPr="00D4241E">
              <w:rPr>
                <w:rFonts w:ascii="Times New Roman" w:hAnsi="Times New Roman" w:cs="Times New Roman"/>
              </w:rPr>
              <w:t xml:space="preserve"> Diante do exposto, DECLARAMOS SER VIÁVEL a contratação pretendida, sendo claro o interesse público.</w:t>
            </w:r>
          </w:p>
        </w:tc>
      </w:tr>
      <w:tr w:rsidR="00E47C14" w:rsidRPr="00D4241E" w14:paraId="112ACC6F" w14:textId="77777777" w:rsidTr="005A3309">
        <w:tc>
          <w:tcPr>
            <w:tcW w:w="709" w:type="dxa"/>
            <w:tcBorders>
              <w:top w:val="single" w:sz="4" w:space="0" w:color="auto"/>
              <w:left w:val="single" w:sz="4" w:space="0" w:color="auto"/>
              <w:bottom w:val="single" w:sz="4" w:space="0" w:color="auto"/>
              <w:right w:val="single" w:sz="4" w:space="0" w:color="auto"/>
            </w:tcBorders>
          </w:tcPr>
          <w:p w14:paraId="5645876C" w14:textId="77777777" w:rsidR="00E47C14" w:rsidRPr="00D4241E" w:rsidRDefault="00E47C14" w:rsidP="005A3309">
            <w:pPr>
              <w:pStyle w:val="PargrafodaLista"/>
              <w:numPr>
                <w:ilvl w:val="0"/>
                <w:numId w:val="13"/>
              </w:numPr>
              <w:shd w:val="clear" w:color="auto" w:fill="FFFFFF" w:themeFill="background1"/>
              <w:ind w:left="180" w:firstLine="0"/>
              <w:jc w:val="center"/>
              <w:rPr>
                <w:rFonts w:ascii="Times New Roman" w:hAnsi="Times New Roman" w:cs="Times New Roman"/>
                <w:color w:val="FF0000"/>
              </w:rPr>
            </w:pPr>
          </w:p>
        </w:tc>
        <w:tc>
          <w:tcPr>
            <w:tcW w:w="9640" w:type="dxa"/>
            <w:tcBorders>
              <w:top w:val="single" w:sz="4" w:space="0" w:color="auto"/>
              <w:left w:val="single" w:sz="4" w:space="0" w:color="auto"/>
              <w:bottom w:val="single" w:sz="4" w:space="0" w:color="auto"/>
              <w:right w:val="single" w:sz="4" w:space="0" w:color="auto"/>
            </w:tcBorders>
          </w:tcPr>
          <w:p w14:paraId="0EF351C3" w14:textId="4ED9FFF7" w:rsidR="00E47C14" w:rsidRPr="00D4241E" w:rsidRDefault="00E47C14" w:rsidP="00E47C14">
            <w:pPr>
              <w:rPr>
                <w:rFonts w:ascii="Times New Roman" w:eastAsia="Times New Roman" w:hAnsi="Times New Roman" w:cs="Times New Roman"/>
                <w:b/>
                <w:bCs/>
                <w:color w:val="000000"/>
                <w:lang w:eastAsia="pt-BR"/>
              </w:rPr>
            </w:pPr>
            <w:r w:rsidRPr="00E47C14">
              <w:rPr>
                <w:rFonts w:ascii="Times New Roman" w:eastAsia="Times New Roman" w:hAnsi="Times New Roman" w:cs="Times New Roman"/>
                <w:b/>
                <w:bCs/>
                <w:color w:val="000000"/>
                <w:lang w:eastAsia="pt-BR"/>
              </w:rPr>
              <w:t>V</w:t>
            </w:r>
            <w:r w:rsidRPr="00D4241E">
              <w:rPr>
                <w:rFonts w:ascii="Times New Roman" w:eastAsia="Times New Roman" w:hAnsi="Times New Roman" w:cs="Times New Roman"/>
                <w:b/>
                <w:bCs/>
                <w:color w:val="000000"/>
                <w:lang w:eastAsia="pt-BR"/>
              </w:rPr>
              <w:t>iabilidade da contratação</w:t>
            </w:r>
          </w:p>
          <w:p w14:paraId="52D94125" w14:textId="77777777" w:rsidR="00E47C14" w:rsidRPr="00E47C14" w:rsidRDefault="00E47C14" w:rsidP="00E47C14">
            <w:pPr>
              <w:rPr>
                <w:rFonts w:ascii="Times New Roman" w:eastAsia="Times New Roman" w:hAnsi="Times New Roman" w:cs="Times New Roman"/>
                <w:b/>
                <w:bCs/>
                <w:color w:val="000000"/>
                <w:lang w:eastAsia="pt-BR"/>
              </w:rPr>
            </w:pPr>
          </w:p>
          <w:p w14:paraId="446927DB" w14:textId="27945832" w:rsidR="00E47C14" w:rsidRPr="00D4241E" w:rsidRDefault="00E47C14" w:rsidP="00E47C14">
            <w:pPr>
              <w:shd w:val="clear" w:color="auto" w:fill="FFFFFF" w:themeFill="background1"/>
              <w:jc w:val="both"/>
              <w:rPr>
                <w:rFonts w:ascii="Times New Roman" w:hAnsi="Times New Roman" w:cs="Times New Roman"/>
                <w:b/>
                <w:bCs/>
              </w:rPr>
            </w:pPr>
            <w:r w:rsidRPr="00D4241E">
              <w:rPr>
                <w:rFonts w:ascii="Times New Roman" w:eastAsia="Times New Roman" w:hAnsi="Times New Roman" w:cs="Times New Roman"/>
                <w:color w:val="000000"/>
                <w:lang w:eastAsia="pt-BR"/>
              </w:rPr>
              <w:t>Os estudos preliminares evidenciaram que a forma de contratação que maximiza a probabilidade do alcance dos resultados pretendidos em observância aos princípios da economicidade, eficácia e eficiência apresenta-se por meio de realização de Licitação, declarando viável esta contratação.</w:t>
            </w:r>
          </w:p>
        </w:tc>
      </w:tr>
    </w:tbl>
    <w:p w14:paraId="2DF17553" w14:textId="77777777" w:rsidR="005A3309" w:rsidRPr="00D4241E" w:rsidRDefault="005A3309" w:rsidP="005A3309">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color w:val="FF0000"/>
        </w:rPr>
      </w:pPr>
    </w:p>
    <w:p w14:paraId="232EBD6E" w14:textId="77777777" w:rsidR="005A3309" w:rsidRPr="00D4241E" w:rsidRDefault="005A3309" w:rsidP="005A3309">
      <w:pPr>
        <w:shd w:val="clear" w:color="auto" w:fill="FFFFFF" w:themeFill="background1"/>
        <w:spacing w:after="0" w:line="240" w:lineRule="auto"/>
        <w:jc w:val="center"/>
        <w:rPr>
          <w:rFonts w:ascii="Times New Roman" w:hAnsi="Times New Roman" w:cs="Times New Roman"/>
          <w:b/>
          <w:color w:val="FF0000"/>
        </w:rPr>
      </w:pPr>
    </w:p>
    <w:p w14:paraId="5325FB5A" w14:textId="77777777" w:rsidR="005A3309" w:rsidRPr="00D4241E" w:rsidRDefault="005A3309" w:rsidP="005A3309">
      <w:pPr>
        <w:shd w:val="clear" w:color="auto" w:fill="FFFFFF" w:themeFill="background1"/>
        <w:spacing w:after="0" w:line="240" w:lineRule="auto"/>
        <w:jc w:val="center"/>
        <w:rPr>
          <w:rFonts w:ascii="Times New Roman" w:hAnsi="Times New Roman" w:cs="Times New Roman"/>
          <w:b/>
        </w:rPr>
      </w:pPr>
      <w:r w:rsidRPr="00D4241E">
        <w:rPr>
          <w:rFonts w:ascii="Times New Roman" w:hAnsi="Times New Roman" w:cs="Times New Roman"/>
          <w:b/>
        </w:rPr>
        <w:t>TERMO DE REFERÊNCIA</w:t>
      </w:r>
    </w:p>
    <w:p w14:paraId="73289617" w14:textId="77777777" w:rsidR="005A3309" w:rsidRPr="00D4241E" w:rsidRDefault="005A3309" w:rsidP="005A3309">
      <w:pPr>
        <w:shd w:val="clear" w:color="auto" w:fill="FFFFFF" w:themeFill="background1"/>
        <w:spacing w:after="0" w:line="240" w:lineRule="auto"/>
        <w:jc w:val="center"/>
        <w:rPr>
          <w:rFonts w:ascii="Times New Roman" w:hAnsi="Times New Roman" w:cs="Times New Roman"/>
          <w:color w:val="FF0000"/>
        </w:rPr>
      </w:pPr>
    </w:p>
    <w:tbl>
      <w:tblPr>
        <w:tblStyle w:val="Tabelacomgrade"/>
        <w:tblW w:w="10350" w:type="dxa"/>
        <w:tblInd w:w="-856" w:type="dxa"/>
        <w:tblLayout w:type="fixed"/>
        <w:tblLook w:val="04A0" w:firstRow="1" w:lastRow="0" w:firstColumn="1" w:lastColumn="0" w:noHBand="0" w:noVBand="1"/>
      </w:tblPr>
      <w:tblGrid>
        <w:gridCol w:w="709"/>
        <w:gridCol w:w="9641"/>
      </w:tblGrid>
      <w:tr w:rsidR="00793E04" w:rsidRPr="00D4241E" w14:paraId="1319FC09" w14:textId="77777777" w:rsidTr="00876528">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12EDDB" w14:textId="77777777" w:rsidR="005A3309" w:rsidRPr="00D4241E" w:rsidRDefault="005A3309">
            <w:pPr>
              <w:shd w:val="clear" w:color="auto" w:fill="FFFFFF" w:themeFill="background1"/>
              <w:jc w:val="center"/>
              <w:rPr>
                <w:rFonts w:ascii="Times New Roman" w:hAnsi="Times New Roman" w:cs="Times New Roman"/>
                <w:b/>
              </w:rPr>
            </w:pPr>
          </w:p>
        </w:tc>
        <w:tc>
          <w:tcPr>
            <w:tcW w:w="964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C3BF45A" w14:textId="77777777" w:rsidR="005A3309" w:rsidRPr="00D4241E" w:rsidRDefault="005A3309">
            <w:pPr>
              <w:shd w:val="clear" w:color="auto" w:fill="FFFFFF" w:themeFill="background1"/>
              <w:jc w:val="center"/>
              <w:rPr>
                <w:rFonts w:ascii="Times New Roman" w:hAnsi="Times New Roman" w:cs="Times New Roman"/>
                <w:b/>
              </w:rPr>
            </w:pPr>
            <w:r w:rsidRPr="00D4241E">
              <w:rPr>
                <w:rFonts w:ascii="Times New Roman" w:hAnsi="Times New Roman" w:cs="Times New Roman"/>
                <w:b/>
              </w:rPr>
              <w:t>ELEMENTOS</w:t>
            </w:r>
          </w:p>
        </w:tc>
      </w:tr>
      <w:tr w:rsidR="00793E04" w:rsidRPr="00D4241E" w14:paraId="5A80BBF7" w14:textId="77777777" w:rsidTr="00876528">
        <w:tc>
          <w:tcPr>
            <w:tcW w:w="709" w:type="dxa"/>
            <w:tcBorders>
              <w:top w:val="single" w:sz="4" w:space="0" w:color="auto"/>
              <w:left w:val="single" w:sz="4" w:space="0" w:color="auto"/>
              <w:bottom w:val="single" w:sz="4" w:space="0" w:color="auto"/>
              <w:right w:val="single" w:sz="4" w:space="0" w:color="auto"/>
            </w:tcBorders>
          </w:tcPr>
          <w:p w14:paraId="66E6A8DA" w14:textId="77777777" w:rsidR="005A3309" w:rsidRPr="00D4241E" w:rsidRDefault="005A3309" w:rsidP="005A3309">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39E8AD41" w14:textId="77777777" w:rsidR="005A3309" w:rsidRPr="00D4241E" w:rsidRDefault="005A3309">
            <w:pPr>
              <w:shd w:val="clear" w:color="auto" w:fill="FFFFFF" w:themeFill="background1"/>
              <w:jc w:val="both"/>
              <w:rPr>
                <w:rFonts w:ascii="Times New Roman" w:hAnsi="Times New Roman" w:cs="Times New Roman"/>
                <w:b/>
                <w:bCs/>
              </w:rPr>
            </w:pPr>
            <w:r w:rsidRPr="00D4241E">
              <w:rPr>
                <w:rFonts w:ascii="Times New Roman" w:hAnsi="Times New Roman" w:cs="Times New Roman"/>
                <w:b/>
                <w:bCs/>
              </w:rPr>
              <w:t>Definição do objeto, incluídos sua natureza, os quantitativos, o prazo do contrato e, se for o caso, a possibilidade de sua prorrogação</w:t>
            </w:r>
          </w:p>
          <w:p w14:paraId="2E4B6C55" w14:textId="77777777" w:rsidR="005A3309" w:rsidRPr="00D4241E" w:rsidRDefault="005A3309">
            <w:pPr>
              <w:shd w:val="clear" w:color="auto" w:fill="FFFFFF" w:themeFill="background1"/>
              <w:jc w:val="both"/>
              <w:rPr>
                <w:rFonts w:ascii="Times New Roman" w:hAnsi="Times New Roman" w:cs="Times New Roman"/>
              </w:rPr>
            </w:pPr>
          </w:p>
          <w:p w14:paraId="15BA9C04" w14:textId="2782FC10" w:rsidR="006B5F97" w:rsidRPr="00D4241E" w:rsidRDefault="00793E04" w:rsidP="00F950E0">
            <w:pPr>
              <w:widowControl w:val="0"/>
              <w:shd w:val="clear" w:color="auto" w:fill="FFFFFF" w:themeFill="background1"/>
              <w:jc w:val="both"/>
              <w:rPr>
                <w:rFonts w:ascii="Times New Roman" w:hAnsi="Times New Roman" w:cs="Times New Roman"/>
              </w:rPr>
            </w:pPr>
            <w:r w:rsidRPr="00D4241E">
              <w:rPr>
                <w:rFonts w:ascii="Times New Roman" w:hAnsi="Times New Roman" w:cs="Times New Roman"/>
              </w:rPr>
              <w:t>Aquisição parcelada de materiais de construção com base na tabela SINAPI, para manutenção predial, dentre outras obras e manutenções diversas</w:t>
            </w:r>
            <w:r w:rsidR="006B5F97" w:rsidRPr="00D4241E">
              <w:rPr>
                <w:rFonts w:ascii="Times New Roman" w:hAnsi="Times New Roman" w:cs="Times New Roman"/>
              </w:rPr>
              <w:t>, conforme condições, quantidades e exigências estabelecidas neste instrumento e seus anexos.</w:t>
            </w:r>
          </w:p>
          <w:p w14:paraId="02F41C02" w14:textId="064F1337" w:rsidR="00793E04" w:rsidRPr="00D4241E" w:rsidRDefault="00793E04" w:rsidP="00F950E0">
            <w:pPr>
              <w:jc w:val="both"/>
              <w:rPr>
                <w:rFonts w:ascii="Times New Roman" w:eastAsia="Times New Roman" w:hAnsi="Times New Roman" w:cs="Times New Roman"/>
                <w:lang w:eastAsia="pt-BR"/>
              </w:rPr>
            </w:pPr>
            <w:r w:rsidRPr="00D4241E">
              <w:rPr>
                <w:rFonts w:ascii="Times New Roman" w:eastAsia="Times New Roman" w:hAnsi="Times New Roman" w:cs="Times New Roman"/>
                <w:lang w:eastAsia="pt-BR"/>
              </w:rPr>
              <w:t>Contratação por um período de 12 (doze) meses</w:t>
            </w:r>
            <w:r w:rsidRPr="00D4241E">
              <w:rPr>
                <w:rFonts w:ascii="Times New Roman" w:eastAsia="Times New Roman" w:hAnsi="Times New Roman" w:cs="Times New Roman"/>
                <w:b/>
                <w:bCs/>
                <w:lang w:eastAsia="pt-BR"/>
              </w:rPr>
              <w:t xml:space="preserve"> </w:t>
            </w:r>
            <w:r w:rsidRPr="00D4241E">
              <w:rPr>
                <w:rFonts w:ascii="Times New Roman" w:eastAsia="Times New Roman" w:hAnsi="Times New Roman" w:cs="Times New Roman"/>
                <w:lang w:eastAsia="pt-BR"/>
              </w:rPr>
              <w:t>com previsão de renovação utilizando-se a TABELA SINAPI.</w:t>
            </w:r>
          </w:p>
          <w:p w14:paraId="69E31892" w14:textId="22A0CAD2" w:rsidR="00793E04" w:rsidRPr="00D4241E" w:rsidRDefault="00793E04" w:rsidP="00F950E0">
            <w:pPr>
              <w:jc w:val="both"/>
              <w:rPr>
                <w:rFonts w:ascii="Times New Roman" w:eastAsia="Times New Roman" w:hAnsi="Times New Roman" w:cs="Times New Roman"/>
                <w:b/>
                <w:bCs/>
                <w:lang w:eastAsia="pt-BR"/>
              </w:rPr>
            </w:pPr>
            <w:r w:rsidRPr="00D4241E">
              <w:rPr>
                <w:rFonts w:ascii="Times New Roman" w:eastAsia="Times New Roman" w:hAnsi="Times New Roman" w:cs="Times New Roman"/>
                <w:lang w:eastAsia="pt-BR"/>
              </w:rPr>
              <w:t>Caracterização do tipo de Objeto: Bem comum.</w:t>
            </w:r>
          </w:p>
          <w:p w14:paraId="1E87CAEE" w14:textId="0D91A9B7" w:rsidR="0069650F" w:rsidRPr="00D4241E" w:rsidRDefault="00793E04" w:rsidP="00F950E0">
            <w:pPr>
              <w:pStyle w:val="Default"/>
              <w:jc w:val="both"/>
              <w:rPr>
                <w:color w:val="auto"/>
                <w:sz w:val="22"/>
                <w:szCs w:val="22"/>
              </w:rPr>
            </w:pPr>
            <w:r w:rsidRPr="00D4241E">
              <w:rPr>
                <w:rFonts w:eastAsia="Times New Roman"/>
                <w:color w:val="auto"/>
                <w:sz w:val="22"/>
                <w:szCs w:val="22"/>
              </w:rPr>
              <w:t xml:space="preserve">O limite total da contratação será de até </w:t>
            </w:r>
            <w:r w:rsidRPr="00FD0F35">
              <w:rPr>
                <w:rFonts w:eastAsia="Times New Roman"/>
                <w:color w:val="auto"/>
                <w:sz w:val="22"/>
                <w:szCs w:val="22"/>
              </w:rPr>
              <w:t>120 (cento e vinte) meses</w:t>
            </w:r>
            <w:r w:rsidRPr="00D4241E">
              <w:rPr>
                <w:rFonts w:eastAsia="Times New Roman"/>
                <w:color w:val="auto"/>
                <w:sz w:val="22"/>
                <w:szCs w:val="22"/>
              </w:rPr>
              <w:t xml:space="preserve">, uma vez que o fornecimento é de natureza contínua, de acordo com o previsto </w:t>
            </w:r>
            <w:r w:rsidRPr="00FD0F35">
              <w:rPr>
                <w:rFonts w:eastAsia="Times New Roman"/>
                <w:color w:val="auto"/>
                <w:sz w:val="22"/>
                <w:szCs w:val="22"/>
              </w:rPr>
              <w:t xml:space="preserve">nos </w:t>
            </w:r>
            <w:proofErr w:type="spellStart"/>
            <w:r w:rsidRPr="00FD0F35">
              <w:rPr>
                <w:rFonts w:eastAsia="Times New Roman"/>
                <w:color w:val="auto"/>
                <w:sz w:val="22"/>
                <w:szCs w:val="22"/>
              </w:rPr>
              <w:t>arts</w:t>
            </w:r>
            <w:proofErr w:type="spellEnd"/>
            <w:r w:rsidRPr="00FD0F35">
              <w:rPr>
                <w:rFonts w:eastAsia="Times New Roman"/>
                <w:color w:val="auto"/>
                <w:sz w:val="22"/>
                <w:szCs w:val="22"/>
              </w:rPr>
              <w:t>. 105, 106 e 107 da lei 14.133/2021.</w:t>
            </w:r>
            <w:r w:rsidRPr="00D4241E">
              <w:rPr>
                <w:rFonts w:eastAsia="Times New Roman"/>
                <w:color w:val="auto"/>
                <w:sz w:val="22"/>
                <w:szCs w:val="22"/>
              </w:rPr>
              <w:t xml:space="preserve"> Cada renovação terá vigência de no máximo de </w:t>
            </w:r>
            <w:r w:rsidRPr="00FD0F35">
              <w:rPr>
                <w:rFonts w:eastAsia="Times New Roman"/>
                <w:color w:val="auto"/>
                <w:sz w:val="22"/>
                <w:szCs w:val="22"/>
              </w:rPr>
              <w:t>12 (doze) meses.</w:t>
            </w:r>
          </w:p>
        </w:tc>
      </w:tr>
      <w:tr w:rsidR="00793E04" w:rsidRPr="00D4241E" w14:paraId="1B76233B" w14:textId="77777777" w:rsidTr="00876528">
        <w:tc>
          <w:tcPr>
            <w:tcW w:w="709" w:type="dxa"/>
            <w:tcBorders>
              <w:top w:val="single" w:sz="4" w:space="0" w:color="auto"/>
              <w:left w:val="single" w:sz="4" w:space="0" w:color="auto"/>
              <w:bottom w:val="single" w:sz="4" w:space="0" w:color="auto"/>
              <w:right w:val="single" w:sz="4" w:space="0" w:color="auto"/>
            </w:tcBorders>
          </w:tcPr>
          <w:p w14:paraId="17B7D2B7" w14:textId="77777777" w:rsidR="005A3309" w:rsidRPr="00C738A8" w:rsidRDefault="005A3309" w:rsidP="005A3309">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021B841C" w14:textId="77777777" w:rsidR="005A3309" w:rsidRPr="00C738A8" w:rsidRDefault="005A3309">
            <w:pPr>
              <w:shd w:val="clear" w:color="auto" w:fill="FFFFFF" w:themeFill="background1"/>
              <w:jc w:val="both"/>
              <w:rPr>
                <w:rFonts w:ascii="Times New Roman" w:hAnsi="Times New Roman" w:cs="Times New Roman"/>
                <w:b/>
                <w:bCs/>
              </w:rPr>
            </w:pPr>
            <w:r w:rsidRPr="00C738A8">
              <w:rPr>
                <w:rFonts w:ascii="Times New Roman" w:hAnsi="Times New Roman" w:cs="Times New Roman"/>
                <w:b/>
                <w:bCs/>
              </w:rPr>
              <w:t>Especificação do produto, preferencialmente conforme catálogo eletrônico de padronização, observados os requisitos de qualidade, rendimento, compatibilidade, durabilidade e segurança</w:t>
            </w:r>
          </w:p>
          <w:p w14:paraId="74A7E08A" w14:textId="77777777" w:rsidR="005A3309" w:rsidRPr="00C738A8" w:rsidRDefault="005A3309">
            <w:pPr>
              <w:shd w:val="clear" w:color="auto" w:fill="FFFFFF" w:themeFill="background1"/>
              <w:jc w:val="both"/>
              <w:rPr>
                <w:rFonts w:ascii="Times New Roman" w:hAnsi="Times New Roman" w:cs="Times New Roman"/>
              </w:rPr>
            </w:pPr>
          </w:p>
          <w:p w14:paraId="675DFB14" w14:textId="394170F0" w:rsidR="00737D0B" w:rsidRPr="00C738A8" w:rsidRDefault="00C738A8" w:rsidP="000533D6">
            <w:pPr>
              <w:shd w:val="clear" w:color="auto" w:fill="FFFFFF" w:themeFill="background1"/>
              <w:jc w:val="both"/>
              <w:rPr>
                <w:rFonts w:ascii="Times New Roman" w:hAnsi="Times New Roman" w:cs="Times New Roman"/>
              </w:rPr>
            </w:pPr>
            <w:r w:rsidRPr="00C738A8">
              <w:rPr>
                <w:rFonts w:ascii="Times New Roman" w:eastAsia="Times New Roman" w:hAnsi="Times New Roman" w:cs="Times New Roman"/>
                <w:lang w:eastAsia="pt-BR"/>
              </w:rPr>
              <w:t>Os itens, objeto desta contratação estão dentro da padronização seguida pela TABELA SINAPI, conforme especificações técnicas e requisitos de desempenho constantes na própria tabela.</w:t>
            </w:r>
          </w:p>
        </w:tc>
      </w:tr>
      <w:tr w:rsidR="00793E04" w:rsidRPr="00D4241E" w14:paraId="3589E622" w14:textId="77777777" w:rsidTr="00876528">
        <w:tc>
          <w:tcPr>
            <w:tcW w:w="709" w:type="dxa"/>
            <w:tcBorders>
              <w:top w:val="single" w:sz="4" w:space="0" w:color="auto"/>
              <w:left w:val="single" w:sz="4" w:space="0" w:color="auto"/>
              <w:bottom w:val="single" w:sz="4" w:space="0" w:color="auto"/>
              <w:right w:val="single" w:sz="4" w:space="0" w:color="auto"/>
            </w:tcBorders>
          </w:tcPr>
          <w:p w14:paraId="1E3256AB" w14:textId="77777777" w:rsidR="005A3309" w:rsidRPr="00DF33F8" w:rsidRDefault="005A3309" w:rsidP="005A3309">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0C33957F" w14:textId="77777777" w:rsidR="005A3309" w:rsidRPr="00DF33F8" w:rsidRDefault="005A3309">
            <w:pPr>
              <w:shd w:val="clear" w:color="auto" w:fill="FFFFFF" w:themeFill="background1"/>
              <w:jc w:val="both"/>
              <w:rPr>
                <w:rFonts w:ascii="Times New Roman" w:hAnsi="Times New Roman" w:cs="Times New Roman"/>
                <w:b/>
                <w:bCs/>
              </w:rPr>
            </w:pPr>
            <w:r w:rsidRPr="00DF33F8">
              <w:rPr>
                <w:rFonts w:ascii="Times New Roman" w:hAnsi="Times New Roman" w:cs="Times New Roman"/>
                <w:b/>
                <w:bCs/>
              </w:rPr>
              <w:t>Fundamentação da contratação, que consiste na referência aos estudos técnicos preliminares correspondentes ou, quando não for possível divulgar esses estudos, no extrato das partes que não contiverem informações sigilosas</w:t>
            </w:r>
          </w:p>
          <w:p w14:paraId="31FAE588" w14:textId="77777777" w:rsidR="005A3309" w:rsidRPr="00DF33F8" w:rsidRDefault="005A3309">
            <w:pPr>
              <w:shd w:val="clear" w:color="auto" w:fill="FFFFFF" w:themeFill="background1"/>
              <w:jc w:val="both"/>
              <w:rPr>
                <w:rFonts w:ascii="Times New Roman" w:hAnsi="Times New Roman" w:cs="Times New Roman"/>
              </w:rPr>
            </w:pPr>
          </w:p>
          <w:p w14:paraId="01445552" w14:textId="41307D3E" w:rsidR="005A3309" w:rsidRPr="00DF33F8" w:rsidRDefault="005A3309">
            <w:pPr>
              <w:shd w:val="clear" w:color="auto" w:fill="FFFFFF" w:themeFill="background1"/>
              <w:jc w:val="both"/>
              <w:rPr>
                <w:rFonts w:ascii="Times New Roman" w:hAnsi="Times New Roman" w:cs="Times New Roman"/>
              </w:rPr>
            </w:pPr>
            <w:r w:rsidRPr="00DF33F8">
              <w:rPr>
                <w:rFonts w:ascii="Times New Roman" w:hAnsi="Times New Roman" w:cs="Times New Roman"/>
              </w:rPr>
              <w:t>A fundamentação e a necessidade desta contratação ficam demonstradas no ETP.</w:t>
            </w:r>
          </w:p>
        </w:tc>
      </w:tr>
      <w:tr w:rsidR="00793E04" w:rsidRPr="00D4241E" w14:paraId="3A34BA27" w14:textId="77777777" w:rsidTr="00876528">
        <w:tc>
          <w:tcPr>
            <w:tcW w:w="709" w:type="dxa"/>
            <w:tcBorders>
              <w:top w:val="single" w:sz="4" w:space="0" w:color="auto"/>
              <w:left w:val="single" w:sz="4" w:space="0" w:color="auto"/>
              <w:bottom w:val="single" w:sz="4" w:space="0" w:color="auto"/>
              <w:right w:val="single" w:sz="4" w:space="0" w:color="auto"/>
            </w:tcBorders>
          </w:tcPr>
          <w:p w14:paraId="5AF66C2A" w14:textId="77777777" w:rsidR="00CC5EDF" w:rsidRPr="00DF33F8" w:rsidRDefault="00CC5EDF" w:rsidP="005A3309">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13D648E1" w14:textId="77777777" w:rsidR="00CC5EDF" w:rsidRPr="00DF33F8" w:rsidRDefault="00CC5EDF" w:rsidP="00CC5EDF">
            <w:pPr>
              <w:shd w:val="clear" w:color="auto" w:fill="FFFFFF" w:themeFill="background1"/>
              <w:jc w:val="both"/>
              <w:rPr>
                <w:rFonts w:ascii="Times New Roman" w:hAnsi="Times New Roman" w:cs="Times New Roman"/>
                <w:b/>
                <w:bCs/>
              </w:rPr>
            </w:pPr>
            <w:r w:rsidRPr="00DF33F8">
              <w:rPr>
                <w:rFonts w:ascii="Times New Roman" w:hAnsi="Times New Roman" w:cs="Times New Roman"/>
                <w:b/>
                <w:bCs/>
              </w:rPr>
              <w:t xml:space="preserve">Descrição da solução como um todo, considerado todo o ciclo de vida do objeto. </w:t>
            </w:r>
          </w:p>
          <w:p w14:paraId="470B08A2" w14:textId="77777777" w:rsidR="00CC5EDF" w:rsidRPr="00DF33F8" w:rsidRDefault="00CC5EDF">
            <w:pPr>
              <w:shd w:val="clear" w:color="auto" w:fill="FFFFFF" w:themeFill="background1"/>
              <w:jc w:val="both"/>
              <w:rPr>
                <w:rFonts w:ascii="Times New Roman" w:hAnsi="Times New Roman" w:cs="Times New Roman"/>
              </w:rPr>
            </w:pPr>
          </w:p>
          <w:p w14:paraId="3AA07EFE" w14:textId="7E743885" w:rsidR="00CC5EDF" w:rsidRPr="00DF33F8" w:rsidRDefault="00CC5EDF" w:rsidP="00FD0F35">
            <w:pPr>
              <w:jc w:val="both"/>
              <w:rPr>
                <w:rFonts w:ascii="Times New Roman" w:hAnsi="Times New Roman" w:cs="Times New Roman"/>
              </w:rPr>
            </w:pPr>
            <w:r w:rsidRPr="00DF33F8">
              <w:rPr>
                <w:rStyle w:val="fontstyle01"/>
                <w:b w:val="0"/>
                <w:bCs w:val="0"/>
                <w:color w:val="auto"/>
              </w:rPr>
              <w:t xml:space="preserve">Em conformidade com o Estudo Técnico Preliminar – ETP, a solução proposta é a </w:t>
            </w:r>
            <w:r w:rsidR="00C30DC0" w:rsidRPr="00DF33F8">
              <w:rPr>
                <w:rStyle w:val="fontstyle01"/>
                <w:b w:val="0"/>
                <w:bCs w:val="0"/>
                <w:color w:val="auto"/>
              </w:rPr>
              <w:t>a</w:t>
            </w:r>
            <w:r w:rsidR="00C30DC0" w:rsidRPr="00DF33F8">
              <w:rPr>
                <w:rFonts w:ascii="Times New Roman" w:hAnsi="Times New Roman" w:cs="Times New Roman"/>
              </w:rPr>
              <w:t>quisição parcelada de materiais de construção com base na tabela SINAPI, para manutenção predial, dentre outras obras e manutenções diversas</w:t>
            </w:r>
            <w:r w:rsidR="00FD0F35" w:rsidRPr="00DF33F8">
              <w:rPr>
                <w:rFonts w:ascii="Times New Roman" w:hAnsi="Times New Roman" w:cs="Times New Roman"/>
              </w:rPr>
              <w:t>.</w:t>
            </w:r>
            <w:r w:rsidR="00FD0F35" w:rsidRPr="00DF33F8">
              <w:rPr>
                <w:rFonts w:ascii="Times New Roman" w:eastAsia="Times New Roman" w:hAnsi="Times New Roman" w:cs="Times New Roman"/>
              </w:rPr>
              <w:t xml:space="preserve"> Por se tratar de fornecimento de natureza contínua, o limite total da contratação será de até 120 (cento e vinte) meses, de acordo com o previsto nos </w:t>
            </w:r>
            <w:proofErr w:type="spellStart"/>
            <w:r w:rsidR="00FD0F35" w:rsidRPr="00DF33F8">
              <w:rPr>
                <w:rFonts w:ascii="Times New Roman" w:eastAsia="Times New Roman" w:hAnsi="Times New Roman" w:cs="Times New Roman"/>
              </w:rPr>
              <w:t>arts</w:t>
            </w:r>
            <w:proofErr w:type="spellEnd"/>
            <w:r w:rsidR="00FD0F35" w:rsidRPr="00DF33F8">
              <w:rPr>
                <w:rFonts w:ascii="Times New Roman" w:eastAsia="Times New Roman" w:hAnsi="Times New Roman" w:cs="Times New Roman"/>
              </w:rPr>
              <w:t>. 105, 106 e 107 da lei 14.133/202.1</w:t>
            </w:r>
          </w:p>
        </w:tc>
      </w:tr>
      <w:tr w:rsidR="00793E04" w:rsidRPr="00D4241E" w14:paraId="5A62C3B1" w14:textId="77777777" w:rsidTr="00876528">
        <w:tc>
          <w:tcPr>
            <w:tcW w:w="709" w:type="dxa"/>
            <w:tcBorders>
              <w:top w:val="single" w:sz="4" w:space="0" w:color="auto"/>
              <w:left w:val="single" w:sz="4" w:space="0" w:color="auto"/>
              <w:bottom w:val="single" w:sz="4" w:space="0" w:color="auto"/>
              <w:right w:val="single" w:sz="4" w:space="0" w:color="auto"/>
            </w:tcBorders>
          </w:tcPr>
          <w:p w14:paraId="3ACEBF4C" w14:textId="77777777" w:rsidR="008E5775" w:rsidRPr="00D4241E" w:rsidRDefault="008E5775" w:rsidP="005A3309">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5BD9A04B" w14:textId="77777777" w:rsidR="00B640B0" w:rsidRPr="00D4241E" w:rsidRDefault="00B640B0" w:rsidP="00B640B0">
            <w:pPr>
              <w:shd w:val="clear" w:color="auto" w:fill="FFFFFF" w:themeFill="background1"/>
              <w:jc w:val="both"/>
              <w:rPr>
                <w:rFonts w:ascii="Times New Roman" w:hAnsi="Times New Roman" w:cs="Times New Roman"/>
                <w:b/>
                <w:bCs/>
              </w:rPr>
            </w:pPr>
            <w:r w:rsidRPr="00D4241E">
              <w:rPr>
                <w:rFonts w:ascii="Times New Roman" w:hAnsi="Times New Roman" w:cs="Times New Roman"/>
                <w:b/>
                <w:bCs/>
              </w:rPr>
              <w:t>Requisitos da contratação</w:t>
            </w:r>
          </w:p>
          <w:p w14:paraId="46E749D1" w14:textId="77777777" w:rsidR="00B640B0" w:rsidRPr="00D4241E" w:rsidRDefault="00B640B0" w:rsidP="00B640B0">
            <w:pPr>
              <w:shd w:val="clear" w:color="auto" w:fill="FFFFFF" w:themeFill="background1"/>
              <w:jc w:val="both"/>
              <w:rPr>
                <w:rFonts w:ascii="Times New Roman" w:hAnsi="Times New Roman" w:cs="Times New Roman"/>
              </w:rPr>
            </w:pPr>
          </w:p>
          <w:p w14:paraId="3207B855" w14:textId="77777777" w:rsidR="00B640B0" w:rsidRPr="00D4241E" w:rsidRDefault="00B640B0" w:rsidP="00B640B0">
            <w:pPr>
              <w:tabs>
                <w:tab w:val="left" w:pos="567"/>
              </w:tabs>
              <w:jc w:val="both"/>
              <w:rPr>
                <w:rFonts w:ascii="Times New Roman" w:hAnsi="Times New Roman" w:cs="Times New Roman"/>
                <w:b/>
                <w:iCs/>
              </w:rPr>
            </w:pPr>
            <w:r w:rsidRPr="00D4241E">
              <w:rPr>
                <w:rFonts w:ascii="Times New Roman" w:hAnsi="Times New Roman" w:cs="Times New Roman"/>
                <w:iCs/>
              </w:rPr>
              <w:t>PESSOA JURÍDICA</w:t>
            </w:r>
          </w:p>
          <w:p w14:paraId="6D3773D0" w14:textId="77777777" w:rsidR="00B640B0" w:rsidRPr="00D4241E" w:rsidRDefault="00B640B0" w:rsidP="00B640B0">
            <w:pPr>
              <w:pStyle w:val="PargrafodaLista"/>
              <w:numPr>
                <w:ilvl w:val="0"/>
                <w:numId w:val="23"/>
              </w:numPr>
              <w:tabs>
                <w:tab w:val="left" w:pos="567"/>
              </w:tabs>
              <w:spacing w:line="259" w:lineRule="auto"/>
              <w:ind w:left="0" w:firstLine="0"/>
              <w:jc w:val="both"/>
              <w:rPr>
                <w:rFonts w:ascii="Times New Roman" w:hAnsi="Times New Roman" w:cs="Times New Roman"/>
              </w:rPr>
            </w:pPr>
            <w:r w:rsidRPr="00D4241E">
              <w:rPr>
                <w:rFonts w:ascii="Times New Roman" w:hAnsi="Times New Roman" w:cs="Times New Roman"/>
              </w:rPr>
              <w:t>Declaração que atende aos requisitos de habilitação (</w:t>
            </w:r>
            <w:hyperlink r:id="rId7" w:anchor="art63i" w:history="1">
              <w:r w:rsidRPr="00D4241E">
                <w:rPr>
                  <w:rStyle w:val="Hyperlink"/>
                  <w:rFonts w:ascii="Times New Roman" w:hAnsi="Times New Roman" w:cs="Times New Roman"/>
                  <w:color w:val="auto"/>
                </w:rPr>
                <w:t>art. 63, I da Lei nº 14.133/2021</w:t>
              </w:r>
            </w:hyperlink>
            <w:r w:rsidRPr="00D4241E">
              <w:rPr>
                <w:rFonts w:ascii="Times New Roman" w:hAnsi="Times New Roman" w:cs="Times New Roman"/>
              </w:rPr>
              <w:t xml:space="preserve">) </w:t>
            </w:r>
          </w:p>
          <w:p w14:paraId="0362D1BA" w14:textId="77777777" w:rsidR="00B640B0" w:rsidRPr="00D4241E" w:rsidRDefault="00B640B0" w:rsidP="00B640B0">
            <w:pPr>
              <w:pStyle w:val="PargrafodaLista"/>
              <w:numPr>
                <w:ilvl w:val="0"/>
                <w:numId w:val="23"/>
              </w:numPr>
              <w:tabs>
                <w:tab w:val="left" w:pos="567"/>
              </w:tabs>
              <w:spacing w:line="259" w:lineRule="auto"/>
              <w:ind w:left="0" w:firstLine="0"/>
              <w:jc w:val="both"/>
              <w:rPr>
                <w:rFonts w:ascii="Times New Roman" w:hAnsi="Times New Roman" w:cs="Times New Roman"/>
              </w:rPr>
            </w:pPr>
            <w:r w:rsidRPr="00D4241E">
              <w:rPr>
                <w:rFonts w:ascii="Times New Roman" w:hAnsi="Times New Roman" w:cs="Times New Roman"/>
              </w:rPr>
              <w:t xml:space="preserve">Declaração que cumpre as exigências de reserva de cargos para pessoa com deficiência e para reabilitado da Previdência Social, nos termos do </w:t>
            </w:r>
            <w:hyperlink r:id="rId8" w:anchor="art93" w:history="1">
              <w:r w:rsidRPr="00D4241E">
                <w:rPr>
                  <w:rStyle w:val="Hyperlink"/>
                  <w:rFonts w:ascii="Times New Roman" w:hAnsi="Times New Roman" w:cs="Times New Roman"/>
                  <w:color w:val="auto"/>
                </w:rPr>
                <w:t>art. 93 da Lei nº 8.213/91</w:t>
              </w:r>
            </w:hyperlink>
            <w:r w:rsidRPr="00D4241E">
              <w:rPr>
                <w:rFonts w:ascii="Times New Roman" w:hAnsi="Times New Roman" w:cs="Times New Roman"/>
              </w:rPr>
              <w:t xml:space="preserve"> (</w:t>
            </w:r>
            <w:hyperlink r:id="rId9" w:anchor="art63iv" w:history="1">
              <w:r w:rsidRPr="00D4241E">
                <w:rPr>
                  <w:rStyle w:val="Hyperlink"/>
                  <w:rFonts w:ascii="Times New Roman" w:hAnsi="Times New Roman" w:cs="Times New Roman"/>
                  <w:color w:val="auto"/>
                </w:rPr>
                <w:t>art. 63, IV da Lei nº 14.133/2021</w:t>
              </w:r>
            </w:hyperlink>
            <w:r w:rsidRPr="00D4241E">
              <w:rPr>
                <w:rFonts w:ascii="Times New Roman" w:hAnsi="Times New Roman" w:cs="Times New Roman"/>
              </w:rPr>
              <w:t>)</w:t>
            </w:r>
          </w:p>
          <w:p w14:paraId="01147410" w14:textId="07B4BC5E" w:rsidR="00B640B0" w:rsidRPr="00D4241E" w:rsidRDefault="00B640B0" w:rsidP="00B640B0">
            <w:pPr>
              <w:pStyle w:val="PargrafodaLista"/>
              <w:numPr>
                <w:ilvl w:val="0"/>
                <w:numId w:val="23"/>
              </w:numPr>
              <w:tabs>
                <w:tab w:val="left" w:pos="567"/>
              </w:tabs>
              <w:spacing w:line="259" w:lineRule="auto"/>
              <w:ind w:left="0" w:firstLine="0"/>
              <w:jc w:val="both"/>
              <w:rPr>
                <w:rFonts w:ascii="Times New Roman" w:hAnsi="Times New Roman" w:cs="Times New Roman"/>
              </w:rPr>
            </w:pPr>
            <w:r w:rsidRPr="00D4241E">
              <w:rPr>
                <w:rFonts w:ascii="Times New Roman" w:hAnsi="Times New Roman" w:cs="Times New Roman"/>
              </w:rPr>
              <w:t xml:space="preserve">O licitante </w:t>
            </w:r>
            <w:r w:rsidRPr="00D4241E">
              <w:rPr>
                <w:rFonts w:ascii="Times New Roman" w:hAnsi="Times New Roman" w:cs="Times New Roman"/>
                <w:b/>
              </w:rPr>
              <w:t>deverá</w:t>
            </w:r>
            <w:r w:rsidRPr="00D4241E">
              <w:rPr>
                <w:rFonts w:ascii="Times New Roman" w:hAnsi="Times New Roman" w:cs="Times New Roman"/>
              </w:rPr>
              <w:t xml:space="preserve"> apresentar declaração que não incorre nos impedimentos.</w:t>
            </w:r>
          </w:p>
          <w:p w14:paraId="08B532BA" w14:textId="77777777" w:rsidR="00B640B0" w:rsidRPr="00D4241E" w:rsidRDefault="00B640B0" w:rsidP="00B640B0">
            <w:pPr>
              <w:pStyle w:val="PargrafodaLista"/>
              <w:numPr>
                <w:ilvl w:val="0"/>
                <w:numId w:val="23"/>
              </w:numPr>
              <w:tabs>
                <w:tab w:val="left" w:pos="567"/>
              </w:tabs>
              <w:spacing w:line="259" w:lineRule="auto"/>
              <w:ind w:left="0" w:firstLine="0"/>
              <w:jc w:val="both"/>
              <w:rPr>
                <w:rFonts w:ascii="Times New Roman" w:hAnsi="Times New Roman" w:cs="Times New Roman"/>
              </w:rPr>
            </w:pPr>
            <w:r w:rsidRPr="00D4241E">
              <w:rPr>
                <w:rFonts w:ascii="Times New Roman" w:hAnsi="Times New Roman" w:cs="Times New Roman"/>
              </w:rPr>
              <w:t>HABILITAÇÃO JURÍDICA (</w:t>
            </w:r>
            <w:hyperlink r:id="rId10" w:anchor="art66" w:history="1">
              <w:r w:rsidRPr="00D4241E">
                <w:rPr>
                  <w:rStyle w:val="Hyperlink"/>
                  <w:rFonts w:ascii="Times New Roman" w:hAnsi="Times New Roman" w:cs="Times New Roman"/>
                  <w:color w:val="auto"/>
                </w:rPr>
                <w:t>art. 66 da Lei nº 14.133/2021</w:t>
              </w:r>
            </w:hyperlink>
            <w:r w:rsidRPr="00D4241E">
              <w:rPr>
                <w:rFonts w:ascii="Times New Roman" w:hAnsi="Times New Roman" w:cs="Times New Roman"/>
              </w:rPr>
              <w:t>):</w:t>
            </w:r>
          </w:p>
          <w:p w14:paraId="2A67C3CB" w14:textId="77777777" w:rsidR="00B640B0" w:rsidRPr="00D4241E" w:rsidRDefault="00B640B0" w:rsidP="00B640B0">
            <w:pPr>
              <w:pStyle w:val="PargrafodaLista"/>
              <w:numPr>
                <w:ilvl w:val="1"/>
                <w:numId w:val="23"/>
              </w:numPr>
              <w:tabs>
                <w:tab w:val="left" w:pos="567"/>
                <w:tab w:val="left" w:pos="1701"/>
              </w:tabs>
              <w:spacing w:line="259" w:lineRule="auto"/>
              <w:ind w:left="0" w:firstLine="0"/>
              <w:jc w:val="both"/>
              <w:rPr>
                <w:rFonts w:ascii="Times New Roman" w:hAnsi="Times New Roman" w:cs="Times New Roman"/>
              </w:rPr>
            </w:pPr>
            <w:r w:rsidRPr="00D4241E">
              <w:rPr>
                <w:rFonts w:ascii="Times New Roman" w:hAnsi="Times New Roman" w:cs="Times New Roman"/>
                <w:bCs/>
              </w:rPr>
              <w:t>Cartão do CNPJ;</w:t>
            </w:r>
          </w:p>
          <w:p w14:paraId="69CF06E4" w14:textId="77777777" w:rsidR="00B640B0" w:rsidRPr="00D4241E" w:rsidRDefault="00B640B0" w:rsidP="00B640B0">
            <w:pPr>
              <w:pStyle w:val="PargrafodaLista"/>
              <w:numPr>
                <w:ilvl w:val="1"/>
                <w:numId w:val="23"/>
              </w:numPr>
              <w:tabs>
                <w:tab w:val="left" w:pos="567"/>
                <w:tab w:val="left" w:pos="1701"/>
              </w:tabs>
              <w:spacing w:line="259" w:lineRule="auto"/>
              <w:ind w:left="0" w:firstLine="0"/>
              <w:jc w:val="both"/>
              <w:rPr>
                <w:rFonts w:ascii="Times New Roman" w:hAnsi="Times New Roman" w:cs="Times New Roman"/>
              </w:rPr>
            </w:pPr>
            <w:r w:rsidRPr="00D4241E">
              <w:rPr>
                <w:rFonts w:ascii="Times New Roman" w:hAnsi="Times New Roman" w:cs="Times New Roman"/>
              </w:rPr>
              <w:t>Estatuto ou contrato social;</w:t>
            </w:r>
          </w:p>
          <w:p w14:paraId="46484D9B" w14:textId="77777777" w:rsidR="00B640B0" w:rsidRPr="00D4241E" w:rsidRDefault="00B640B0" w:rsidP="00B640B0">
            <w:pPr>
              <w:pStyle w:val="PargrafodaLista"/>
              <w:numPr>
                <w:ilvl w:val="0"/>
                <w:numId w:val="23"/>
              </w:numPr>
              <w:tabs>
                <w:tab w:val="left" w:pos="567"/>
              </w:tabs>
              <w:spacing w:line="259" w:lineRule="auto"/>
              <w:ind w:left="0" w:firstLine="0"/>
              <w:jc w:val="both"/>
              <w:rPr>
                <w:rFonts w:ascii="Times New Roman" w:hAnsi="Times New Roman" w:cs="Times New Roman"/>
              </w:rPr>
            </w:pPr>
            <w:r w:rsidRPr="00D4241E">
              <w:rPr>
                <w:rFonts w:ascii="Times New Roman" w:hAnsi="Times New Roman" w:cs="Times New Roman"/>
              </w:rPr>
              <w:t>HABILITAÇÃO FISCAL, SOCIAL E TRABALHISTA (</w:t>
            </w:r>
            <w:hyperlink r:id="rId11" w:anchor="art68" w:history="1">
              <w:r w:rsidRPr="00D4241E">
                <w:rPr>
                  <w:rStyle w:val="Hyperlink"/>
                  <w:rFonts w:ascii="Times New Roman" w:hAnsi="Times New Roman" w:cs="Times New Roman"/>
                  <w:color w:val="auto"/>
                </w:rPr>
                <w:t>art. 68 da Lei nº 14.133/2021</w:t>
              </w:r>
            </w:hyperlink>
            <w:r w:rsidRPr="00D4241E">
              <w:rPr>
                <w:rFonts w:ascii="Times New Roman" w:hAnsi="Times New Roman" w:cs="Times New Roman"/>
              </w:rPr>
              <w:t>):</w:t>
            </w:r>
          </w:p>
          <w:p w14:paraId="5ED5FD56" w14:textId="77777777" w:rsidR="00B640B0" w:rsidRPr="00D4241E" w:rsidRDefault="00B640B0" w:rsidP="00B640B0">
            <w:pPr>
              <w:tabs>
                <w:tab w:val="left" w:pos="567"/>
              </w:tabs>
              <w:jc w:val="both"/>
              <w:rPr>
                <w:rFonts w:ascii="Times New Roman" w:hAnsi="Times New Roman" w:cs="Times New Roman"/>
              </w:rPr>
            </w:pPr>
            <w:r w:rsidRPr="00D4241E">
              <w:rPr>
                <w:rFonts w:ascii="Times New Roman" w:hAnsi="Times New Roman" w:cs="Times New Roman"/>
                <w:b/>
                <w:bCs/>
              </w:rPr>
              <w:t>a)</w:t>
            </w:r>
            <w:r w:rsidRPr="00D4241E">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5264B7C3" w14:textId="77777777" w:rsidR="00B640B0" w:rsidRPr="00D4241E" w:rsidRDefault="00B640B0" w:rsidP="00B640B0">
            <w:pPr>
              <w:tabs>
                <w:tab w:val="left" w:pos="567"/>
              </w:tabs>
              <w:jc w:val="both"/>
              <w:rPr>
                <w:rFonts w:ascii="Times New Roman" w:hAnsi="Times New Roman" w:cs="Times New Roman"/>
              </w:rPr>
            </w:pPr>
            <w:r w:rsidRPr="00D4241E">
              <w:rPr>
                <w:rFonts w:ascii="Times New Roman" w:hAnsi="Times New Roman" w:cs="Times New Roman"/>
                <w:b/>
                <w:bCs/>
              </w:rPr>
              <w:t>b)</w:t>
            </w:r>
            <w:r w:rsidRPr="00D4241E">
              <w:rPr>
                <w:rFonts w:ascii="Times New Roman" w:hAnsi="Times New Roman" w:cs="Times New Roman"/>
              </w:rPr>
              <w:t xml:space="preserve"> Regularidade perante a Fazenda federal, estadual e municipal do domicílio ou sede do licitante, ou outra equivalente, na forma da lei (art. 68, III); </w:t>
            </w:r>
          </w:p>
          <w:p w14:paraId="7CEAA6C7" w14:textId="77777777" w:rsidR="00B640B0" w:rsidRPr="00D4241E" w:rsidRDefault="00B640B0" w:rsidP="00B640B0">
            <w:pPr>
              <w:tabs>
                <w:tab w:val="left" w:pos="567"/>
              </w:tabs>
              <w:jc w:val="both"/>
              <w:rPr>
                <w:rFonts w:ascii="Times New Roman" w:hAnsi="Times New Roman" w:cs="Times New Roman"/>
              </w:rPr>
            </w:pPr>
            <w:r w:rsidRPr="00D4241E">
              <w:rPr>
                <w:rFonts w:ascii="Times New Roman" w:hAnsi="Times New Roman" w:cs="Times New Roman"/>
                <w:b/>
                <w:bCs/>
              </w:rPr>
              <w:t>c)</w:t>
            </w:r>
            <w:r w:rsidRPr="00D4241E">
              <w:rPr>
                <w:rFonts w:ascii="Times New Roman" w:hAnsi="Times New Roman" w:cs="Times New Roman"/>
              </w:rPr>
              <w:t xml:space="preserve"> Regularidade relativa à Seguridade Social e ao FGTS, que demonstre cumprimento dos encargos sociais instituídos por lei (art. 68, IV); </w:t>
            </w:r>
          </w:p>
          <w:p w14:paraId="510D128F" w14:textId="77777777" w:rsidR="00B640B0" w:rsidRPr="00D4241E" w:rsidRDefault="00B640B0" w:rsidP="00B640B0">
            <w:pPr>
              <w:tabs>
                <w:tab w:val="left" w:pos="567"/>
              </w:tabs>
              <w:jc w:val="both"/>
              <w:rPr>
                <w:rFonts w:ascii="Times New Roman" w:hAnsi="Times New Roman" w:cs="Times New Roman"/>
              </w:rPr>
            </w:pPr>
            <w:r w:rsidRPr="00D4241E">
              <w:rPr>
                <w:rFonts w:ascii="Times New Roman" w:hAnsi="Times New Roman" w:cs="Times New Roman"/>
                <w:b/>
                <w:bCs/>
              </w:rPr>
              <w:t>d)</w:t>
            </w:r>
            <w:r w:rsidRPr="00D4241E">
              <w:rPr>
                <w:rFonts w:ascii="Times New Roman" w:hAnsi="Times New Roman" w:cs="Times New Roman"/>
              </w:rPr>
              <w:t xml:space="preserve"> Regularidade perante a Justiça do Trabalho (art. 68, V); </w:t>
            </w:r>
          </w:p>
          <w:p w14:paraId="7D8DD1EF" w14:textId="77777777" w:rsidR="00B640B0" w:rsidRPr="00D4241E" w:rsidRDefault="00B640B0" w:rsidP="00B640B0">
            <w:pPr>
              <w:tabs>
                <w:tab w:val="left" w:pos="567"/>
              </w:tabs>
              <w:jc w:val="both"/>
              <w:rPr>
                <w:rFonts w:ascii="Times New Roman" w:hAnsi="Times New Roman" w:cs="Times New Roman"/>
              </w:rPr>
            </w:pPr>
            <w:r w:rsidRPr="00D4241E">
              <w:rPr>
                <w:rFonts w:ascii="Times New Roman" w:hAnsi="Times New Roman" w:cs="Times New Roman"/>
                <w:b/>
                <w:bCs/>
              </w:rPr>
              <w:t>e)</w:t>
            </w:r>
            <w:r w:rsidRPr="00D4241E">
              <w:rPr>
                <w:rFonts w:ascii="Times New Roman" w:hAnsi="Times New Roman" w:cs="Times New Roman"/>
              </w:rPr>
              <w:t xml:space="preserve"> Cumprimento do disposto no inciso XXXIII do art. 7º da Constituição Federal (art. 68, VI).</w:t>
            </w:r>
          </w:p>
          <w:p w14:paraId="44BBC3CC" w14:textId="77777777" w:rsidR="00B640B0" w:rsidRPr="00D4241E" w:rsidRDefault="00B640B0" w:rsidP="00B640B0">
            <w:pPr>
              <w:pStyle w:val="PargrafodaLista"/>
              <w:numPr>
                <w:ilvl w:val="0"/>
                <w:numId w:val="23"/>
              </w:numPr>
              <w:tabs>
                <w:tab w:val="left" w:pos="567"/>
              </w:tabs>
              <w:spacing w:line="259" w:lineRule="auto"/>
              <w:ind w:left="0" w:firstLine="0"/>
              <w:jc w:val="both"/>
              <w:rPr>
                <w:rFonts w:ascii="Times New Roman" w:hAnsi="Times New Roman" w:cs="Times New Roman"/>
              </w:rPr>
            </w:pPr>
            <w:r w:rsidRPr="00D4241E">
              <w:rPr>
                <w:rFonts w:ascii="Times New Roman" w:hAnsi="Times New Roman" w:cs="Times New Roman"/>
              </w:rPr>
              <w:t>HABILITAÇÃO ECONÔMICO FINANCEIRA (</w:t>
            </w:r>
            <w:hyperlink r:id="rId12" w:anchor="art68" w:history="1">
              <w:r w:rsidRPr="00D4241E">
                <w:rPr>
                  <w:rStyle w:val="Hyperlink"/>
                  <w:rFonts w:ascii="Times New Roman" w:hAnsi="Times New Roman" w:cs="Times New Roman"/>
                  <w:color w:val="auto"/>
                </w:rPr>
                <w:t>art. 69 da Lei nº 14.133/2021</w:t>
              </w:r>
            </w:hyperlink>
            <w:r w:rsidRPr="00D4241E">
              <w:rPr>
                <w:rFonts w:ascii="Times New Roman" w:hAnsi="Times New Roman" w:cs="Times New Roman"/>
              </w:rPr>
              <w:t>):</w:t>
            </w:r>
          </w:p>
          <w:p w14:paraId="72533A41" w14:textId="77777777" w:rsidR="00B640B0" w:rsidRPr="00D4241E" w:rsidRDefault="00B640B0" w:rsidP="00B640B0">
            <w:pPr>
              <w:pStyle w:val="PargrafodaLista"/>
              <w:numPr>
                <w:ilvl w:val="0"/>
                <w:numId w:val="24"/>
              </w:numPr>
              <w:tabs>
                <w:tab w:val="left" w:pos="567"/>
                <w:tab w:val="left" w:pos="1701"/>
              </w:tabs>
              <w:spacing w:line="259" w:lineRule="auto"/>
              <w:ind w:left="0" w:firstLine="0"/>
              <w:jc w:val="both"/>
              <w:rPr>
                <w:rFonts w:ascii="Times New Roman" w:hAnsi="Times New Roman" w:cs="Times New Roman"/>
              </w:rPr>
            </w:pPr>
            <w:r w:rsidRPr="00D4241E">
              <w:rPr>
                <w:rFonts w:ascii="Times New Roman" w:hAnsi="Times New Roman" w:cs="Times New Roman"/>
                <w:bCs/>
              </w:rPr>
              <w:t>Certidão negativa de feitos sobre falência expedida pelo distribuidor da sede do licitante;</w:t>
            </w:r>
          </w:p>
          <w:p w14:paraId="288D9390" w14:textId="7DEEC4F3" w:rsidR="008E5775" w:rsidRPr="00D4241E" w:rsidRDefault="00B640B0" w:rsidP="00B640B0">
            <w:pPr>
              <w:shd w:val="clear" w:color="auto" w:fill="FFFFFF" w:themeFill="background1"/>
              <w:jc w:val="both"/>
              <w:rPr>
                <w:rFonts w:ascii="Times New Roman" w:hAnsi="Times New Roman" w:cs="Times New Roman"/>
              </w:rPr>
            </w:pPr>
            <w:r w:rsidRPr="00D4241E">
              <w:rPr>
                <w:rFonts w:ascii="Times New Roman" w:hAnsi="Times New Roman" w:cs="Times New Roman"/>
              </w:rPr>
              <w:t>E demais documentos exigidos por lei.</w:t>
            </w:r>
          </w:p>
        </w:tc>
      </w:tr>
      <w:tr w:rsidR="00793E04" w:rsidRPr="00D4241E" w14:paraId="681ED970" w14:textId="77777777" w:rsidTr="00876528">
        <w:trPr>
          <w:trHeight w:val="1036"/>
        </w:trPr>
        <w:tc>
          <w:tcPr>
            <w:tcW w:w="709" w:type="dxa"/>
            <w:tcBorders>
              <w:top w:val="single" w:sz="4" w:space="0" w:color="auto"/>
              <w:left w:val="single" w:sz="4" w:space="0" w:color="auto"/>
              <w:bottom w:val="single" w:sz="4" w:space="0" w:color="auto"/>
              <w:right w:val="single" w:sz="4" w:space="0" w:color="auto"/>
            </w:tcBorders>
          </w:tcPr>
          <w:p w14:paraId="064E7ACD" w14:textId="77777777" w:rsidR="005A3309" w:rsidRPr="00D4241E" w:rsidRDefault="005A3309" w:rsidP="005A3309">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05A85D03" w14:textId="77777777" w:rsidR="00060EB7" w:rsidRPr="00D4241E" w:rsidRDefault="00060EB7" w:rsidP="00060EB7">
            <w:pPr>
              <w:shd w:val="clear" w:color="auto" w:fill="FFFFFF" w:themeFill="background1"/>
              <w:jc w:val="both"/>
              <w:rPr>
                <w:rFonts w:ascii="Times New Roman" w:hAnsi="Times New Roman" w:cs="Times New Roman"/>
                <w:b/>
                <w:bCs/>
              </w:rPr>
            </w:pPr>
            <w:r w:rsidRPr="00D4241E">
              <w:rPr>
                <w:rFonts w:ascii="Times New Roman" w:hAnsi="Times New Roman" w:cs="Times New Roman"/>
                <w:b/>
                <w:bCs/>
              </w:rPr>
              <w:t>Modelo de gestão do objeto e do contrato, que descreve como a execução do objeto será acompanhada e fiscalizada pelo órgão ou entidade.</w:t>
            </w:r>
          </w:p>
          <w:p w14:paraId="2704E215" w14:textId="77777777" w:rsidR="00060EB7" w:rsidRPr="00D4241E" w:rsidRDefault="00060EB7" w:rsidP="00060EB7">
            <w:pPr>
              <w:shd w:val="clear" w:color="auto" w:fill="FFFFFF" w:themeFill="background1"/>
              <w:jc w:val="both"/>
              <w:rPr>
                <w:rFonts w:ascii="Times New Roman" w:hAnsi="Times New Roman" w:cs="Times New Roman"/>
                <w:b/>
                <w:bCs/>
              </w:rPr>
            </w:pPr>
          </w:p>
          <w:p w14:paraId="0161F6A1" w14:textId="77777777" w:rsidR="00060EB7" w:rsidRPr="00D4241E" w:rsidRDefault="00060EB7" w:rsidP="00060EB7">
            <w:pPr>
              <w:jc w:val="both"/>
              <w:rPr>
                <w:rFonts w:ascii="Times New Roman" w:hAnsi="Times New Roman" w:cs="Times New Roman"/>
              </w:rPr>
            </w:pPr>
            <w:r w:rsidRPr="00D4241E">
              <w:rPr>
                <w:rFonts w:ascii="Times New Roman" w:hAnsi="Times New Roman" w:cs="Times New Roman"/>
              </w:rPr>
              <w:t>A gestão do presente objeto será realizada por cada secretário/departamento solicitante, sendo os mesmos responsáveis pelo recebimento e fiscalização do contrato, devendo ser observado o disposto no art. 117 da Lei nº 14.133/2021.</w:t>
            </w:r>
          </w:p>
          <w:p w14:paraId="263F3E67" w14:textId="77777777" w:rsidR="00060EB7" w:rsidRPr="00D4241E" w:rsidRDefault="00060EB7" w:rsidP="00060EB7">
            <w:pPr>
              <w:shd w:val="clear" w:color="auto" w:fill="FFFFFF" w:themeFill="background1"/>
              <w:jc w:val="both"/>
              <w:rPr>
                <w:rFonts w:ascii="Times New Roman" w:hAnsi="Times New Roman" w:cs="Times New Roman"/>
              </w:rPr>
            </w:pPr>
            <w:r w:rsidRPr="00D4241E">
              <w:rPr>
                <w:rFonts w:ascii="Times New Roman" w:hAnsi="Times New Roman" w:cs="Times New Roman"/>
              </w:rPr>
              <w:t xml:space="preserve">Cumprir e fazer cumprir as disposições do edital; </w:t>
            </w:r>
          </w:p>
          <w:p w14:paraId="6349CCEF" w14:textId="77777777" w:rsidR="00060EB7" w:rsidRPr="00D4241E" w:rsidRDefault="00060EB7" w:rsidP="00060EB7">
            <w:pPr>
              <w:shd w:val="clear" w:color="auto" w:fill="FFFFFF" w:themeFill="background1"/>
              <w:jc w:val="both"/>
              <w:rPr>
                <w:rFonts w:ascii="Times New Roman" w:hAnsi="Times New Roman" w:cs="Times New Roman"/>
              </w:rPr>
            </w:pPr>
            <w:r w:rsidRPr="00D4241E">
              <w:rPr>
                <w:rFonts w:ascii="Times New Roman" w:hAnsi="Times New Roman" w:cs="Times New Roman"/>
              </w:rPr>
              <w:t xml:space="preserve">Transmitir por escrito as instruções, ordens e reclamações, competindo-lhe a decisão nos casos de dúvidas que surgirem na relação de consumo; </w:t>
            </w:r>
          </w:p>
          <w:p w14:paraId="2147D829" w14:textId="77777777" w:rsidR="00060EB7" w:rsidRPr="00D4241E" w:rsidRDefault="00060EB7" w:rsidP="00060EB7">
            <w:pPr>
              <w:tabs>
                <w:tab w:val="left" w:pos="4335"/>
              </w:tabs>
              <w:jc w:val="both"/>
              <w:rPr>
                <w:rFonts w:ascii="Times New Roman" w:hAnsi="Times New Roman" w:cs="Times New Roman"/>
              </w:rPr>
            </w:pPr>
            <w:r w:rsidRPr="00D4241E">
              <w:rPr>
                <w:rFonts w:ascii="Times New Roman" w:hAnsi="Times New Roman" w:cs="Times New Roman"/>
              </w:rPr>
              <w:t xml:space="preserve">O acompanhamento e a fiscalização do objeto contratado será realizada pelos </w:t>
            </w:r>
            <w:r w:rsidRPr="00D4241E">
              <w:rPr>
                <w:rFonts w:ascii="Times New Roman" w:eastAsia="Calibri" w:hAnsi="Times New Roman" w:cs="Times New Roman"/>
                <w:bCs/>
              </w:rPr>
              <w:t xml:space="preserve">Gestores </w:t>
            </w:r>
            <w:r w:rsidRPr="00D4241E">
              <w:rPr>
                <w:rFonts w:ascii="Times New Roman" w:eastAsia="Calibri" w:hAnsi="Times New Roman" w:cs="Times New Roman"/>
              </w:rPr>
              <w:t xml:space="preserve">os </w:t>
            </w:r>
            <w:r w:rsidRPr="00D4241E">
              <w:rPr>
                <w:rFonts w:ascii="Times New Roman" w:hAnsi="Times New Roman" w:cs="Times New Roman"/>
              </w:rPr>
              <w:t xml:space="preserve">Srs. </w:t>
            </w:r>
            <w:r w:rsidRPr="00D4241E">
              <w:rPr>
                <w:rFonts w:ascii="Times New Roman" w:eastAsia="Calibri" w:hAnsi="Times New Roman" w:cs="Times New Roman"/>
              </w:rPr>
              <w:t xml:space="preserve">Rodrigo Henrique </w:t>
            </w:r>
            <w:proofErr w:type="spellStart"/>
            <w:r w:rsidRPr="00D4241E">
              <w:rPr>
                <w:rFonts w:ascii="Times New Roman" w:eastAsia="Calibri" w:hAnsi="Times New Roman" w:cs="Times New Roman"/>
              </w:rPr>
              <w:t>Timm</w:t>
            </w:r>
            <w:proofErr w:type="spellEnd"/>
            <w:r w:rsidRPr="00D4241E">
              <w:rPr>
                <w:rFonts w:ascii="Times New Roman" w:eastAsia="Calibri" w:hAnsi="Times New Roman" w:cs="Times New Roman"/>
              </w:rPr>
              <w:t xml:space="preserve">, </w:t>
            </w:r>
            <w:bookmarkStart w:id="0" w:name="_Hlk133478254"/>
            <w:proofErr w:type="spellStart"/>
            <w:r w:rsidRPr="00D4241E">
              <w:rPr>
                <w:rFonts w:ascii="Times New Roman" w:hAnsi="Times New Roman" w:cs="Times New Roman"/>
              </w:rPr>
              <w:t>Olir</w:t>
            </w:r>
            <w:proofErr w:type="spellEnd"/>
            <w:r w:rsidRPr="00D4241E">
              <w:rPr>
                <w:rFonts w:ascii="Times New Roman" w:hAnsi="Times New Roman" w:cs="Times New Roman"/>
              </w:rPr>
              <w:t xml:space="preserve"> Roque </w:t>
            </w:r>
            <w:proofErr w:type="spellStart"/>
            <w:r w:rsidRPr="00D4241E">
              <w:rPr>
                <w:rFonts w:ascii="Times New Roman" w:hAnsi="Times New Roman" w:cs="Times New Roman"/>
              </w:rPr>
              <w:t>Gonzatti</w:t>
            </w:r>
            <w:bookmarkEnd w:id="0"/>
            <w:proofErr w:type="spellEnd"/>
            <w:r w:rsidRPr="00D4241E">
              <w:rPr>
                <w:rFonts w:ascii="Times New Roman" w:hAnsi="Times New Roman" w:cs="Times New Roman"/>
              </w:rPr>
              <w:t xml:space="preserve">, Geraldo Henrique </w:t>
            </w:r>
            <w:proofErr w:type="spellStart"/>
            <w:r w:rsidRPr="00D4241E">
              <w:rPr>
                <w:rFonts w:ascii="Times New Roman" w:hAnsi="Times New Roman" w:cs="Times New Roman"/>
              </w:rPr>
              <w:t>Wahlbrink</w:t>
            </w:r>
            <w:proofErr w:type="spellEnd"/>
            <w:r w:rsidRPr="00D4241E">
              <w:rPr>
                <w:rFonts w:ascii="Times New Roman" w:eastAsia="Calibri" w:hAnsi="Times New Roman" w:cs="Times New Roman"/>
              </w:rPr>
              <w:t xml:space="preserve"> e Juarez Rossini e as Sras. </w:t>
            </w:r>
            <w:proofErr w:type="spellStart"/>
            <w:r w:rsidRPr="00D4241E">
              <w:rPr>
                <w:rFonts w:ascii="Times New Roman" w:hAnsi="Times New Roman" w:cs="Times New Roman"/>
              </w:rPr>
              <w:t>Loreci</w:t>
            </w:r>
            <w:proofErr w:type="spellEnd"/>
            <w:r w:rsidRPr="00D4241E">
              <w:rPr>
                <w:rFonts w:ascii="Times New Roman" w:hAnsi="Times New Roman" w:cs="Times New Roman"/>
              </w:rPr>
              <w:t xml:space="preserve"> Maria </w:t>
            </w:r>
            <w:proofErr w:type="spellStart"/>
            <w:r w:rsidRPr="00D4241E">
              <w:rPr>
                <w:rFonts w:ascii="Times New Roman" w:hAnsi="Times New Roman" w:cs="Times New Roman"/>
              </w:rPr>
              <w:t>Orsolin</w:t>
            </w:r>
            <w:proofErr w:type="spellEnd"/>
            <w:r w:rsidRPr="00D4241E">
              <w:rPr>
                <w:rFonts w:ascii="Times New Roman" w:hAnsi="Times New Roman" w:cs="Times New Roman"/>
              </w:rPr>
              <w:t xml:space="preserve"> Pfeifer e </w:t>
            </w:r>
            <w:proofErr w:type="spellStart"/>
            <w:r w:rsidRPr="00D4241E">
              <w:rPr>
                <w:rFonts w:ascii="Times New Roman" w:hAnsi="Times New Roman" w:cs="Times New Roman"/>
              </w:rPr>
              <w:t>Anaclete</w:t>
            </w:r>
            <w:proofErr w:type="spellEnd"/>
            <w:r w:rsidRPr="00D4241E">
              <w:rPr>
                <w:rFonts w:ascii="Times New Roman" w:hAnsi="Times New Roman" w:cs="Times New Roman"/>
              </w:rPr>
              <w:t xml:space="preserve"> </w:t>
            </w:r>
            <w:proofErr w:type="spellStart"/>
            <w:r w:rsidRPr="00D4241E">
              <w:rPr>
                <w:rFonts w:ascii="Times New Roman" w:hAnsi="Times New Roman" w:cs="Times New Roman"/>
              </w:rPr>
              <w:t>Secchi</w:t>
            </w:r>
            <w:proofErr w:type="spellEnd"/>
            <w:r w:rsidRPr="00D4241E">
              <w:rPr>
                <w:rFonts w:ascii="Times New Roman" w:hAnsi="Times New Roman" w:cs="Times New Roman"/>
              </w:rPr>
              <w:t xml:space="preserve">, </w:t>
            </w:r>
            <w:r w:rsidRPr="00D4241E">
              <w:rPr>
                <w:rFonts w:ascii="Times New Roman" w:eastAsia="Calibri" w:hAnsi="Times New Roman" w:cs="Times New Roman"/>
                <w:bCs/>
              </w:rPr>
              <w:t xml:space="preserve">e como Fiscais, as Sras. </w:t>
            </w:r>
            <w:proofErr w:type="spellStart"/>
            <w:r w:rsidRPr="00D4241E">
              <w:rPr>
                <w:rFonts w:ascii="Times New Roman" w:eastAsia="Calibri" w:hAnsi="Times New Roman" w:cs="Times New Roman"/>
                <w:bCs/>
              </w:rPr>
              <w:t>Iva</w:t>
            </w:r>
            <w:proofErr w:type="spellEnd"/>
            <w:r w:rsidRPr="00D4241E">
              <w:rPr>
                <w:rFonts w:ascii="Times New Roman" w:eastAsia="Calibri" w:hAnsi="Times New Roman" w:cs="Times New Roman"/>
                <w:bCs/>
              </w:rPr>
              <w:t xml:space="preserve"> Cristina </w:t>
            </w:r>
            <w:proofErr w:type="spellStart"/>
            <w:r w:rsidRPr="00D4241E">
              <w:rPr>
                <w:rFonts w:ascii="Times New Roman" w:eastAsia="Calibri" w:hAnsi="Times New Roman" w:cs="Times New Roman"/>
                <w:bCs/>
              </w:rPr>
              <w:t>Zittlau</w:t>
            </w:r>
            <w:proofErr w:type="spellEnd"/>
            <w:r w:rsidRPr="00D4241E">
              <w:rPr>
                <w:rFonts w:ascii="Times New Roman" w:eastAsia="Calibri" w:hAnsi="Times New Roman" w:cs="Times New Roman"/>
                <w:bCs/>
              </w:rPr>
              <w:t>, Marlene Maron Back,</w:t>
            </w:r>
            <w:r w:rsidRPr="00D4241E">
              <w:rPr>
                <w:rFonts w:ascii="Times New Roman" w:hAnsi="Times New Roman" w:cs="Times New Roman"/>
              </w:rPr>
              <w:t xml:space="preserve"> Eliane Furlanetto </w:t>
            </w:r>
            <w:proofErr w:type="spellStart"/>
            <w:r w:rsidRPr="00D4241E">
              <w:rPr>
                <w:rFonts w:ascii="Times New Roman" w:hAnsi="Times New Roman" w:cs="Times New Roman"/>
              </w:rPr>
              <w:t>Reinheimer</w:t>
            </w:r>
            <w:proofErr w:type="spellEnd"/>
            <w:r w:rsidRPr="00D4241E">
              <w:rPr>
                <w:rFonts w:ascii="Times New Roman" w:eastAsia="Calibri" w:hAnsi="Times New Roman" w:cs="Times New Roman"/>
                <w:bCs/>
              </w:rPr>
              <w:t xml:space="preserve"> e </w:t>
            </w:r>
            <w:proofErr w:type="spellStart"/>
            <w:r w:rsidRPr="00D4241E">
              <w:rPr>
                <w:rFonts w:ascii="Times New Roman" w:hAnsi="Times New Roman" w:cs="Times New Roman"/>
              </w:rPr>
              <w:t>Chirlei</w:t>
            </w:r>
            <w:proofErr w:type="spellEnd"/>
            <w:r w:rsidRPr="00D4241E">
              <w:rPr>
                <w:rFonts w:ascii="Times New Roman" w:hAnsi="Times New Roman" w:cs="Times New Roman"/>
              </w:rPr>
              <w:t xml:space="preserve"> Steffens </w:t>
            </w:r>
            <w:proofErr w:type="spellStart"/>
            <w:r w:rsidRPr="00D4241E">
              <w:rPr>
                <w:rFonts w:ascii="Times New Roman" w:hAnsi="Times New Roman" w:cs="Times New Roman"/>
              </w:rPr>
              <w:t>Pedó</w:t>
            </w:r>
            <w:proofErr w:type="spellEnd"/>
            <w:r w:rsidRPr="00D4241E">
              <w:rPr>
                <w:rFonts w:ascii="Times New Roman" w:hAnsi="Times New Roman" w:cs="Times New Roman"/>
              </w:rPr>
              <w:t xml:space="preserve"> e </w:t>
            </w:r>
            <w:r w:rsidRPr="00D4241E">
              <w:rPr>
                <w:rFonts w:ascii="Times New Roman" w:hAnsi="Times New Roman" w:cs="Times New Roman"/>
                <w:bCs/>
              </w:rPr>
              <w:t xml:space="preserve">os Srs. Joubert Luiz Zanatta, </w:t>
            </w:r>
            <w:r w:rsidRPr="00D4241E">
              <w:rPr>
                <w:rFonts w:ascii="Times New Roman" w:eastAsia="Calibri" w:hAnsi="Times New Roman" w:cs="Times New Roman"/>
                <w:bCs/>
              </w:rPr>
              <w:t xml:space="preserve">Ricardo </w:t>
            </w:r>
            <w:proofErr w:type="spellStart"/>
            <w:r w:rsidRPr="00D4241E">
              <w:rPr>
                <w:rFonts w:ascii="Times New Roman" w:eastAsia="Calibri" w:hAnsi="Times New Roman" w:cs="Times New Roman"/>
                <w:bCs/>
              </w:rPr>
              <w:t>Einloft</w:t>
            </w:r>
            <w:proofErr w:type="spellEnd"/>
            <w:r w:rsidRPr="00D4241E">
              <w:rPr>
                <w:rFonts w:ascii="Times New Roman" w:eastAsia="Calibri" w:hAnsi="Times New Roman" w:cs="Times New Roman"/>
                <w:bCs/>
              </w:rPr>
              <w:t xml:space="preserve">, Márcio </w:t>
            </w:r>
            <w:proofErr w:type="spellStart"/>
            <w:r w:rsidRPr="00D4241E">
              <w:rPr>
                <w:rFonts w:ascii="Times New Roman" w:eastAsia="Calibri" w:hAnsi="Times New Roman" w:cs="Times New Roman"/>
                <w:bCs/>
              </w:rPr>
              <w:t>Stahlhöfer</w:t>
            </w:r>
            <w:proofErr w:type="spellEnd"/>
            <w:r w:rsidRPr="00D4241E">
              <w:rPr>
                <w:rFonts w:ascii="Times New Roman" w:eastAsia="Calibri" w:hAnsi="Times New Roman" w:cs="Times New Roman"/>
                <w:bCs/>
              </w:rPr>
              <w:t xml:space="preserve"> e </w:t>
            </w:r>
            <w:proofErr w:type="spellStart"/>
            <w:r w:rsidRPr="00D4241E">
              <w:rPr>
                <w:rFonts w:ascii="Times New Roman" w:eastAsia="Calibri" w:hAnsi="Times New Roman" w:cs="Times New Roman"/>
                <w:bCs/>
              </w:rPr>
              <w:t>Clério</w:t>
            </w:r>
            <w:proofErr w:type="spellEnd"/>
            <w:r w:rsidRPr="00D4241E">
              <w:rPr>
                <w:rFonts w:ascii="Times New Roman" w:eastAsia="Calibri" w:hAnsi="Times New Roman" w:cs="Times New Roman"/>
                <w:bCs/>
              </w:rPr>
              <w:t xml:space="preserve"> André </w:t>
            </w:r>
            <w:proofErr w:type="spellStart"/>
            <w:r w:rsidRPr="00D4241E">
              <w:rPr>
                <w:rFonts w:ascii="Times New Roman" w:eastAsia="Calibri" w:hAnsi="Times New Roman" w:cs="Times New Roman"/>
                <w:bCs/>
              </w:rPr>
              <w:t>Reversi</w:t>
            </w:r>
            <w:proofErr w:type="spellEnd"/>
            <w:r w:rsidRPr="00D4241E">
              <w:rPr>
                <w:rFonts w:ascii="Times New Roman" w:hAnsi="Times New Roman" w:cs="Times New Roman"/>
              </w:rPr>
              <w:t xml:space="preserve">, que farão </w:t>
            </w:r>
            <w:r w:rsidRPr="00D4241E">
              <w:rPr>
                <w:rFonts w:ascii="Times New Roman" w:eastAsia="Calibri" w:hAnsi="Times New Roman" w:cs="Times New Roman"/>
              </w:rPr>
              <w:t xml:space="preserve">o acompanhamento formal nos aspectos administrativos, procedimentais contábeis, além do acompanhamento e fiscalização dos serviços, devendo registrar em relatório todas as ocorrências e as deficiências, </w:t>
            </w:r>
            <w:r w:rsidRPr="00D4241E">
              <w:rPr>
                <w:rFonts w:ascii="Times New Roman" w:hAnsi="Times New Roman" w:cs="Times New Roman"/>
              </w:rPr>
              <w:t>nos termos da Lei, consolidada</w:t>
            </w:r>
            <w:r w:rsidRPr="00D4241E">
              <w:rPr>
                <w:rFonts w:ascii="Times New Roman" w:eastAsia="Calibri" w:hAnsi="Times New Roman" w:cs="Times New Roman"/>
              </w:rPr>
              <w:t>, cuja cópia será encaminhada à contratada, objetivando a correção das irregularidades apontadas no prazo que for estabelecido.</w:t>
            </w:r>
          </w:p>
          <w:p w14:paraId="5C3C6B45" w14:textId="77777777" w:rsidR="00060EB7" w:rsidRPr="00D4241E" w:rsidRDefault="00060EB7" w:rsidP="00060EB7">
            <w:pPr>
              <w:pStyle w:val="PargrafodaLista"/>
              <w:ind w:left="0"/>
              <w:jc w:val="both"/>
              <w:rPr>
                <w:rFonts w:ascii="Times New Roman" w:hAnsi="Times New Roman" w:cs="Times New Roman"/>
              </w:rPr>
            </w:pPr>
            <w:r w:rsidRPr="00D4241E">
              <w:rPr>
                <w:rFonts w:ascii="Times New Roman" w:hAnsi="Times New Roman" w:cs="Times New Roman"/>
              </w:rPr>
              <w:t>O fiscal do contrato será responsável pelo fiel cumprimento das cláusulas contratuais, inclusive as pertinentes aos encargos complementares.</w:t>
            </w:r>
          </w:p>
          <w:p w14:paraId="23D97309" w14:textId="2160ED41" w:rsidR="005A3309" w:rsidRPr="00D4241E" w:rsidRDefault="00060EB7" w:rsidP="00060EB7">
            <w:pPr>
              <w:shd w:val="clear" w:color="auto" w:fill="FFFFFF" w:themeFill="background1"/>
              <w:jc w:val="both"/>
              <w:rPr>
                <w:rFonts w:ascii="Times New Roman" w:hAnsi="Times New Roman" w:cs="Times New Roman"/>
                <w:b/>
                <w:bCs/>
              </w:rPr>
            </w:pPr>
            <w:r w:rsidRPr="00D4241E">
              <w:rPr>
                <w:rFonts w:ascii="Times New Roman" w:eastAsia="Calibri" w:hAnsi="Times New Roman" w:cs="Times New Roman"/>
              </w:rPr>
              <w:t xml:space="preserve">As exigências e a atuação da fiscalização pelo </w:t>
            </w:r>
            <w:r w:rsidRPr="00D4241E">
              <w:rPr>
                <w:rFonts w:ascii="Times New Roman" w:eastAsia="Calibri" w:hAnsi="Times New Roman" w:cs="Times New Roman"/>
                <w:bCs/>
              </w:rPr>
              <w:t>município</w:t>
            </w:r>
            <w:r w:rsidRPr="00D4241E">
              <w:rPr>
                <w:rFonts w:ascii="Times New Roman" w:eastAsia="Calibri" w:hAnsi="Times New Roman" w:cs="Times New Roman"/>
                <w:b/>
                <w:bCs/>
              </w:rPr>
              <w:t xml:space="preserve"> </w:t>
            </w:r>
            <w:r w:rsidRPr="00D4241E">
              <w:rPr>
                <w:rFonts w:ascii="Times New Roman" w:eastAsia="Calibri" w:hAnsi="Times New Roman" w:cs="Times New Roman"/>
              </w:rPr>
              <w:t>em nada restringem a responsabilidade única, integral e exclusiva da contratada no que concerne à execução do objeto contratado.</w:t>
            </w:r>
          </w:p>
        </w:tc>
      </w:tr>
      <w:tr w:rsidR="00793E04" w:rsidRPr="00D4241E" w14:paraId="61B5EE12" w14:textId="77777777" w:rsidTr="00876528">
        <w:tc>
          <w:tcPr>
            <w:tcW w:w="709" w:type="dxa"/>
            <w:tcBorders>
              <w:top w:val="single" w:sz="4" w:space="0" w:color="auto"/>
              <w:left w:val="single" w:sz="4" w:space="0" w:color="auto"/>
              <w:bottom w:val="single" w:sz="4" w:space="0" w:color="auto"/>
              <w:right w:val="single" w:sz="4" w:space="0" w:color="auto"/>
            </w:tcBorders>
          </w:tcPr>
          <w:p w14:paraId="02888E3C" w14:textId="77777777" w:rsidR="005A3309" w:rsidRPr="00D4241E" w:rsidRDefault="005A3309" w:rsidP="005A3309">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4BC54087" w14:textId="77777777" w:rsidR="005A3309" w:rsidRPr="00D4241E" w:rsidRDefault="005A3309">
            <w:pPr>
              <w:shd w:val="clear" w:color="auto" w:fill="FFFFFF" w:themeFill="background1"/>
              <w:jc w:val="both"/>
              <w:rPr>
                <w:rFonts w:ascii="Times New Roman" w:hAnsi="Times New Roman" w:cs="Times New Roman"/>
                <w:b/>
                <w:bCs/>
              </w:rPr>
            </w:pPr>
            <w:r w:rsidRPr="00D4241E">
              <w:rPr>
                <w:rFonts w:ascii="Times New Roman" w:hAnsi="Times New Roman" w:cs="Times New Roman"/>
                <w:b/>
                <w:bCs/>
              </w:rPr>
              <w:t>Critérios de medição e de pagamento</w:t>
            </w:r>
          </w:p>
          <w:p w14:paraId="694965BE" w14:textId="77777777" w:rsidR="005A3309" w:rsidRPr="00D4241E" w:rsidRDefault="005A3309">
            <w:pPr>
              <w:shd w:val="clear" w:color="auto" w:fill="FFFFFF" w:themeFill="background1"/>
              <w:jc w:val="both"/>
              <w:rPr>
                <w:rFonts w:ascii="Times New Roman" w:hAnsi="Times New Roman" w:cs="Times New Roman"/>
              </w:rPr>
            </w:pPr>
          </w:p>
          <w:p w14:paraId="3FD10DAE" w14:textId="77777777" w:rsidR="005A3309" w:rsidRPr="00D4241E" w:rsidRDefault="005A3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jc w:val="both"/>
              <w:rPr>
                <w:rFonts w:ascii="Times New Roman" w:hAnsi="Times New Roman" w:cs="Times New Roman"/>
              </w:rPr>
            </w:pPr>
            <w:r w:rsidRPr="00D4241E">
              <w:rPr>
                <w:rFonts w:ascii="Times New Roman" w:hAnsi="Times New Roman" w:cs="Times New Roman"/>
              </w:rPr>
              <w:lastRenderedPageBreak/>
              <w:t xml:space="preserve">O pagamento será efetuado em até </w:t>
            </w:r>
            <w:r w:rsidRPr="00D4241E">
              <w:rPr>
                <w:rFonts w:ascii="Times New Roman" w:hAnsi="Times New Roman" w:cs="Times New Roman"/>
                <w:b/>
                <w:bCs/>
              </w:rPr>
              <w:t>30 (trinta) dias</w:t>
            </w:r>
            <w:r w:rsidRPr="00D4241E">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52069604" w14:textId="77777777" w:rsidR="005A3309" w:rsidRPr="00D4241E" w:rsidRDefault="005A33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rPr>
            </w:pPr>
            <w:r w:rsidRPr="00D4241E">
              <w:rPr>
                <w:rFonts w:ascii="Times New Roman" w:hAnsi="Times New Roman" w:cs="Times New Roman"/>
                <w:shd w:val="clear" w:color="auto" w:fill="FFFFFF"/>
              </w:rPr>
              <w:t>Qualquer pagamento somente será realizado quando a empresa contratada estiver regular em relação aos documentos fiscais (</w:t>
            </w:r>
            <w:proofErr w:type="spellStart"/>
            <w:r w:rsidRPr="00D4241E">
              <w:rPr>
                <w:rFonts w:ascii="Times New Roman" w:hAnsi="Times New Roman" w:cs="Times New Roman"/>
                <w:shd w:val="clear" w:color="auto" w:fill="FFFFFF"/>
              </w:rPr>
              <w:t>CNDs</w:t>
            </w:r>
            <w:proofErr w:type="spellEnd"/>
            <w:r w:rsidRPr="00D4241E">
              <w:rPr>
                <w:rFonts w:ascii="Times New Roman" w:hAnsi="Times New Roman" w:cs="Times New Roman"/>
                <w:shd w:val="clear" w:color="auto" w:fill="FFFFFF"/>
              </w:rPr>
              <w:t xml:space="preserve"> federal, estadual, municipal, FGTS e trabalhista)</w:t>
            </w:r>
          </w:p>
        </w:tc>
      </w:tr>
      <w:tr w:rsidR="00793E04" w:rsidRPr="00D4241E" w14:paraId="52CC2E76" w14:textId="77777777" w:rsidTr="00876528">
        <w:tc>
          <w:tcPr>
            <w:tcW w:w="709" w:type="dxa"/>
            <w:tcBorders>
              <w:top w:val="single" w:sz="4" w:space="0" w:color="auto"/>
              <w:left w:val="single" w:sz="4" w:space="0" w:color="auto"/>
              <w:bottom w:val="single" w:sz="4" w:space="0" w:color="auto"/>
              <w:right w:val="single" w:sz="4" w:space="0" w:color="auto"/>
            </w:tcBorders>
          </w:tcPr>
          <w:p w14:paraId="1B7B017B" w14:textId="77777777" w:rsidR="005A3309" w:rsidRPr="00D4241E" w:rsidRDefault="005A3309" w:rsidP="005A3309">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58F49676" w14:textId="77777777" w:rsidR="005A3309" w:rsidRPr="00D4241E" w:rsidRDefault="005A3309">
            <w:pPr>
              <w:shd w:val="clear" w:color="auto" w:fill="FFFFFF" w:themeFill="background1"/>
              <w:jc w:val="both"/>
              <w:rPr>
                <w:rFonts w:ascii="Times New Roman" w:hAnsi="Times New Roman" w:cs="Times New Roman"/>
                <w:b/>
                <w:bCs/>
              </w:rPr>
            </w:pPr>
            <w:r w:rsidRPr="00D4241E">
              <w:rPr>
                <w:rFonts w:ascii="Times New Roman" w:hAnsi="Times New Roman" w:cs="Times New Roman"/>
                <w:b/>
                <w:bCs/>
              </w:rPr>
              <w:t>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3A3D1159" w14:textId="77777777" w:rsidR="005A3309" w:rsidRPr="00D4241E" w:rsidRDefault="005A3309">
            <w:pPr>
              <w:shd w:val="clear" w:color="auto" w:fill="FFFFFF" w:themeFill="background1"/>
              <w:jc w:val="both"/>
              <w:rPr>
                <w:rFonts w:ascii="Times New Roman" w:hAnsi="Times New Roman" w:cs="Times New Roman"/>
              </w:rPr>
            </w:pPr>
          </w:p>
          <w:p w14:paraId="67A94500" w14:textId="77777777" w:rsidR="008E5775" w:rsidRPr="00D4241E" w:rsidRDefault="008E5775" w:rsidP="008E5775">
            <w:pPr>
              <w:shd w:val="clear" w:color="auto" w:fill="FFFFFF" w:themeFill="background1"/>
              <w:jc w:val="both"/>
              <w:rPr>
                <w:rFonts w:ascii="Times New Roman" w:hAnsi="Times New Roman" w:cs="Times New Roman"/>
              </w:rPr>
            </w:pPr>
            <w:r w:rsidRPr="00D4241E">
              <w:rPr>
                <w:rFonts w:ascii="Times New Roman" w:hAnsi="Times New Roman" w:cs="Times New Roman"/>
              </w:rPr>
              <w:t>Conforme estipulado no Item 6, do Estudo técnico preliminar.</w:t>
            </w:r>
          </w:p>
          <w:tbl>
            <w:tblPr>
              <w:tblStyle w:val="Tabelacomgrade"/>
              <w:tblW w:w="9386" w:type="dxa"/>
              <w:tblLayout w:type="fixed"/>
              <w:tblLook w:val="04A0" w:firstRow="1" w:lastRow="0" w:firstColumn="1" w:lastColumn="0" w:noHBand="0" w:noVBand="1"/>
            </w:tblPr>
            <w:tblGrid>
              <w:gridCol w:w="742"/>
              <w:gridCol w:w="3966"/>
              <w:gridCol w:w="1559"/>
              <w:gridCol w:w="1560"/>
              <w:gridCol w:w="1559"/>
            </w:tblGrid>
            <w:tr w:rsidR="0029346E" w:rsidRPr="00D4241E" w14:paraId="741FFB8B" w14:textId="3650BA9D" w:rsidTr="00071EF5">
              <w:tc>
                <w:tcPr>
                  <w:tcW w:w="742" w:type="dxa"/>
                </w:tcPr>
                <w:p w14:paraId="49F8E5DE" w14:textId="77777777" w:rsidR="00330BBF" w:rsidRPr="00D4241E" w:rsidRDefault="00330BBF" w:rsidP="00330BBF">
                  <w:pPr>
                    <w:pStyle w:val="Default"/>
                    <w:jc w:val="both"/>
                    <w:rPr>
                      <w:bCs/>
                      <w:color w:val="auto"/>
                      <w:sz w:val="22"/>
                      <w:szCs w:val="22"/>
                    </w:rPr>
                  </w:pPr>
                  <w:r w:rsidRPr="00D4241E">
                    <w:rPr>
                      <w:bCs/>
                      <w:color w:val="auto"/>
                      <w:sz w:val="22"/>
                      <w:szCs w:val="22"/>
                    </w:rPr>
                    <w:t>Item</w:t>
                  </w:r>
                </w:p>
              </w:tc>
              <w:tc>
                <w:tcPr>
                  <w:tcW w:w="3966" w:type="dxa"/>
                </w:tcPr>
                <w:p w14:paraId="6C9749A4" w14:textId="77777777" w:rsidR="00330BBF" w:rsidRPr="00D4241E" w:rsidRDefault="00330BBF" w:rsidP="00330BBF">
                  <w:pPr>
                    <w:pStyle w:val="Default"/>
                    <w:jc w:val="both"/>
                    <w:rPr>
                      <w:bCs/>
                      <w:color w:val="auto"/>
                      <w:sz w:val="22"/>
                      <w:szCs w:val="22"/>
                    </w:rPr>
                  </w:pPr>
                  <w:r w:rsidRPr="00D4241E">
                    <w:rPr>
                      <w:bCs/>
                      <w:color w:val="auto"/>
                      <w:sz w:val="22"/>
                      <w:szCs w:val="22"/>
                    </w:rPr>
                    <w:t xml:space="preserve">                           descrição</w:t>
                  </w:r>
                </w:p>
              </w:tc>
              <w:tc>
                <w:tcPr>
                  <w:tcW w:w="1559" w:type="dxa"/>
                </w:tcPr>
                <w:p w14:paraId="367A1F3A" w14:textId="1B48D32E" w:rsidR="00330BBF" w:rsidRPr="00D4241E" w:rsidRDefault="00330BBF" w:rsidP="00330BBF">
                  <w:pPr>
                    <w:jc w:val="center"/>
                    <w:rPr>
                      <w:rStyle w:val="fontstyle01"/>
                      <w:color w:val="auto"/>
                    </w:rPr>
                  </w:pPr>
                  <w:r w:rsidRPr="00D4241E">
                    <w:rPr>
                      <w:rStyle w:val="fontstyle01"/>
                      <w:color w:val="auto"/>
                    </w:rPr>
                    <w:t>Valor máximo a contratar (R$)</w:t>
                  </w:r>
                </w:p>
              </w:tc>
              <w:tc>
                <w:tcPr>
                  <w:tcW w:w="1560" w:type="dxa"/>
                </w:tcPr>
                <w:p w14:paraId="02F10A2C" w14:textId="670AA146" w:rsidR="00330BBF" w:rsidRPr="00D4241E" w:rsidRDefault="00330BBF" w:rsidP="00330BBF">
                  <w:pPr>
                    <w:jc w:val="center"/>
                    <w:rPr>
                      <w:rFonts w:ascii="Times New Roman" w:hAnsi="Times New Roman" w:cs="Times New Roman"/>
                    </w:rPr>
                  </w:pPr>
                  <w:r w:rsidRPr="00D4241E">
                    <w:rPr>
                      <w:rStyle w:val="fontstyle01"/>
                      <w:color w:val="auto"/>
                    </w:rPr>
                    <w:t>Valor mínimo a contratar (R$)</w:t>
                  </w:r>
                </w:p>
              </w:tc>
              <w:tc>
                <w:tcPr>
                  <w:tcW w:w="1559" w:type="dxa"/>
                </w:tcPr>
                <w:p w14:paraId="2251E538" w14:textId="22937717" w:rsidR="00071EF5" w:rsidRPr="00D4241E" w:rsidRDefault="00071EF5" w:rsidP="00071EF5">
                  <w:pPr>
                    <w:jc w:val="center"/>
                    <w:rPr>
                      <w:rFonts w:ascii="Times New Roman" w:hAnsi="Times New Roman" w:cs="Times New Roman"/>
                    </w:rPr>
                  </w:pPr>
                  <w:r w:rsidRPr="00D4241E">
                    <w:rPr>
                      <w:rStyle w:val="fontstyle01"/>
                    </w:rPr>
                    <w:t>% de desconto mínimo</w:t>
                  </w:r>
                </w:p>
                <w:p w14:paraId="5213FBCA" w14:textId="77777777" w:rsidR="00330BBF" w:rsidRPr="00D4241E" w:rsidRDefault="00330BBF" w:rsidP="00071EF5">
                  <w:pPr>
                    <w:ind w:hanging="111"/>
                    <w:jc w:val="center"/>
                    <w:rPr>
                      <w:rStyle w:val="fontstyle01"/>
                      <w:color w:val="auto"/>
                    </w:rPr>
                  </w:pPr>
                </w:p>
              </w:tc>
            </w:tr>
            <w:tr w:rsidR="00DF33F8" w:rsidRPr="00D4241E" w14:paraId="4B8535BB" w14:textId="63AF5DA8" w:rsidTr="00071EF5">
              <w:tc>
                <w:tcPr>
                  <w:tcW w:w="742" w:type="dxa"/>
                </w:tcPr>
                <w:p w14:paraId="0A02013B" w14:textId="77777777" w:rsidR="00DF33F8" w:rsidRPr="00D4241E" w:rsidRDefault="00DF33F8" w:rsidP="00DF33F8">
                  <w:pPr>
                    <w:pStyle w:val="Default"/>
                    <w:jc w:val="both"/>
                    <w:rPr>
                      <w:bCs/>
                      <w:color w:val="auto"/>
                      <w:sz w:val="22"/>
                      <w:szCs w:val="22"/>
                    </w:rPr>
                  </w:pPr>
                  <w:r w:rsidRPr="00D4241E">
                    <w:rPr>
                      <w:bCs/>
                      <w:color w:val="auto"/>
                      <w:sz w:val="22"/>
                      <w:szCs w:val="22"/>
                    </w:rPr>
                    <w:t>01</w:t>
                  </w:r>
                </w:p>
              </w:tc>
              <w:tc>
                <w:tcPr>
                  <w:tcW w:w="3966" w:type="dxa"/>
                </w:tcPr>
                <w:p w14:paraId="09F5F70C" w14:textId="77777777" w:rsidR="00DF33F8" w:rsidRPr="00D4241E" w:rsidRDefault="00DF33F8" w:rsidP="00DF33F8">
                  <w:pPr>
                    <w:shd w:val="clear" w:color="auto" w:fill="FFFFFF" w:themeFill="background1"/>
                    <w:jc w:val="both"/>
                    <w:rPr>
                      <w:rFonts w:ascii="Times New Roman" w:hAnsi="Times New Roman" w:cs="Times New Roman"/>
                    </w:rPr>
                  </w:pPr>
                  <w:r w:rsidRPr="00D4241E">
                    <w:rPr>
                      <w:rFonts w:ascii="Times New Roman" w:hAnsi="Times New Roman" w:cs="Times New Roman"/>
                    </w:rPr>
                    <w:t>Materiais para manutenção de bens imóveis (Portas, Janelas e Fechaduras).</w:t>
                  </w:r>
                </w:p>
              </w:tc>
              <w:tc>
                <w:tcPr>
                  <w:tcW w:w="1559" w:type="dxa"/>
                </w:tcPr>
                <w:p w14:paraId="352A2AF9" w14:textId="3900FBB2" w:rsidR="00DF33F8" w:rsidRPr="00D4241E" w:rsidRDefault="00DF33F8" w:rsidP="00DF33F8">
                  <w:pPr>
                    <w:pStyle w:val="Default"/>
                    <w:jc w:val="center"/>
                    <w:rPr>
                      <w:color w:val="ED0000"/>
                      <w:sz w:val="22"/>
                      <w:szCs w:val="22"/>
                    </w:rPr>
                  </w:pPr>
                  <w:r w:rsidRPr="00B07A8D">
                    <w:rPr>
                      <w:sz w:val="22"/>
                      <w:szCs w:val="22"/>
                    </w:rPr>
                    <w:t>185.000</w:t>
                  </w:r>
                  <w:r>
                    <w:rPr>
                      <w:sz w:val="22"/>
                      <w:szCs w:val="22"/>
                    </w:rPr>
                    <w:t>,00</w:t>
                  </w:r>
                </w:p>
              </w:tc>
              <w:tc>
                <w:tcPr>
                  <w:tcW w:w="1560" w:type="dxa"/>
                </w:tcPr>
                <w:p w14:paraId="3C134D31" w14:textId="139CA842" w:rsidR="00DF33F8" w:rsidRPr="00D4241E" w:rsidRDefault="00DF33F8" w:rsidP="00DF33F8">
                  <w:pPr>
                    <w:pStyle w:val="Default"/>
                    <w:jc w:val="center"/>
                    <w:rPr>
                      <w:bCs/>
                      <w:color w:val="ED0000"/>
                      <w:sz w:val="22"/>
                      <w:szCs w:val="22"/>
                    </w:rPr>
                  </w:pPr>
                  <w:r w:rsidRPr="00B07A8D">
                    <w:rPr>
                      <w:sz w:val="22"/>
                      <w:szCs w:val="22"/>
                    </w:rPr>
                    <w:t>32.250</w:t>
                  </w:r>
                  <w:r>
                    <w:rPr>
                      <w:sz w:val="22"/>
                      <w:szCs w:val="22"/>
                    </w:rPr>
                    <w:t>,00</w:t>
                  </w:r>
                </w:p>
              </w:tc>
              <w:tc>
                <w:tcPr>
                  <w:tcW w:w="1559" w:type="dxa"/>
                </w:tcPr>
                <w:p w14:paraId="59A8D7BD" w14:textId="5CD87769" w:rsidR="00DF33F8" w:rsidRPr="0026320A" w:rsidRDefault="00DF33F8" w:rsidP="00DF33F8">
                  <w:pPr>
                    <w:pStyle w:val="Default"/>
                    <w:jc w:val="center"/>
                    <w:rPr>
                      <w:color w:val="auto"/>
                      <w:sz w:val="22"/>
                      <w:szCs w:val="22"/>
                    </w:rPr>
                  </w:pPr>
                  <w:r w:rsidRPr="0026320A">
                    <w:rPr>
                      <w:color w:val="auto"/>
                      <w:sz w:val="22"/>
                      <w:szCs w:val="22"/>
                    </w:rPr>
                    <w:t>1%</w:t>
                  </w:r>
                </w:p>
              </w:tc>
            </w:tr>
            <w:tr w:rsidR="00DF33F8" w:rsidRPr="00D4241E" w14:paraId="37B09D33" w14:textId="3D69421B" w:rsidTr="00071EF5">
              <w:tc>
                <w:tcPr>
                  <w:tcW w:w="742" w:type="dxa"/>
                </w:tcPr>
                <w:p w14:paraId="506B141C" w14:textId="77777777" w:rsidR="00DF33F8" w:rsidRPr="00D4241E" w:rsidRDefault="00DF33F8" w:rsidP="00DF33F8">
                  <w:pPr>
                    <w:pStyle w:val="Default"/>
                    <w:jc w:val="both"/>
                    <w:rPr>
                      <w:bCs/>
                      <w:color w:val="auto"/>
                      <w:sz w:val="22"/>
                      <w:szCs w:val="22"/>
                    </w:rPr>
                  </w:pPr>
                  <w:r w:rsidRPr="00D4241E">
                    <w:rPr>
                      <w:bCs/>
                      <w:color w:val="auto"/>
                      <w:sz w:val="22"/>
                      <w:szCs w:val="22"/>
                    </w:rPr>
                    <w:t>02</w:t>
                  </w:r>
                </w:p>
              </w:tc>
              <w:tc>
                <w:tcPr>
                  <w:tcW w:w="3966" w:type="dxa"/>
                </w:tcPr>
                <w:p w14:paraId="36EF5375" w14:textId="77777777" w:rsidR="00DF33F8" w:rsidRPr="00D4241E" w:rsidRDefault="00DF33F8" w:rsidP="00DF33F8">
                  <w:pPr>
                    <w:shd w:val="clear" w:color="auto" w:fill="FFFFFF" w:themeFill="background1"/>
                    <w:jc w:val="both"/>
                    <w:rPr>
                      <w:rFonts w:ascii="Times New Roman" w:hAnsi="Times New Roman" w:cs="Times New Roman"/>
                    </w:rPr>
                  </w:pPr>
                  <w:r w:rsidRPr="00D4241E">
                    <w:rPr>
                      <w:rFonts w:ascii="Times New Roman" w:hAnsi="Times New Roman" w:cs="Times New Roman"/>
                    </w:rPr>
                    <w:t>Materiais para manutenção de bens imóveis (Materiais acabamentos).</w:t>
                  </w:r>
                </w:p>
              </w:tc>
              <w:tc>
                <w:tcPr>
                  <w:tcW w:w="1559" w:type="dxa"/>
                </w:tcPr>
                <w:p w14:paraId="202F5960" w14:textId="33BC2BB1" w:rsidR="00DF33F8" w:rsidRPr="00D4241E" w:rsidRDefault="00DF33F8" w:rsidP="00DF33F8">
                  <w:pPr>
                    <w:pStyle w:val="Default"/>
                    <w:jc w:val="center"/>
                    <w:rPr>
                      <w:color w:val="ED0000"/>
                      <w:sz w:val="22"/>
                      <w:szCs w:val="22"/>
                    </w:rPr>
                  </w:pPr>
                  <w:r w:rsidRPr="00B07A8D">
                    <w:rPr>
                      <w:sz w:val="22"/>
                      <w:szCs w:val="22"/>
                    </w:rPr>
                    <w:t>342.000</w:t>
                  </w:r>
                  <w:r>
                    <w:rPr>
                      <w:sz w:val="22"/>
                      <w:szCs w:val="22"/>
                    </w:rPr>
                    <w:t>,00</w:t>
                  </w:r>
                </w:p>
              </w:tc>
              <w:tc>
                <w:tcPr>
                  <w:tcW w:w="1560" w:type="dxa"/>
                </w:tcPr>
                <w:p w14:paraId="16618ED1" w14:textId="6EACEA4D" w:rsidR="00DF33F8" w:rsidRPr="00D4241E" w:rsidRDefault="00DF33F8" w:rsidP="00DF33F8">
                  <w:pPr>
                    <w:pStyle w:val="Default"/>
                    <w:jc w:val="center"/>
                    <w:rPr>
                      <w:bCs/>
                      <w:color w:val="ED0000"/>
                      <w:sz w:val="22"/>
                      <w:szCs w:val="22"/>
                    </w:rPr>
                  </w:pPr>
                  <w:r w:rsidRPr="00B07A8D">
                    <w:rPr>
                      <w:sz w:val="22"/>
                      <w:szCs w:val="22"/>
                    </w:rPr>
                    <w:t>70.150</w:t>
                  </w:r>
                  <w:r>
                    <w:rPr>
                      <w:sz w:val="22"/>
                      <w:szCs w:val="22"/>
                    </w:rPr>
                    <w:t>,00</w:t>
                  </w:r>
                </w:p>
              </w:tc>
              <w:tc>
                <w:tcPr>
                  <w:tcW w:w="1559" w:type="dxa"/>
                </w:tcPr>
                <w:p w14:paraId="0A19D47D" w14:textId="335A9003" w:rsidR="00DF33F8" w:rsidRPr="0026320A" w:rsidRDefault="00DF33F8" w:rsidP="00DF33F8">
                  <w:pPr>
                    <w:pStyle w:val="Default"/>
                    <w:jc w:val="center"/>
                    <w:rPr>
                      <w:color w:val="auto"/>
                      <w:sz w:val="22"/>
                      <w:szCs w:val="22"/>
                    </w:rPr>
                  </w:pPr>
                  <w:r w:rsidRPr="0026320A">
                    <w:rPr>
                      <w:color w:val="auto"/>
                      <w:sz w:val="22"/>
                      <w:szCs w:val="22"/>
                    </w:rPr>
                    <w:t>1%</w:t>
                  </w:r>
                </w:p>
              </w:tc>
            </w:tr>
            <w:tr w:rsidR="00DF33F8" w:rsidRPr="00D4241E" w14:paraId="0D7DCFA6" w14:textId="1BF96840" w:rsidTr="00071EF5">
              <w:tc>
                <w:tcPr>
                  <w:tcW w:w="742" w:type="dxa"/>
                </w:tcPr>
                <w:p w14:paraId="0D8B8CFD" w14:textId="77777777" w:rsidR="00DF33F8" w:rsidRPr="00D4241E" w:rsidRDefault="00DF33F8" w:rsidP="00DF33F8">
                  <w:pPr>
                    <w:pStyle w:val="Default"/>
                    <w:jc w:val="both"/>
                    <w:rPr>
                      <w:bCs/>
                      <w:color w:val="auto"/>
                      <w:sz w:val="22"/>
                      <w:szCs w:val="22"/>
                    </w:rPr>
                  </w:pPr>
                  <w:r w:rsidRPr="00D4241E">
                    <w:rPr>
                      <w:bCs/>
                      <w:color w:val="auto"/>
                      <w:sz w:val="22"/>
                      <w:szCs w:val="22"/>
                    </w:rPr>
                    <w:t>03</w:t>
                  </w:r>
                </w:p>
              </w:tc>
              <w:tc>
                <w:tcPr>
                  <w:tcW w:w="3966" w:type="dxa"/>
                </w:tcPr>
                <w:p w14:paraId="3DAC891F" w14:textId="77777777" w:rsidR="00DF33F8" w:rsidRPr="00D4241E" w:rsidRDefault="00DF33F8" w:rsidP="00DF33F8">
                  <w:pPr>
                    <w:shd w:val="clear" w:color="auto" w:fill="FFFFFF" w:themeFill="background1"/>
                    <w:jc w:val="both"/>
                    <w:rPr>
                      <w:rFonts w:ascii="Times New Roman" w:hAnsi="Times New Roman" w:cs="Times New Roman"/>
                    </w:rPr>
                  </w:pPr>
                  <w:r w:rsidRPr="00D4241E">
                    <w:rPr>
                      <w:rFonts w:ascii="Times New Roman" w:hAnsi="Times New Roman" w:cs="Times New Roman"/>
                    </w:rPr>
                    <w:t>Ferramentas e EPIs.</w:t>
                  </w:r>
                </w:p>
              </w:tc>
              <w:tc>
                <w:tcPr>
                  <w:tcW w:w="1559" w:type="dxa"/>
                </w:tcPr>
                <w:p w14:paraId="1BC09A3B" w14:textId="3A7E3D6D" w:rsidR="00DF33F8" w:rsidRPr="00D4241E" w:rsidRDefault="00DF33F8" w:rsidP="00DF33F8">
                  <w:pPr>
                    <w:pStyle w:val="Default"/>
                    <w:jc w:val="center"/>
                    <w:rPr>
                      <w:color w:val="ED0000"/>
                      <w:sz w:val="22"/>
                      <w:szCs w:val="22"/>
                    </w:rPr>
                  </w:pPr>
                  <w:r w:rsidRPr="00B07A8D">
                    <w:rPr>
                      <w:sz w:val="22"/>
                      <w:szCs w:val="22"/>
                    </w:rPr>
                    <w:t>40.500</w:t>
                  </w:r>
                  <w:r>
                    <w:rPr>
                      <w:sz w:val="22"/>
                      <w:szCs w:val="22"/>
                    </w:rPr>
                    <w:t>,00</w:t>
                  </w:r>
                </w:p>
              </w:tc>
              <w:tc>
                <w:tcPr>
                  <w:tcW w:w="1560" w:type="dxa"/>
                </w:tcPr>
                <w:p w14:paraId="1F15417B" w14:textId="6A5A6F11" w:rsidR="00DF33F8" w:rsidRPr="00D4241E" w:rsidRDefault="00DF33F8" w:rsidP="00DF33F8">
                  <w:pPr>
                    <w:pStyle w:val="Default"/>
                    <w:jc w:val="center"/>
                    <w:rPr>
                      <w:bCs/>
                      <w:color w:val="ED0000"/>
                      <w:sz w:val="22"/>
                      <w:szCs w:val="22"/>
                    </w:rPr>
                  </w:pPr>
                  <w:r w:rsidRPr="00B07A8D">
                    <w:rPr>
                      <w:sz w:val="22"/>
                      <w:szCs w:val="22"/>
                    </w:rPr>
                    <w:t>15.270</w:t>
                  </w:r>
                  <w:r>
                    <w:rPr>
                      <w:sz w:val="22"/>
                      <w:szCs w:val="22"/>
                    </w:rPr>
                    <w:t>,00</w:t>
                  </w:r>
                </w:p>
              </w:tc>
              <w:tc>
                <w:tcPr>
                  <w:tcW w:w="1559" w:type="dxa"/>
                </w:tcPr>
                <w:p w14:paraId="4A211280" w14:textId="03205185" w:rsidR="00DF33F8" w:rsidRPr="0026320A" w:rsidRDefault="00DF33F8" w:rsidP="00DF33F8">
                  <w:pPr>
                    <w:pStyle w:val="Default"/>
                    <w:jc w:val="center"/>
                    <w:rPr>
                      <w:color w:val="auto"/>
                      <w:sz w:val="22"/>
                      <w:szCs w:val="22"/>
                    </w:rPr>
                  </w:pPr>
                  <w:r w:rsidRPr="0026320A">
                    <w:rPr>
                      <w:color w:val="auto"/>
                      <w:sz w:val="22"/>
                      <w:szCs w:val="22"/>
                    </w:rPr>
                    <w:t>1%</w:t>
                  </w:r>
                </w:p>
              </w:tc>
            </w:tr>
            <w:tr w:rsidR="00DF33F8" w:rsidRPr="00D4241E" w14:paraId="3FBFF35A" w14:textId="71CF9BA1" w:rsidTr="00071EF5">
              <w:tc>
                <w:tcPr>
                  <w:tcW w:w="742" w:type="dxa"/>
                </w:tcPr>
                <w:p w14:paraId="2E93BD1E" w14:textId="77777777" w:rsidR="00DF33F8" w:rsidRPr="00D4241E" w:rsidRDefault="00DF33F8" w:rsidP="00DF33F8">
                  <w:pPr>
                    <w:pStyle w:val="Default"/>
                    <w:jc w:val="both"/>
                    <w:rPr>
                      <w:bCs/>
                      <w:color w:val="auto"/>
                      <w:sz w:val="22"/>
                      <w:szCs w:val="22"/>
                    </w:rPr>
                  </w:pPr>
                  <w:r w:rsidRPr="00D4241E">
                    <w:rPr>
                      <w:bCs/>
                      <w:color w:val="auto"/>
                      <w:sz w:val="22"/>
                      <w:szCs w:val="22"/>
                    </w:rPr>
                    <w:t>04</w:t>
                  </w:r>
                </w:p>
              </w:tc>
              <w:tc>
                <w:tcPr>
                  <w:tcW w:w="3966" w:type="dxa"/>
                </w:tcPr>
                <w:p w14:paraId="74CAE902" w14:textId="77777777" w:rsidR="00DF33F8" w:rsidRPr="00D4241E" w:rsidRDefault="00DF33F8" w:rsidP="00DF33F8">
                  <w:pPr>
                    <w:shd w:val="clear" w:color="auto" w:fill="FFFFFF" w:themeFill="background1"/>
                    <w:jc w:val="both"/>
                    <w:rPr>
                      <w:rFonts w:ascii="Times New Roman" w:hAnsi="Times New Roman" w:cs="Times New Roman"/>
                    </w:rPr>
                  </w:pPr>
                  <w:r w:rsidRPr="00D4241E">
                    <w:rPr>
                      <w:rFonts w:ascii="Times New Roman" w:hAnsi="Times New Roman" w:cs="Times New Roman"/>
                    </w:rPr>
                    <w:t>Materiais para manutenção de bens imóveis (derivados de madeira e Forros).</w:t>
                  </w:r>
                </w:p>
              </w:tc>
              <w:tc>
                <w:tcPr>
                  <w:tcW w:w="1559" w:type="dxa"/>
                </w:tcPr>
                <w:p w14:paraId="06EE025F" w14:textId="538BE8C6" w:rsidR="00DF33F8" w:rsidRPr="00D4241E" w:rsidRDefault="00DF33F8" w:rsidP="00DF33F8">
                  <w:pPr>
                    <w:pStyle w:val="Default"/>
                    <w:jc w:val="center"/>
                    <w:rPr>
                      <w:color w:val="ED0000"/>
                      <w:sz w:val="22"/>
                      <w:szCs w:val="22"/>
                    </w:rPr>
                  </w:pPr>
                  <w:r w:rsidRPr="00B07A8D">
                    <w:rPr>
                      <w:sz w:val="22"/>
                      <w:szCs w:val="22"/>
                    </w:rPr>
                    <w:t>82.000</w:t>
                  </w:r>
                  <w:r>
                    <w:rPr>
                      <w:sz w:val="22"/>
                      <w:szCs w:val="22"/>
                    </w:rPr>
                    <w:t>,00</w:t>
                  </w:r>
                </w:p>
              </w:tc>
              <w:tc>
                <w:tcPr>
                  <w:tcW w:w="1560" w:type="dxa"/>
                </w:tcPr>
                <w:p w14:paraId="2759EC03" w14:textId="448D0F76" w:rsidR="00DF33F8" w:rsidRPr="00D4241E" w:rsidRDefault="00DF33F8" w:rsidP="00DF33F8">
                  <w:pPr>
                    <w:pStyle w:val="Default"/>
                    <w:jc w:val="center"/>
                    <w:rPr>
                      <w:bCs/>
                      <w:color w:val="ED0000"/>
                      <w:sz w:val="22"/>
                      <w:szCs w:val="22"/>
                    </w:rPr>
                  </w:pPr>
                  <w:r w:rsidRPr="00B07A8D">
                    <w:rPr>
                      <w:sz w:val="22"/>
                      <w:szCs w:val="22"/>
                    </w:rPr>
                    <w:t>21.250</w:t>
                  </w:r>
                  <w:r>
                    <w:rPr>
                      <w:sz w:val="22"/>
                      <w:szCs w:val="22"/>
                    </w:rPr>
                    <w:t>,00</w:t>
                  </w:r>
                </w:p>
              </w:tc>
              <w:tc>
                <w:tcPr>
                  <w:tcW w:w="1559" w:type="dxa"/>
                </w:tcPr>
                <w:p w14:paraId="4492553E" w14:textId="0F2EFB5E" w:rsidR="00DF33F8" w:rsidRPr="0026320A" w:rsidRDefault="00DF33F8" w:rsidP="00DF33F8">
                  <w:pPr>
                    <w:pStyle w:val="Default"/>
                    <w:jc w:val="center"/>
                    <w:rPr>
                      <w:color w:val="auto"/>
                      <w:sz w:val="22"/>
                      <w:szCs w:val="22"/>
                    </w:rPr>
                  </w:pPr>
                  <w:r w:rsidRPr="0026320A">
                    <w:rPr>
                      <w:color w:val="auto"/>
                      <w:sz w:val="22"/>
                      <w:szCs w:val="22"/>
                    </w:rPr>
                    <w:t>1%</w:t>
                  </w:r>
                </w:p>
              </w:tc>
            </w:tr>
            <w:tr w:rsidR="00DF33F8" w:rsidRPr="00D4241E" w14:paraId="5F8110BB" w14:textId="3CDCF8C6" w:rsidTr="00071EF5">
              <w:tc>
                <w:tcPr>
                  <w:tcW w:w="742" w:type="dxa"/>
                </w:tcPr>
                <w:p w14:paraId="41E78961" w14:textId="77777777" w:rsidR="00DF33F8" w:rsidRPr="00D4241E" w:rsidRDefault="00DF33F8" w:rsidP="00DF33F8">
                  <w:pPr>
                    <w:pStyle w:val="Default"/>
                    <w:jc w:val="both"/>
                    <w:rPr>
                      <w:bCs/>
                      <w:color w:val="auto"/>
                      <w:sz w:val="22"/>
                      <w:szCs w:val="22"/>
                    </w:rPr>
                  </w:pPr>
                  <w:r w:rsidRPr="00D4241E">
                    <w:rPr>
                      <w:bCs/>
                      <w:color w:val="auto"/>
                      <w:sz w:val="22"/>
                      <w:szCs w:val="22"/>
                    </w:rPr>
                    <w:t>05</w:t>
                  </w:r>
                </w:p>
              </w:tc>
              <w:tc>
                <w:tcPr>
                  <w:tcW w:w="3966" w:type="dxa"/>
                </w:tcPr>
                <w:p w14:paraId="6A8E253A" w14:textId="77777777" w:rsidR="00DF33F8" w:rsidRPr="00D4241E" w:rsidRDefault="00DF33F8" w:rsidP="00DF33F8">
                  <w:pPr>
                    <w:pStyle w:val="Default"/>
                    <w:jc w:val="both"/>
                    <w:rPr>
                      <w:bCs/>
                      <w:color w:val="auto"/>
                      <w:sz w:val="22"/>
                      <w:szCs w:val="22"/>
                    </w:rPr>
                  </w:pPr>
                  <w:r w:rsidRPr="00D4241E">
                    <w:rPr>
                      <w:color w:val="auto"/>
                      <w:sz w:val="22"/>
                      <w:szCs w:val="22"/>
                    </w:rPr>
                    <w:t>Materiais para manutenção de bens imóveis (Vidros e esquadrias de alumínio).</w:t>
                  </w:r>
                </w:p>
              </w:tc>
              <w:tc>
                <w:tcPr>
                  <w:tcW w:w="1559" w:type="dxa"/>
                </w:tcPr>
                <w:p w14:paraId="1A141D7B" w14:textId="273D09AB" w:rsidR="00DF33F8" w:rsidRPr="00D4241E" w:rsidRDefault="00DF33F8" w:rsidP="00DF33F8">
                  <w:pPr>
                    <w:pStyle w:val="Default"/>
                    <w:jc w:val="center"/>
                    <w:rPr>
                      <w:color w:val="ED0000"/>
                      <w:sz w:val="22"/>
                      <w:szCs w:val="22"/>
                    </w:rPr>
                  </w:pPr>
                  <w:r w:rsidRPr="00B07A8D">
                    <w:rPr>
                      <w:sz w:val="22"/>
                      <w:szCs w:val="22"/>
                    </w:rPr>
                    <w:t>115.500</w:t>
                  </w:r>
                  <w:r>
                    <w:rPr>
                      <w:sz w:val="22"/>
                      <w:szCs w:val="22"/>
                    </w:rPr>
                    <w:t>,00</w:t>
                  </w:r>
                </w:p>
              </w:tc>
              <w:tc>
                <w:tcPr>
                  <w:tcW w:w="1560" w:type="dxa"/>
                </w:tcPr>
                <w:p w14:paraId="6A371DD9" w14:textId="3E717190" w:rsidR="00DF33F8" w:rsidRPr="00D4241E" w:rsidRDefault="00DF33F8" w:rsidP="00DF33F8">
                  <w:pPr>
                    <w:pStyle w:val="Default"/>
                    <w:jc w:val="center"/>
                    <w:rPr>
                      <w:bCs/>
                      <w:color w:val="ED0000"/>
                      <w:sz w:val="22"/>
                      <w:szCs w:val="22"/>
                    </w:rPr>
                  </w:pPr>
                  <w:r w:rsidRPr="00B07A8D">
                    <w:rPr>
                      <w:sz w:val="22"/>
                      <w:szCs w:val="22"/>
                    </w:rPr>
                    <w:t>21.750</w:t>
                  </w:r>
                  <w:r>
                    <w:rPr>
                      <w:sz w:val="22"/>
                      <w:szCs w:val="22"/>
                    </w:rPr>
                    <w:t>,00</w:t>
                  </w:r>
                </w:p>
              </w:tc>
              <w:tc>
                <w:tcPr>
                  <w:tcW w:w="1559" w:type="dxa"/>
                </w:tcPr>
                <w:p w14:paraId="0440A830" w14:textId="51657F9A" w:rsidR="00DF33F8" w:rsidRPr="0026320A" w:rsidRDefault="00DF33F8" w:rsidP="00DF33F8">
                  <w:pPr>
                    <w:pStyle w:val="Default"/>
                    <w:jc w:val="center"/>
                    <w:rPr>
                      <w:color w:val="auto"/>
                      <w:sz w:val="22"/>
                      <w:szCs w:val="22"/>
                    </w:rPr>
                  </w:pPr>
                  <w:r w:rsidRPr="0026320A">
                    <w:rPr>
                      <w:color w:val="auto"/>
                      <w:sz w:val="22"/>
                      <w:szCs w:val="22"/>
                    </w:rPr>
                    <w:t>1%</w:t>
                  </w:r>
                </w:p>
              </w:tc>
            </w:tr>
            <w:tr w:rsidR="00DF33F8" w:rsidRPr="00D4241E" w14:paraId="11978C34" w14:textId="3F80EE43" w:rsidTr="00071EF5">
              <w:tc>
                <w:tcPr>
                  <w:tcW w:w="742" w:type="dxa"/>
                </w:tcPr>
                <w:p w14:paraId="756BBC48" w14:textId="77777777" w:rsidR="00DF33F8" w:rsidRPr="00D4241E" w:rsidRDefault="00DF33F8" w:rsidP="00DF33F8">
                  <w:pPr>
                    <w:pStyle w:val="Default"/>
                    <w:jc w:val="both"/>
                    <w:rPr>
                      <w:bCs/>
                      <w:color w:val="auto"/>
                      <w:sz w:val="22"/>
                      <w:szCs w:val="22"/>
                    </w:rPr>
                  </w:pPr>
                  <w:r w:rsidRPr="00D4241E">
                    <w:rPr>
                      <w:bCs/>
                      <w:color w:val="auto"/>
                      <w:sz w:val="22"/>
                      <w:szCs w:val="22"/>
                    </w:rPr>
                    <w:t>06</w:t>
                  </w:r>
                </w:p>
              </w:tc>
              <w:tc>
                <w:tcPr>
                  <w:tcW w:w="3966" w:type="dxa"/>
                </w:tcPr>
                <w:p w14:paraId="41231B01" w14:textId="77777777" w:rsidR="00DF33F8" w:rsidRPr="00D4241E" w:rsidRDefault="00DF33F8" w:rsidP="00DF33F8">
                  <w:pPr>
                    <w:pStyle w:val="Default"/>
                    <w:jc w:val="both"/>
                    <w:rPr>
                      <w:color w:val="auto"/>
                      <w:sz w:val="22"/>
                      <w:szCs w:val="22"/>
                    </w:rPr>
                  </w:pPr>
                  <w:r w:rsidRPr="00D4241E">
                    <w:rPr>
                      <w:color w:val="auto"/>
                      <w:sz w:val="22"/>
                      <w:szCs w:val="22"/>
                    </w:rPr>
                    <w:t>Materiais para manutenção de bens imóveis (Tintas em gerais).</w:t>
                  </w:r>
                </w:p>
              </w:tc>
              <w:tc>
                <w:tcPr>
                  <w:tcW w:w="1559" w:type="dxa"/>
                </w:tcPr>
                <w:p w14:paraId="0D037A27" w14:textId="2AEE4741" w:rsidR="00DF33F8" w:rsidRPr="00D4241E" w:rsidRDefault="00DF33F8" w:rsidP="00DF33F8">
                  <w:pPr>
                    <w:pStyle w:val="Default"/>
                    <w:jc w:val="center"/>
                    <w:rPr>
                      <w:color w:val="ED0000"/>
                      <w:sz w:val="22"/>
                      <w:szCs w:val="22"/>
                    </w:rPr>
                  </w:pPr>
                  <w:r w:rsidRPr="00B07A8D">
                    <w:rPr>
                      <w:sz w:val="22"/>
                      <w:szCs w:val="22"/>
                    </w:rPr>
                    <w:t>175.000</w:t>
                  </w:r>
                  <w:r>
                    <w:rPr>
                      <w:sz w:val="22"/>
                      <w:szCs w:val="22"/>
                    </w:rPr>
                    <w:t>,00</w:t>
                  </w:r>
                </w:p>
              </w:tc>
              <w:tc>
                <w:tcPr>
                  <w:tcW w:w="1560" w:type="dxa"/>
                </w:tcPr>
                <w:p w14:paraId="7ACFD126" w14:textId="61ABB6F0" w:rsidR="00DF33F8" w:rsidRPr="00D4241E" w:rsidRDefault="00DF33F8" w:rsidP="00DF33F8">
                  <w:pPr>
                    <w:pStyle w:val="Default"/>
                    <w:jc w:val="center"/>
                    <w:rPr>
                      <w:bCs/>
                      <w:color w:val="ED0000"/>
                      <w:sz w:val="22"/>
                      <w:szCs w:val="22"/>
                    </w:rPr>
                  </w:pPr>
                  <w:r w:rsidRPr="00B07A8D">
                    <w:rPr>
                      <w:sz w:val="22"/>
                      <w:szCs w:val="22"/>
                    </w:rPr>
                    <w:t>30.200</w:t>
                  </w:r>
                  <w:r>
                    <w:rPr>
                      <w:sz w:val="22"/>
                      <w:szCs w:val="22"/>
                    </w:rPr>
                    <w:t>,00</w:t>
                  </w:r>
                </w:p>
              </w:tc>
              <w:tc>
                <w:tcPr>
                  <w:tcW w:w="1559" w:type="dxa"/>
                </w:tcPr>
                <w:p w14:paraId="50415C5A" w14:textId="6584C908" w:rsidR="00DF33F8" w:rsidRPr="0026320A" w:rsidRDefault="00DF33F8" w:rsidP="00DF33F8">
                  <w:pPr>
                    <w:pStyle w:val="Default"/>
                    <w:jc w:val="center"/>
                    <w:rPr>
                      <w:color w:val="auto"/>
                      <w:sz w:val="22"/>
                      <w:szCs w:val="22"/>
                    </w:rPr>
                  </w:pPr>
                  <w:r w:rsidRPr="0026320A">
                    <w:rPr>
                      <w:color w:val="auto"/>
                      <w:sz w:val="22"/>
                      <w:szCs w:val="22"/>
                    </w:rPr>
                    <w:t>1%</w:t>
                  </w:r>
                </w:p>
              </w:tc>
            </w:tr>
            <w:tr w:rsidR="00DF33F8" w:rsidRPr="00D4241E" w14:paraId="0FA98375" w14:textId="7680C4A1" w:rsidTr="00071EF5">
              <w:tc>
                <w:tcPr>
                  <w:tcW w:w="742" w:type="dxa"/>
                </w:tcPr>
                <w:p w14:paraId="7DEA61DB" w14:textId="77777777" w:rsidR="00DF33F8" w:rsidRPr="00D4241E" w:rsidRDefault="00DF33F8" w:rsidP="00DF33F8">
                  <w:pPr>
                    <w:pStyle w:val="Default"/>
                    <w:jc w:val="both"/>
                    <w:rPr>
                      <w:bCs/>
                      <w:color w:val="auto"/>
                      <w:sz w:val="22"/>
                      <w:szCs w:val="22"/>
                    </w:rPr>
                  </w:pPr>
                  <w:r w:rsidRPr="00D4241E">
                    <w:rPr>
                      <w:bCs/>
                      <w:color w:val="auto"/>
                      <w:sz w:val="22"/>
                      <w:szCs w:val="22"/>
                    </w:rPr>
                    <w:t>07</w:t>
                  </w:r>
                </w:p>
              </w:tc>
              <w:tc>
                <w:tcPr>
                  <w:tcW w:w="3966" w:type="dxa"/>
                </w:tcPr>
                <w:p w14:paraId="23B90CE4" w14:textId="77777777" w:rsidR="00DF33F8" w:rsidRPr="00D4241E" w:rsidRDefault="00DF33F8" w:rsidP="00DF33F8">
                  <w:pPr>
                    <w:pStyle w:val="Default"/>
                    <w:jc w:val="both"/>
                    <w:rPr>
                      <w:color w:val="auto"/>
                      <w:sz w:val="22"/>
                      <w:szCs w:val="22"/>
                    </w:rPr>
                  </w:pPr>
                  <w:r w:rsidRPr="00D4241E">
                    <w:rPr>
                      <w:color w:val="auto"/>
                      <w:sz w:val="22"/>
                      <w:szCs w:val="22"/>
                    </w:rPr>
                    <w:t>Material Elétrico e Eletrônico.</w:t>
                  </w:r>
                </w:p>
              </w:tc>
              <w:tc>
                <w:tcPr>
                  <w:tcW w:w="1559" w:type="dxa"/>
                </w:tcPr>
                <w:p w14:paraId="018D0664" w14:textId="7ADA2762" w:rsidR="00DF33F8" w:rsidRPr="00D4241E" w:rsidRDefault="00DF33F8" w:rsidP="00DF33F8">
                  <w:pPr>
                    <w:pStyle w:val="Default"/>
                    <w:jc w:val="center"/>
                    <w:rPr>
                      <w:color w:val="ED0000"/>
                      <w:sz w:val="22"/>
                      <w:szCs w:val="22"/>
                    </w:rPr>
                  </w:pPr>
                  <w:r w:rsidRPr="00B07A8D">
                    <w:rPr>
                      <w:sz w:val="22"/>
                      <w:szCs w:val="22"/>
                    </w:rPr>
                    <w:t>2.111.000</w:t>
                  </w:r>
                  <w:r>
                    <w:rPr>
                      <w:sz w:val="22"/>
                      <w:szCs w:val="22"/>
                    </w:rPr>
                    <w:t>,00</w:t>
                  </w:r>
                </w:p>
              </w:tc>
              <w:tc>
                <w:tcPr>
                  <w:tcW w:w="1560" w:type="dxa"/>
                </w:tcPr>
                <w:p w14:paraId="0D3043E6" w14:textId="2C452E39" w:rsidR="00DF33F8" w:rsidRPr="00D4241E" w:rsidRDefault="00DF33F8" w:rsidP="00DF33F8">
                  <w:pPr>
                    <w:pStyle w:val="Default"/>
                    <w:jc w:val="center"/>
                    <w:rPr>
                      <w:bCs/>
                      <w:color w:val="ED0000"/>
                      <w:sz w:val="22"/>
                      <w:szCs w:val="22"/>
                    </w:rPr>
                  </w:pPr>
                  <w:r w:rsidRPr="00B07A8D">
                    <w:rPr>
                      <w:sz w:val="22"/>
                      <w:szCs w:val="22"/>
                    </w:rPr>
                    <w:t>911.500</w:t>
                  </w:r>
                  <w:r>
                    <w:rPr>
                      <w:sz w:val="22"/>
                      <w:szCs w:val="22"/>
                    </w:rPr>
                    <w:t>,00</w:t>
                  </w:r>
                </w:p>
              </w:tc>
              <w:tc>
                <w:tcPr>
                  <w:tcW w:w="1559" w:type="dxa"/>
                </w:tcPr>
                <w:p w14:paraId="45044FD2" w14:textId="3DA67089" w:rsidR="00DF33F8" w:rsidRPr="0026320A" w:rsidRDefault="00DF33F8" w:rsidP="00DF33F8">
                  <w:pPr>
                    <w:pStyle w:val="Default"/>
                    <w:jc w:val="center"/>
                    <w:rPr>
                      <w:color w:val="auto"/>
                      <w:sz w:val="22"/>
                      <w:szCs w:val="22"/>
                    </w:rPr>
                  </w:pPr>
                  <w:r w:rsidRPr="0026320A">
                    <w:rPr>
                      <w:color w:val="auto"/>
                      <w:sz w:val="22"/>
                      <w:szCs w:val="22"/>
                    </w:rPr>
                    <w:t>1%</w:t>
                  </w:r>
                </w:p>
              </w:tc>
            </w:tr>
            <w:tr w:rsidR="00DF33F8" w:rsidRPr="00D4241E" w14:paraId="1FF8AB3E" w14:textId="51770487" w:rsidTr="00071EF5">
              <w:tc>
                <w:tcPr>
                  <w:tcW w:w="742" w:type="dxa"/>
                </w:tcPr>
                <w:p w14:paraId="7524DC1E" w14:textId="77777777" w:rsidR="00DF33F8" w:rsidRPr="002514FF" w:rsidRDefault="00DF33F8" w:rsidP="00DF33F8">
                  <w:pPr>
                    <w:pStyle w:val="Default"/>
                    <w:jc w:val="both"/>
                    <w:rPr>
                      <w:bCs/>
                      <w:color w:val="auto"/>
                      <w:sz w:val="22"/>
                      <w:szCs w:val="22"/>
                    </w:rPr>
                  </w:pPr>
                  <w:r w:rsidRPr="002514FF">
                    <w:rPr>
                      <w:bCs/>
                      <w:color w:val="auto"/>
                      <w:sz w:val="22"/>
                      <w:szCs w:val="22"/>
                    </w:rPr>
                    <w:t>08</w:t>
                  </w:r>
                </w:p>
              </w:tc>
              <w:tc>
                <w:tcPr>
                  <w:tcW w:w="3966" w:type="dxa"/>
                </w:tcPr>
                <w:p w14:paraId="221D6914" w14:textId="77777777" w:rsidR="00DF33F8" w:rsidRPr="002514FF" w:rsidRDefault="00DF33F8" w:rsidP="00DF33F8">
                  <w:pPr>
                    <w:pStyle w:val="Default"/>
                    <w:jc w:val="both"/>
                    <w:rPr>
                      <w:color w:val="auto"/>
                      <w:sz w:val="22"/>
                      <w:szCs w:val="22"/>
                    </w:rPr>
                  </w:pPr>
                  <w:r w:rsidRPr="002514FF">
                    <w:rPr>
                      <w:color w:val="auto"/>
                      <w:sz w:val="22"/>
                      <w:szCs w:val="22"/>
                    </w:rPr>
                    <w:t>Artefatos concreto.</w:t>
                  </w:r>
                </w:p>
              </w:tc>
              <w:tc>
                <w:tcPr>
                  <w:tcW w:w="1559" w:type="dxa"/>
                </w:tcPr>
                <w:p w14:paraId="6058EE20" w14:textId="4517A944" w:rsidR="00DF33F8" w:rsidRPr="00D4241E" w:rsidRDefault="00DF33F8" w:rsidP="00DF33F8">
                  <w:pPr>
                    <w:pStyle w:val="Default"/>
                    <w:jc w:val="center"/>
                    <w:rPr>
                      <w:color w:val="ED0000"/>
                      <w:sz w:val="22"/>
                      <w:szCs w:val="22"/>
                    </w:rPr>
                  </w:pPr>
                  <w:r w:rsidRPr="00B07A8D">
                    <w:rPr>
                      <w:sz w:val="22"/>
                      <w:szCs w:val="22"/>
                    </w:rPr>
                    <w:t>880</w:t>
                  </w:r>
                  <w:r>
                    <w:rPr>
                      <w:sz w:val="22"/>
                      <w:szCs w:val="22"/>
                    </w:rPr>
                    <w:t>.</w:t>
                  </w:r>
                  <w:r w:rsidRPr="00B07A8D">
                    <w:rPr>
                      <w:sz w:val="22"/>
                      <w:szCs w:val="22"/>
                    </w:rPr>
                    <w:t>000</w:t>
                  </w:r>
                  <w:r>
                    <w:rPr>
                      <w:sz w:val="22"/>
                      <w:szCs w:val="22"/>
                    </w:rPr>
                    <w:t>,00</w:t>
                  </w:r>
                </w:p>
              </w:tc>
              <w:tc>
                <w:tcPr>
                  <w:tcW w:w="1560" w:type="dxa"/>
                </w:tcPr>
                <w:p w14:paraId="5D54F99C" w14:textId="2BCAFF61" w:rsidR="00DF33F8" w:rsidRPr="00D4241E" w:rsidRDefault="00DF33F8" w:rsidP="00DF33F8">
                  <w:pPr>
                    <w:pStyle w:val="Default"/>
                    <w:jc w:val="center"/>
                    <w:rPr>
                      <w:bCs/>
                      <w:color w:val="ED0000"/>
                      <w:sz w:val="22"/>
                      <w:szCs w:val="22"/>
                    </w:rPr>
                  </w:pPr>
                  <w:r w:rsidRPr="00B07A8D">
                    <w:rPr>
                      <w:sz w:val="22"/>
                      <w:szCs w:val="22"/>
                    </w:rPr>
                    <w:t>308.070</w:t>
                  </w:r>
                  <w:r>
                    <w:rPr>
                      <w:sz w:val="22"/>
                      <w:szCs w:val="22"/>
                    </w:rPr>
                    <w:t>,00</w:t>
                  </w:r>
                </w:p>
              </w:tc>
              <w:tc>
                <w:tcPr>
                  <w:tcW w:w="1559" w:type="dxa"/>
                </w:tcPr>
                <w:p w14:paraId="5DF595B1" w14:textId="09A3DFA1" w:rsidR="00DF33F8" w:rsidRPr="0026320A" w:rsidRDefault="00DF33F8" w:rsidP="00DF33F8">
                  <w:pPr>
                    <w:pStyle w:val="Default"/>
                    <w:jc w:val="center"/>
                    <w:rPr>
                      <w:color w:val="auto"/>
                      <w:sz w:val="22"/>
                      <w:szCs w:val="22"/>
                    </w:rPr>
                  </w:pPr>
                  <w:r w:rsidRPr="0026320A">
                    <w:rPr>
                      <w:color w:val="auto"/>
                      <w:sz w:val="22"/>
                      <w:szCs w:val="22"/>
                    </w:rPr>
                    <w:t>1%</w:t>
                  </w:r>
                </w:p>
              </w:tc>
            </w:tr>
            <w:tr w:rsidR="00DF33F8" w:rsidRPr="00D4241E" w14:paraId="490959B0" w14:textId="317CA1A9" w:rsidTr="00071EF5">
              <w:tc>
                <w:tcPr>
                  <w:tcW w:w="742" w:type="dxa"/>
                </w:tcPr>
                <w:p w14:paraId="21CE2DA3" w14:textId="77777777" w:rsidR="00DF33F8" w:rsidRPr="00D4241E" w:rsidRDefault="00DF33F8" w:rsidP="00DF33F8">
                  <w:pPr>
                    <w:pStyle w:val="Default"/>
                    <w:jc w:val="both"/>
                    <w:rPr>
                      <w:bCs/>
                      <w:color w:val="auto"/>
                      <w:sz w:val="22"/>
                      <w:szCs w:val="22"/>
                    </w:rPr>
                  </w:pPr>
                  <w:r w:rsidRPr="00D4241E">
                    <w:rPr>
                      <w:bCs/>
                      <w:color w:val="auto"/>
                      <w:sz w:val="22"/>
                      <w:szCs w:val="22"/>
                    </w:rPr>
                    <w:t>09</w:t>
                  </w:r>
                </w:p>
              </w:tc>
              <w:tc>
                <w:tcPr>
                  <w:tcW w:w="3966" w:type="dxa"/>
                </w:tcPr>
                <w:p w14:paraId="7DB97DF5" w14:textId="77777777" w:rsidR="00DF33F8" w:rsidRPr="00D4241E" w:rsidRDefault="00DF33F8" w:rsidP="00DF33F8">
                  <w:pPr>
                    <w:pStyle w:val="Default"/>
                    <w:jc w:val="both"/>
                    <w:rPr>
                      <w:color w:val="auto"/>
                      <w:sz w:val="22"/>
                      <w:szCs w:val="22"/>
                    </w:rPr>
                  </w:pPr>
                  <w:r w:rsidRPr="00D4241E">
                    <w:rPr>
                      <w:color w:val="auto"/>
                      <w:sz w:val="22"/>
                      <w:szCs w:val="22"/>
                    </w:rPr>
                    <w:t>Materiais para manutenção de bens imóveis (Materiais Básicos).</w:t>
                  </w:r>
                </w:p>
              </w:tc>
              <w:tc>
                <w:tcPr>
                  <w:tcW w:w="1559" w:type="dxa"/>
                </w:tcPr>
                <w:p w14:paraId="735B4EA6" w14:textId="016EF796" w:rsidR="00DF33F8" w:rsidRPr="00D4241E" w:rsidRDefault="00DF33F8" w:rsidP="00DF33F8">
                  <w:pPr>
                    <w:pStyle w:val="Default"/>
                    <w:jc w:val="center"/>
                    <w:rPr>
                      <w:color w:val="ED0000"/>
                      <w:sz w:val="22"/>
                      <w:szCs w:val="22"/>
                    </w:rPr>
                  </w:pPr>
                  <w:r w:rsidRPr="00B07A8D">
                    <w:rPr>
                      <w:sz w:val="22"/>
                      <w:szCs w:val="22"/>
                    </w:rPr>
                    <w:t>163.000</w:t>
                  </w:r>
                  <w:r>
                    <w:rPr>
                      <w:sz w:val="22"/>
                      <w:szCs w:val="22"/>
                    </w:rPr>
                    <w:t>,00</w:t>
                  </w:r>
                </w:p>
              </w:tc>
              <w:tc>
                <w:tcPr>
                  <w:tcW w:w="1560" w:type="dxa"/>
                </w:tcPr>
                <w:p w14:paraId="5022259A" w14:textId="055BC12F" w:rsidR="00DF33F8" w:rsidRPr="00D4241E" w:rsidRDefault="00DF33F8" w:rsidP="00DF33F8">
                  <w:pPr>
                    <w:pStyle w:val="Default"/>
                    <w:jc w:val="center"/>
                    <w:rPr>
                      <w:bCs/>
                      <w:color w:val="ED0000"/>
                      <w:sz w:val="22"/>
                      <w:szCs w:val="22"/>
                    </w:rPr>
                  </w:pPr>
                  <w:r w:rsidRPr="00B07A8D">
                    <w:rPr>
                      <w:sz w:val="22"/>
                      <w:szCs w:val="22"/>
                    </w:rPr>
                    <w:t>26.000</w:t>
                  </w:r>
                  <w:r>
                    <w:rPr>
                      <w:sz w:val="22"/>
                      <w:szCs w:val="22"/>
                    </w:rPr>
                    <w:t>,00</w:t>
                  </w:r>
                </w:p>
              </w:tc>
              <w:tc>
                <w:tcPr>
                  <w:tcW w:w="1559" w:type="dxa"/>
                </w:tcPr>
                <w:p w14:paraId="15529BA0" w14:textId="440B13B4" w:rsidR="00DF33F8" w:rsidRPr="0026320A" w:rsidRDefault="00DF33F8" w:rsidP="00DF33F8">
                  <w:pPr>
                    <w:pStyle w:val="Default"/>
                    <w:jc w:val="center"/>
                    <w:rPr>
                      <w:color w:val="auto"/>
                      <w:sz w:val="22"/>
                      <w:szCs w:val="22"/>
                    </w:rPr>
                  </w:pPr>
                  <w:r w:rsidRPr="0026320A">
                    <w:rPr>
                      <w:color w:val="auto"/>
                      <w:sz w:val="22"/>
                      <w:szCs w:val="22"/>
                    </w:rPr>
                    <w:t>1%</w:t>
                  </w:r>
                </w:p>
              </w:tc>
            </w:tr>
            <w:tr w:rsidR="00DF33F8" w:rsidRPr="00D4241E" w14:paraId="59045AB4" w14:textId="1D290AB1" w:rsidTr="00071EF5">
              <w:tc>
                <w:tcPr>
                  <w:tcW w:w="742" w:type="dxa"/>
                </w:tcPr>
                <w:p w14:paraId="06C29F7D" w14:textId="77777777" w:rsidR="00DF33F8" w:rsidRPr="00D4241E" w:rsidRDefault="00DF33F8" w:rsidP="00DF33F8">
                  <w:pPr>
                    <w:pStyle w:val="Default"/>
                    <w:jc w:val="both"/>
                    <w:rPr>
                      <w:bCs/>
                      <w:color w:val="auto"/>
                      <w:sz w:val="22"/>
                      <w:szCs w:val="22"/>
                    </w:rPr>
                  </w:pPr>
                  <w:r w:rsidRPr="00D4241E">
                    <w:rPr>
                      <w:bCs/>
                      <w:color w:val="auto"/>
                      <w:sz w:val="22"/>
                      <w:szCs w:val="22"/>
                    </w:rPr>
                    <w:t>10</w:t>
                  </w:r>
                </w:p>
              </w:tc>
              <w:tc>
                <w:tcPr>
                  <w:tcW w:w="3966" w:type="dxa"/>
                </w:tcPr>
                <w:p w14:paraId="736D3D1F" w14:textId="77777777" w:rsidR="00DF33F8" w:rsidRPr="00D4241E" w:rsidRDefault="00DF33F8" w:rsidP="00DF33F8">
                  <w:pPr>
                    <w:pStyle w:val="Default"/>
                    <w:jc w:val="both"/>
                    <w:rPr>
                      <w:color w:val="auto"/>
                      <w:sz w:val="22"/>
                      <w:szCs w:val="22"/>
                    </w:rPr>
                  </w:pPr>
                  <w:r w:rsidRPr="00D4241E">
                    <w:rPr>
                      <w:color w:val="auto"/>
                      <w:sz w:val="22"/>
                      <w:szCs w:val="22"/>
                    </w:rPr>
                    <w:t xml:space="preserve">Materiais </w:t>
                  </w:r>
                  <w:proofErr w:type="spellStart"/>
                  <w:r w:rsidRPr="00D4241E">
                    <w:rPr>
                      <w:color w:val="auto"/>
                      <w:sz w:val="22"/>
                      <w:szCs w:val="22"/>
                    </w:rPr>
                    <w:t>Hidrosanitário</w:t>
                  </w:r>
                  <w:proofErr w:type="spellEnd"/>
                  <w:r w:rsidRPr="00D4241E">
                    <w:rPr>
                      <w:color w:val="auto"/>
                      <w:sz w:val="22"/>
                      <w:szCs w:val="22"/>
                    </w:rPr>
                    <w:t>.</w:t>
                  </w:r>
                </w:p>
              </w:tc>
              <w:tc>
                <w:tcPr>
                  <w:tcW w:w="1559" w:type="dxa"/>
                </w:tcPr>
                <w:p w14:paraId="454EE0A1" w14:textId="51D708A6" w:rsidR="00DF33F8" w:rsidRPr="00D4241E" w:rsidRDefault="00DF33F8" w:rsidP="00DF33F8">
                  <w:pPr>
                    <w:pStyle w:val="Default"/>
                    <w:jc w:val="center"/>
                    <w:rPr>
                      <w:color w:val="ED0000"/>
                      <w:sz w:val="22"/>
                      <w:szCs w:val="22"/>
                    </w:rPr>
                  </w:pPr>
                  <w:r w:rsidRPr="00B07A8D">
                    <w:rPr>
                      <w:sz w:val="22"/>
                      <w:szCs w:val="22"/>
                    </w:rPr>
                    <w:t>70.000</w:t>
                  </w:r>
                  <w:r>
                    <w:rPr>
                      <w:sz w:val="22"/>
                      <w:szCs w:val="22"/>
                    </w:rPr>
                    <w:t>,00</w:t>
                  </w:r>
                </w:p>
              </w:tc>
              <w:tc>
                <w:tcPr>
                  <w:tcW w:w="1560" w:type="dxa"/>
                </w:tcPr>
                <w:p w14:paraId="40CECFBD" w14:textId="0B0513E5" w:rsidR="00DF33F8" w:rsidRPr="00D4241E" w:rsidRDefault="00DF33F8" w:rsidP="00DF33F8">
                  <w:pPr>
                    <w:pStyle w:val="Default"/>
                    <w:jc w:val="center"/>
                    <w:rPr>
                      <w:bCs/>
                      <w:color w:val="ED0000"/>
                      <w:sz w:val="22"/>
                      <w:szCs w:val="22"/>
                    </w:rPr>
                  </w:pPr>
                  <w:r w:rsidRPr="00B07A8D">
                    <w:rPr>
                      <w:sz w:val="22"/>
                      <w:szCs w:val="22"/>
                    </w:rPr>
                    <w:t>12.800</w:t>
                  </w:r>
                  <w:r>
                    <w:rPr>
                      <w:sz w:val="22"/>
                      <w:szCs w:val="22"/>
                    </w:rPr>
                    <w:t>,00</w:t>
                  </w:r>
                </w:p>
              </w:tc>
              <w:tc>
                <w:tcPr>
                  <w:tcW w:w="1559" w:type="dxa"/>
                </w:tcPr>
                <w:p w14:paraId="4A8BD94E" w14:textId="2A6FA5E6" w:rsidR="00DF33F8" w:rsidRPr="0026320A" w:rsidRDefault="00DF33F8" w:rsidP="00DF33F8">
                  <w:pPr>
                    <w:pStyle w:val="Default"/>
                    <w:jc w:val="center"/>
                    <w:rPr>
                      <w:color w:val="auto"/>
                      <w:sz w:val="22"/>
                      <w:szCs w:val="22"/>
                    </w:rPr>
                  </w:pPr>
                  <w:r w:rsidRPr="0026320A">
                    <w:rPr>
                      <w:color w:val="auto"/>
                      <w:sz w:val="22"/>
                      <w:szCs w:val="22"/>
                    </w:rPr>
                    <w:t>1%</w:t>
                  </w:r>
                </w:p>
              </w:tc>
            </w:tr>
          </w:tbl>
          <w:p w14:paraId="53CF4D10" w14:textId="30E54C34" w:rsidR="005A3309" w:rsidRPr="00D4241E" w:rsidRDefault="005A3309">
            <w:pPr>
              <w:shd w:val="clear" w:color="auto" w:fill="FFFFFF" w:themeFill="background1"/>
              <w:jc w:val="both"/>
              <w:rPr>
                <w:rFonts w:ascii="Times New Roman" w:hAnsi="Times New Roman" w:cs="Times New Roman"/>
              </w:rPr>
            </w:pPr>
          </w:p>
        </w:tc>
      </w:tr>
      <w:tr w:rsidR="00793E04" w:rsidRPr="00D4241E" w14:paraId="5F8FEA52" w14:textId="77777777" w:rsidTr="00876528">
        <w:tc>
          <w:tcPr>
            <w:tcW w:w="709" w:type="dxa"/>
            <w:tcBorders>
              <w:top w:val="single" w:sz="4" w:space="0" w:color="auto"/>
              <w:left w:val="single" w:sz="4" w:space="0" w:color="auto"/>
              <w:bottom w:val="single" w:sz="4" w:space="0" w:color="auto"/>
              <w:right w:val="single" w:sz="4" w:space="0" w:color="auto"/>
            </w:tcBorders>
          </w:tcPr>
          <w:p w14:paraId="52D57BD3" w14:textId="77777777" w:rsidR="005A3309" w:rsidRPr="00D4241E" w:rsidRDefault="005A3309" w:rsidP="005A3309">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62FC35CD" w14:textId="77777777" w:rsidR="005A3309" w:rsidRPr="00D4241E" w:rsidRDefault="005A3309">
            <w:pPr>
              <w:shd w:val="clear" w:color="auto" w:fill="FFFFFF" w:themeFill="background1"/>
              <w:jc w:val="both"/>
              <w:rPr>
                <w:rFonts w:ascii="Times New Roman" w:hAnsi="Times New Roman" w:cs="Times New Roman"/>
                <w:b/>
                <w:bCs/>
              </w:rPr>
            </w:pPr>
            <w:r w:rsidRPr="00D4241E">
              <w:rPr>
                <w:rFonts w:ascii="Times New Roman" w:hAnsi="Times New Roman" w:cs="Times New Roman"/>
                <w:b/>
                <w:bCs/>
              </w:rPr>
              <w:t>Indicação dos locais de entrega dos produtos e das regras para recebimentos provisório e definitivo</w:t>
            </w:r>
          </w:p>
          <w:p w14:paraId="3F079B14" w14:textId="77777777" w:rsidR="002644CD" w:rsidRPr="00D4241E" w:rsidRDefault="002644CD">
            <w:pPr>
              <w:shd w:val="clear" w:color="auto" w:fill="FFFFFF" w:themeFill="background1"/>
              <w:jc w:val="both"/>
              <w:rPr>
                <w:rFonts w:ascii="Times New Roman" w:hAnsi="Times New Roman" w:cs="Times New Roman"/>
              </w:rPr>
            </w:pPr>
          </w:p>
          <w:p w14:paraId="3A88EC86" w14:textId="73783E14" w:rsidR="00D54591" w:rsidRPr="00D4241E" w:rsidRDefault="00D54591" w:rsidP="00D54591">
            <w:pPr>
              <w:jc w:val="both"/>
              <w:rPr>
                <w:rFonts w:ascii="Times New Roman" w:eastAsia="Times New Roman" w:hAnsi="Times New Roman" w:cs="Times New Roman"/>
                <w:lang w:eastAsia="pt-BR"/>
              </w:rPr>
            </w:pPr>
            <w:r w:rsidRPr="00D4241E">
              <w:rPr>
                <w:rFonts w:ascii="Times New Roman" w:eastAsia="Times New Roman" w:hAnsi="Times New Roman" w:cs="Times New Roman"/>
                <w:lang w:eastAsia="pt-BR"/>
              </w:rPr>
              <w:t>O</w:t>
            </w:r>
            <w:r w:rsidRPr="00D4241E">
              <w:rPr>
                <w:rFonts w:ascii="Times New Roman" w:hAnsi="Times New Roman" w:cs="Times New Roman"/>
              </w:rPr>
              <w:t>(s) item(</w:t>
            </w:r>
            <w:proofErr w:type="spellStart"/>
            <w:r w:rsidRPr="00D4241E">
              <w:rPr>
                <w:rFonts w:ascii="Times New Roman" w:hAnsi="Times New Roman" w:cs="Times New Roman"/>
              </w:rPr>
              <w:t>ns</w:t>
            </w:r>
            <w:proofErr w:type="spellEnd"/>
            <w:r w:rsidRPr="00D4241E">
              <w:rPr>
                <w:rFonts w:ascii="Times New Roman" w:hAnsi="Times New Roman" w:cs="Times New Roman"/>
              </w:rPr>
              <w:t>) deverá(</w:t>
            </w:r>
            <w:proofErr w:type="spellStart"/>
            <w:r w:rsidRPr="00D4241E">
              <w:rPr>
                <w:rFonts w:ascii="Times New Roman" w:hAnsi="Times New Roman" w:cs="Times New Roman"/>
              </w:rPr>
              <w:t>ão</w:t>
            </w:r>
            <w:proofErr w:type="spellEnd"/>
            <w:r w:rsidRPr="00D4241E">
              <w:rPr>
                <w:rFonts w:ascii="Times New Roman" w:hAnsi="Times New Roman" w:cs="Times New Roman"/>
              </w:rPr>
              <w:t xml:space="preserve">) ser entregue(s) no prazo máximo de </w:t>
            </w:r>
            <w:r w:rsidRPr="00D4241E">
              <w:rPr>
                <w:rFonts w:ascii="Times New Roman" w:hAnsi="Times New Roman" w:cs="Times New Roman"/>
                <w:shd w:val="clear" w:color="auto" w:fill="FFFFFF"/>
              </w:rPr>
              <w:t>3 (três) dias, conforme endereço, horário, quantidade e condições especificados em solicitação</w:t>
            </w:r>
            <w:r w:rsidRPr="00D4241E">
              <w:rPr>
                <w:rFonts w:ascii="Times New Roman" w:eastAsia="Times New Roman" w:hAnsi="Times New Roman" w:cs="Times New Roman"/>
                <w:lang w:eastAsia="pt-BR"/>
              </w:rPr>
              <w:t>.</w:t>
            </w:r>
          </w:p>
          <w:p w14:paraId="31E69B76" w14:textId="18450B18" w:rsidR="00D54591" w:rsidRPr="00D4241E" w:rsidRDefault="00D54591" w:rsidP="00D54591">
            <w:pPr>
              <w:jc w:val="both"/>
              <w:rPr>
                <w:rFonts w:ascii="Times New Roman" w:eastAsia="Times New Roman" w:hAnsi="Times New Roman" w:cs="Times New Roman"/>
                <w:lang w:eastAsia="pt-BR"/>
              </w:rPr>
            </w:pPr>
            <w:r w:rsidRPr="00D4241E">
              <w:rPr>
                <w:rFonts w:ascii="Times New Roman" w:eastAsia="Times New Roman" w:hAnsi="Times New Roman" w:cs="Times New Roman"/>
                <w:lang w:eastAsia="pt-BR"/>
              </w:rPr>
              <w:t>Os itens solicitados deverão ser entregues no local indicado pela administração municipal, podendo ser em qualquer região dentro do território do município de Palmitos (Perímetro Urbano ou Rural).</w:t>
            </w:r>
          </w:p>
          <w:p w14:paraId="76E6BBFB" w14:textId="7FB52CD2" w:rsidR="00D54591" w:rsidRPr="00D4241E" w:rsidRDefault="00D54591" w:rsidP="00D54591">
            <w:pPr>
              <w:jc w:val="both"/>
              <w:rPr>
                <w:rFonts w:ascii="Times New Roman" w:eastAsia="Times New Roman" w:hAnsi="Times New Roman" w:cs="Times New Roman"/>
                <w:lang w:eastAsia="pt-BR"/>
              </w:rPr>
            </w:pPr>
            <w:r w:rsidRPr="00D4241E">
              <w:rPr>
                <w:rFonts w:ascii="Times New Roman" w:eastAsia="Times New Roman" w:hAnsi="Times New Roman" w:cs="Times New Roman"/>
                <w:lang w:eastAsia="pt-BR"/>
              </w:rPr>
              <w:t>O</w:t>
            </w:r>
            <w:r w:rsidR="006E6BD0">
              <w:rPr>
                <w:rFonts w:ascii="Times New Roman" w:eastAsia="Times New Roman" w:hAnsi="Times New Roman" w:cs="Times New Roman"/>
                <w:lang w:eastAsia="pt-BR"/>
              </w:rPr>
              <w:t>s</w:t>
            </w:r>
            <w:r w:rsidRPr="00D4241E">
              <w:rPr>
                <w:rFonts w:ascii="Times New Roman" w:eastAsia="Times New Roman" w:hAnsi="Times New Roman" w:cs="Times New Roman"/>
                <w:lang w:eastAsia="pt-BR"/>
              </w:rPr>
              <w:t xml:space="preserve"> fornecimento</w:t>
            </w:r>
            <w:r w:rsidR="006E6BD0">
              <w:rPr>
                <w:rFonts w:ascii="Times New Roman" w:eastAsia="Times New Roman" w:hAnsi="Times New Roman" w:cs="Times New Roman"/>
                <w:lang w:eastAsia="pt-BR"/>
              </w:rPr>
              <w:t>s</w:t>
            </w:r>
            <w:r w:rsidRPr="00D4241E">
              <w:rPr>
                <w:rFonts w:ascii="Times New Roman" w:eastAsia="Times New Roman" w:hAnsi="Times New Roman" w:cs="Times New Roman"/>
                <w:lang w:eastAsia="pt-BR"/>
              </w:rPr>
              <w:t xml:space="preserve"> dos itens serão solicitados pelas Secretarias do Município de Palmitos/SC, conforme AF (autorização de fornecimento) que será encaminhada via e-Mail para a empresa vencedora do certame, ou via WhatsApp.</w:t>
            </w:r>
          </w:p>
          <w:p w14:paraId="0CC67C48" w14:textId="16719C4A" w:rsidR="00D54591" w:rsidRPr="00D4241E" w:rsidRDefault="00D54591" w:rsidP="00D54591">
            <w:pPr>
              <w:jc w:val="both"/>
              <w:rPr>
                <w:rFonts w:ascii="Times New Roman" w:eastAsia="Times New Roman" w:hAnsi="Times New Roman" w:cs="Times New Roman"/>
                <w:lang w:eastAsia="pt-BR"/>
              </w:rPr>
            </w:pPr>
            <w:r w:rsidRPr="00D4241E">
              <w:rPr>
                <w:rFonts w:ascii="Times New Roman" w:eastAsia="Times New Roman" w:hAnsi="Times New Roman" w:cs="Times New Roman"/>
                <w:lang w:eastAsia="pt-BR"/>
              </w:rPr>
              <w:t>Os itens serão entregues de acordo com as necessidades das secretarias solicitantes no período de vigência do Contrato;</w:t>
            </w:r>
          </w:p>
          <w:p w14:paraId="439B5E99" w14:textId="77777777" w:rsidR="00D54591" w:rsidRPr="00D4241E" w:rsidRDefault="00D54591" w:rsidP="00D54591">
            <w:pPr>
              <w:shd w:val="clear" w:color="auto" w:fill="FFFFFF" w:themeFill="background1"/>
              <w:jc w:val="both"/>
              <w:rPr>
                <w:rFonts w:ascii="Times New Roman" w:hAnsi="Times New Roman" w:cs="Times New Roman"/>
              </w:rPr>
            </w:pPr>
          </w:p>
          <w:p w14:paraId="5AD9D71E" w14:textId="1F857C81" w:rsidR="00D54591" w:rsidRPr="00D54591" w:rsidRDefault="00D54591" w:rsidP="00D54591">
            <w:pPr>
              <w:jc w:val="both"/>
              <w:rPr>
                <w:rFonts w:ascii="Times New Roman" w:eastAsia="Times New Roman" w:hAnsi="Times New Roman" w:cs="Times New Roman"/>
                <w:lang w:eastAsia="pt-BR"/>
              </w:rPr>
            </w:pPr>
            <w:r w:rsidRPr="00D54591">
              <w:rPr>
                <w:rFonts w:ascii="Times New Roman" w:eastAsia="Times New Roman" w:hAnsi="Times New Roman" w:cs="Times New Roman"/>
                <w:lang w:eastAsia="pt-BR"/>
              </w:rPr>
              <w:t>Em caso de emergência o prazo poderá ser até menor, de acordo com a necessidade imposta pela situação.</w:t>
            </w:r>
          </w:p>
          <w:p w14:paraId="721E77EE" w14:textId="24861C07" w:rsidR="00D54591" w:rsidRPr="00D54591" w:rsidRDefault="00D54591" w:rsidP="00D54591">
            <w:pPr>
              <w:jc w:val="both"/>
              <w:rPr>
                <w:rFonts w:ascii="Times New Roman" w:eastAsia="Times New Roman" w:hAnsi="Times New Roman" w:cs="Times New Roman"/>
                <w:lang w:eastAsia="pt-BR"/>
              </w:rPr>
            </w:pPr>
            <w:r w:rsidRPr="00D54591">
              <w:rPr>
                <w:rFonts w:ascii="Times New Roman" w:eastAsia="Times New Roman" w:hAnsi="Times New Roman" w:cs="Times New Roman"/>
                <w:lang w:eastAsia="pt-BR"/>
              </w:rPr>
              <w:t>As entregas, em específico ao objeto desta licitação, são extremamente parceladas e ocorrerão certamente mais de uma vez por semana, dada a natureza da necessidade do objeto e a impossibilidade de armazenamento dos materiais.</w:t>
            </w:r>
          </w:p>
          <w:p w14:paraId="6D788B52" w14:textId="20457568" w:rsidR="005A3309" w:rsidRPr="00D4241E" w:rsidRDefault="00D54591" w:rsidP="00D54591">
            <w:pPr>
              <w:autoSpaceDE w:val="0"/>
              <w:autoSpaceDN w:val="0"/>
              <w:adjustRightInd w:val="0"/>
              <w:jc w:val="both"/>
              <w:rPr>
                <w:rFonts w:ascii="Times New Roman" w:eastAsia="Times New Roman" w:hAnsi="Times New Roman" w:cs="Times New Roman"/>
                <w:lang w:eastAsia="pt-BR"/>
              </w:rPr>
            </w:pPr>
            <w:r w:rsidRPr="00D4241E">
              <w:rPr>
                <w:rFonts w:ascii="Times New Roman" w:eastAsia="Times New Roman" w:hAnsi="Times New Roman" w:cs="Times New Roman"/>
                <w:lang w:eastAsia="pt-BR"/>
              </w:rPr>
              <w:t>Todos os materiais deverão ser entregues DURANTE A SEMANA, DE SEGUNDA A SEXTA</w:t>
            </w:r>
            <w:r w:rsidR="00EE40E0">
              <w:rPr>
                <w:rFonts w:ascii="Times New Roman" w:eastAsia="Times New Roman" w:hAnsi="Times New Roman" w:cs="Times New Roman"/>
                <w:lang w:eastAsia="pt-BR"/>
              </w:rPr>
              <w:t xml:space="preserve"> </w:t>
            </w:r>
            <w:r w:rsidRPr="00D4241E">
              <w:rPr>
                <w:rFonts w:ascii="Times New Roman" w:eastAsia="Times New Roman" w:hAnsi="Times New Roman" w:cs="Times New Roman"/>
                <w:lang w:eastAsia="pt-BR"/>
              </w:rPr>
              <w:t>FEIRA, durante o período de expediente do órgão, salvo quando autorizado pela secretaria solicitante entrega em horário distinto.</w:t>
            </w:r>
          </w:p>
          <w:p w14:paraId="29BE34AD" w14:textId="47EDF011" w:rsidR="00D54591" w:rsidRPr="00D54591" w:rsidRDefault="00D54591" w:rsidP="00D54591">
            <w:pPr>
              <w:jc w:val="both"/>
              <w:rPr>
                <w:rFonts w:ascii="Times New Roman" w:eastAsia="Times New Roman" w:hAnsi="Times New Roman" w:cs="Times New Roman"/>
                <w:lang w:eastAsia="pt-BR"/>
              </w:rPr>
            </w:pPr>
            <w:r w:rsidRPr="00D54591">
              <w:rPr>
                <w:rFonts w:ascii="Times New Roman" w:eastAsia="Times New Roman" w:hAnsi="Times New Roman" w:cs="Times New Roman"/>
                <w:lang w:eastAsia="pt-BR"/>
              </w:rPr>
              <w:t>Caso as especificações do objeto entregue não sejam compatíveis com as constantes no Edital ou com as amostras apresentadas, no prazo máximo de 24 (vinte e quatro) horas deverão ser reparadas as incorreções. Após o tempo referido e continuando a apresentar objeto que não esteja em conformidade, o fato será considerado como inexecução total, gerando rescisão da contratação com a consequente aplicação das penalidades previstas em lei e no edital.</w:t>
            </w:r>
          </w:p>
          <w:p w14:paraId="0974C400" w14:textId="146EAAA6" w:rsidR="00D54591" w:rsidRPr="00D4241E" w:rsidRDefault="00D54591" w:rsidP="00D54591">
            <w:pPr>
              <w:autoSpaceDE w:val="0"/>
              <w:autoSpaceDN w:val="0"/>
              <w:adjustRightInd w:val="0"/>
              <w:jc w:val="both"/>
              <w:rPr>
                <w:rFonts w:ascii="Times New Roman" w:eastAsia="Calibri" w:hAnsi="Times New Roman" w:cs="Times New Roman"/>
                <w:bCs/>
              </w:rPr>
            </w:pPr>
            <w:r w:rsidRPr="00D4241E">
              <w:rPr>
                <w:rFonts w:ascii="Times New Roman" w:eastAsia="Times New Roman" w:hAnsi="Times New Roman" w:cs="Times New Roman"/>
                <w:lang w:eastAsia="pt-BR"/>
              </w:rPr>
              <w:t>O recebimento do objeto não exclui a responsabilidade da Contratada pela perfeita execução do contrato, ficando a mesma obrigada a substitui-lo, se a qualquer tempo se verificarem incorreções.</w:t>
            </w:r>
          </w:p>
        </w:tc>
      </w:tr>
      <w:tr w:rsidR="00793E04" w:rsidRPr="00D4241E" w14:paraId="5B61EC39" w14:textId="77777777" w:rsidTr="00876528">
        <w:tc>
          <w:tcPr>
            <w:tcW w:w="709" w:type="dxa"/>
            <w:tcBorders>
              <w:top w:val="single" w:sz="4" w:space="0" w:color="auto"/>
              <w:left w:val="single" w:sz="4" w:space="0" w:color="auto"/>
              <w:bottom w:val="single" w:sz="4" w:space="0" w:color="auto"/>
              <w:right w:val="single" w:sz="4" w:space="0" w:color="auto"/>
            </w:tcBorders>
          </w:tcPr>
          <w:p w14:paraId="18B26ED8" w14:textId="77777777" w:rsidR="00540539" w:rsidRPr="00D4241E" w:rsidRDefault="00540539" w:rsidP="00540539">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27B0B72E" w14:textId="77777777" w:rsidR="00540539" w:rsidRPr="00D4241E" w:rsidRDefault="00540539" w:rsidP="00540539">
            <w:pPr>
              <w:shd w:val="clear" w:color="auto" w:fill="FFFFFF" w:themeFill="background1"/>
              <w:jc w:val="both"/>
              <w:rPr>
                <w:rFonts w:ascii="Times New Roman" w:hAnsi="Times New Roman" w:cs="Times New Roman"/>
                <w:b/>
                <w:bCs/>
              </w:rPr>
            </w:pPr>
            <w:r w:rsidRPr="00D4241E">
              <w:rPr>
                <w:rFonts w:ascii="Times New Roman" w:hAnsi="Times New Roman" w:cs="Times New Roman"/>
                <w:b/>
                <w:bCs/>
              </w:rPr>
              <w:t xml:space="preserve">Da adequação orçamentária </w:t>
            </w:r>
          </w:p>
          <w:p w14:paraId="417029F7" w14:textId="77777777" w:rsidR="00540539" w:rsidRPr="00D4241E" w:rsidRDefault="00540539" w:rsidP="00540539">
            <w:pPr>
              <w:shd w:val="clear" w:color="auto" w:fill="FFFFFF" w:themeFill="background1"/>
              <w:jc w:val="both"/>
              <w:rPr>
                <w:rFonts w:ascii="Times New Roman" w:hAnsi="Times New Roman" w:cs="Times New Roman"/>
              </w:rPr>
            </w:pPr>
          </w:p>
          <w:p w14:paraId="0706C2CC" w14:textId="3AC3A6B1" w:rsidR="00540539" w:rsidRPr="00D4241E" w:rsidRDefault="00540539" w:rsidP="00540539">
            <w:pPr>
              <w:shd w:val="clear" w:color="auto" w:fill="FFFFFF" w:themeFill="background1"/>
              <w:jc w:val="both"/>
              <w:rPr>
                <w:rFonts w:ascii="Times New Roman" w:hAnsi="Times New Roman" w:cs="Times New Roman"/>
              </w:rPr>
            </w:pPr>
            <w:r w:rsidRPr="00D4241E">
              <w:rPr>
                <w:rFonts w:ascii="Times New Roman" w:hAnsi="Times New Roman" w:cs="Times New Roman"/>
              </w:rPr>
              <w:lastRenderedPageBreak/>
              <w:t xml:space="preserve">As despesas provenientes da execução </w:t>
            </w:r>
            <w:r w:rsidR="00CB24BD" w:rsidRPr="00D4241E">
              <w:rPr>
                <w:rFonts w:ascii="Times New Roman" w:hAnsi="Times New Roman" w:cs="Times New Roman"/>
              </w:rPr>
              <w:t>do presente objeto</w:t>
            </w:r>
            <w:r w:rsidRPr="00D4241E">
              <w:rPr>
                <w:rFonts w:ascii="Times New Roman" w:hAnsi="Times New Roman" w:cs="Times New Roman"/>
              </w:rPr>
              <w:t xml:space="preserve"> correrão por conta das Dotações Orçamentárias próprias, consignadas nos orçamentos da Unidade Gestora Central – Prefeitura de Palmitos ou dos Fundos Especiais, durante a vigência da presente contratação, nos termos que segue, de acordo com o Parecer Contábil, tais como:</w:t>
            </w:r>
          </w:p>
          <w:p w14:paraId="0871D1F4" w14:textId="77777777" w:rsidR="00B61814" w:rsidRPr="00D4241E" w:rsidRDefault="00B61814" w:rsidP="00540539">
            <w:pPr>
              <w:shd w:val="clear" w:color="auto" w:fill="FFFFFF" w:themeFill="background1"/>
              <w:jc w:val="both"/>
              <w:rPr>
                <w:rFonts w:ascii="Times New Roman" w:hAnsi="Times New Roman" w:cs="Times New Roman"/>
              </w:rPr>
            </w:pPr>
          </w:p>
          <w:tbl>
            <w:tblPr>
              <w:tblStyle w:val="Tabelacomgrade"/>
              <w:tblW w:w="0" w:type="auto"/>
              <w:tblLayout w:type="fixed"/>
              <w:tblLook w:val="04A0" w:firstRow="1" w:lastRow="0" w:firstColumn="1" w:lastColumn="0" w:noHBand="0" w:noVBand="1"/>
            </w:tblPr>
            <w:tblGrid>
              <w:gridCol w:w="1555"/>
              <w:gridCol w:w="6939"/>
            </w:tblGrid>
            <w:tr w:rsidR="00CB24BD" w:rsidRPr="00D4241E" w14:paraId="4E8EA229" w14:textId="77777777" w:rsidTr="00946754">
              <w:tc>
                <w:tcPr>
                  <w:tcW w:w="8494" w:type="dxa"/>
                  <w:gridSpan w:val="2"/>
                </w:tcPr>
                <w:p w14:paraId="332932CD" w14:textId="77777777" w:rsidR="0056274C" w:rsidRPr="00D4241E" w:rsidRDefault="0056274C" w:rsidP="0056274C">
                  <w:pPr>
                    <w:jc w:val="center"/>
                    <w:rPr>
                      <w:rFonts w:ascii="Times New Roman" w:hAnsi="Times New Roman" w:cs="Times New Roman"/>
                      <w:b/>
                      <w:bCs/>
                    </w:rPr>
                  </w:pPr>
                  <w:r w:rsidRPr="00D4241E">
                    <w:rPr>
                      <w:rFonts w:ascii="Times New Roman" w:hAnsi="Times New Roman" w:cs="Times New Roman"/>
                      <w:b/>
                      <w:bCs/>
                    </w:rPr>
                    <w:t>DOTAÇÃO</w:t>
                  </w:r>
                </w:p>
              </w:tc>
            </w:tr>
            <w:tr w:rsidR="00CB24BD" w:rsidRPr="00D4241E" w14:paraId="58FC1265" w14:textId="77777777" w:rsidTr="00946754">
              <w:tc>
                <w:tcPr>
                  <w:tcW w:w="1555" w:type="dxa"/>
                </w:tcPr>
                <w:p w14:paraId="50EFE7DE" w14:textId="77777777" w:rsidR="0056274C" w:rsidRPr="00D4241E" w:rsidRDefault="0056274C" w:rsidP="0056274C">
                  <w:pPr>
                    <w:jc w:val="center"/>
                    <w:rPr>
                      <w:rFonts w:ascii="Times New Roman" w:hAnsi="Times New Roman" w:cs="Times New Roman"/>
                    </w:rPr>
                  </w:pPr>
                  <w:r w:rsidRPr="00D4241E">
                    <w:rPr>
                      <w:rFonts w:ascii="Times New Roman" w:hAnsi="Times New Roman" w:cs="Times New Roman"/>
                    </w:rPr>
                    <w:t>Código</w:t>
                  </w:r>
                </w:p>
              </w:tc>
              <w:tc>
                <w:tcPr>
                  <w:tcW w:w="6939" w:type="dxa"/>
                </w:tcPr>
                <w:p w14:paraId="1E9F1BD9" w14:textId="77777777" w:rsidR="0056274C" w:rsidRPr="00D4241E" w:rsidRDefault="0056274C" w:rsidP="0056274C">
                  <w:pPr>
                    <w:jc w:val="both"/>
                    <w:rPr>
                      <w:rFonts w:ascii="Times New Roman" w:hAnsi="Times New Roman" w:cs="Times New Roman"/>
                    </w:rPr>
                  </w:pPr>
                  <w:r w:rsidRPr="00D4241E">
                    <w:rPr>
                      <w:rFonts w:ascii="Times New Roman" w:hAnsi="Times New Roman" w:cs="Times New Roman"/>
                    </w:rPr>
                    <w:t>Número Projeto - descrição</w:t>
                  </w:r>
                </w:p>
              </w:tc>
            </w:tr>
            <w:tr w:rsidR="00CB24BD" w:rsidRPr="00D4241E" w14:paraId="1B0A7628" w14:textId="77777777" w:rsidTr="00946754">
              <w:tc>
                <w:tcPr>
                  <w:tcW w:w="1555" w:type="dxa"/>
                </w:tcPr>
                <w:p w14:paraId="595AA03B" w14:textId="77777777" w:rsidR="0056274C" w:rsidRPr="00D4241E" w:rsidRDefault="0056274C" w:rsidP="0056274C">
                  <w:pPr>
                    <w:jc w:val="center"/>
                    <w:rPr>
                      <w:rFonts w:ascii="Times New Roman" w:hAnsi="Times New Roman" w:cs="Times New Roman"/>
                    </w:rPr>
                  </w:pPr>
                  <w:r w:rsidRPr="00D4241E">
                    <w:rPr>
                      <w:rFonts w:ascii="Times New Roman" w:hAnsi="Times New Roman" w:cs="Times New Roman"/>
                    </w:rPr>
                    <w:t>03</w:t>
                  </w:r>
                </w:p>
              </w:tc>
              <w:tc>
                <w:tcPr>
                  <w:tcW w:w="6939" w:type="dxa"/>
                </w:tcPr>
                <w:p w14:paraId="04C1D4B9" w14:textId="77777777" w:rsidR="0056274C" w:rsidRPr="00D4241E" w:rsidRDefault="0056274C" w:rsidP="0056274C">
                  <w:pPr>
                    <w:jc w:val="both"/>
                    <w:rPr>
                      <w:rFonts w:ascii="Times New Roman" w:hAnsi="Times New Roman" w:cs="Times New Roman"/>
                    </w:rPr>
                  </w:pPr>
                  <w:r w:rsidRPr="00D4241E">
                    <w:rPr>
                      <w:rFonts w:ascii="Times New Roman" w:hAnsi="Times New Roman" w:cs="Times New Roman"/>
                    </w:rPr>
                    <w:t>2.003 - Manutenção do Gabinete do Prefeito e Vice-Prefeito</w:t>
                  </w:r>
                </w:p>
              </w:tc>
            </w:tr>
            <w:tr w:rsidR="00CB24BD" w:rsidRPr="00D4241E" w14:paraId="0A6A05F9" w14:textId="77777777" w:rsidTr="00946754">
              <w:tc>
                <w:tcPr>
                  <w:tcW w:w="1555" w:type="dxa"/>
                </w:tcPr>
                <w:p w14:paraId="7B6391CD" w14:textId="77777777" w:rsidR="0056274C" w:rsidRPr="00D4241E" w:rsidRDefault="0056274C" w:rsidP="0056274C">
                  <w:pPr>
                    <w:jc w:val="center"/>
                    <w:rPr>
                      <w:rFonts w:ascii="Times New Roman" w:hAnsi="Times New Roman" w:cs="Times New Roman"/>
                    </w:rPr>
                  </w:pPr>
                  <w:r w:rsidRPr="00D4241E">
                    <w:rPr>
                      <w:rFonts w:ascii="Times New Roman" w:hAnsi="Times New Roman" w:cs="Times New Roman"/>
                    </w:rPr>
                    <w:t>06</w:t>
                  </w:r>
                </w:p>
              </w:tc>
              <w:tc>
                <w:tcPr>
                  <w:tcW w:w="6939" w:type="dxa"/>
                </w:tcPr>
                <w:p w14:paraId="35DD6B4C" w14:textId="77777777" w:rsidR="0056274C" w:rsidRPr="00D4241E" w:rsidRDefault="0056274C" w:rsidP="0056274C">
                  <w:pPr>
                    <w:jc w:val="both"/>
                    <w:rPr>
                      <w:rFonts w:ascii="Times New Roman" w:hAnsi="Times New Roman" w:cs="Times New Roman"/>
                    </w:rPr>
                  </w:pPr>
                  <w:r w:rsidRPr="00D4241E">
                    <w:rPr>
                      <w:rFonts w:ascii="Times New Roman" w:hAnsi="Times New Roman" w:cs="Times New Roman"/>
                    </w:rPr>
                    <w:t>2.004 – Manutenção das Atividades do Controle Interno</w:t>
                  </w:r>
                </w:p>
              </w:tc>
            </w:tr>
            <w:tr w:rsidR="00CB24BD" w:rsidRPr="00D4241E" w14:paraId="69D4A504" w14:textId="77777777" w:rsidTr="00946754">
              <w:tc>
                <w:tcPr>
                  <w:tcW w:w="1555" w:type="dxa"/>
                </w:tcPr>
                <w:p w14:paraId="2073E040" w14:textId="77777777" w:rsidR="0056274C" w:rsidRPr="00D4241E" w:rsidRDefault="0056274C" w:rsidP="0056274C">
                  <w:pPr>
                    <w:jc w:val="center"/>
                    <w:rPr>
                      <w:rFonts w:ascii="Times New Roman" w:hAnsi="Times New Roman" w:cs="Times New Roman"/>
                    </w:rPr>
                  </w:pPr>
                  <w:r w:rsidRPr="00D4241E">
                    <w:rPr>
                      <w:rFonts w:ascii="Times New Roman" w:hAnsi="Times New Roman" w:cs="Times New Roman"/>
                    </w:rPr>
                    <w:t>09</w:t>
                  </w:r>
                </w:p>
              </w:tc>
              <w:tc>
                <w:tcPr>
                  <w:tcW w:w="6939" w:type="dxa"/>
                </w:tcPr>
                <w:p w14:paraId="186EB2F8" w14:textId="77777777" w:rsidR="0056274C" w:rsidRPr="00D4241E" w:rsidRDefault="0056274C" w:rsidP="0056274C">
                  <w:pPr>
                    <w:jc w:val="both"/>
                    <w:rPr>
                      <w:rFonts w:ascii="Times New Roman" w:hAnsi="Times New Roman" w:cs="Times New Roman"/>
                    </w:rPr>
                  </w:pPr>
                  <w:r w:rsidRPr="00D4241E">
                    <w:rPr>
                      <w:rFonts w:ascii="Times New Roman" w:hAnsi="Times New Roman" w:cs="Times New Roman"/>
                    </w:rPr>
                    <w:t>2.071 – Manutenção das Atividades do Conselho Tutelar</w:t>
                  </w:r>
                </w:p>
              </w:tc>
            </w:tr>
            <w:tr w:rsidR="00CB24BD" w:rsidRPr="00D4241E" w14:paraId="16BB1124" w14:textId="77777777" w:rsidTr="00946754">
              <w:tc>
                <w:tcPr>
                  <w:tcW w:w="1555" w:type="dxa"/>
                </w:tcPr>
                <w:p w14:paraId="1DCB6AE3" w14:textId="77777777" w:rsidR="0056274C" w:rsidRPr="00D4241E" w:rsidRDefault="0056274C" w:rsidP="0056274C">
                  <w:pPr>
                    <w:jc w:val="center"/>
                    <w:rPr>
                      <w:rFonts w:ascii="Times New Roman" w:hAnsi="Times New Roman" w:cs="Times New Roman"/>
                    </w:rPr>
                  </w:pPr>
                  <w:r w:rsidRPr="00D4241E">
                    <w:rPr>
                      <w:rFonts w:ascii="Times New Roman" w:hAnsi="Times New Roman" w:cs="Times New Roman"/>
                    </w:rPr>
                    <w:t>17</w:t>
                  </w:r>
                </w:p>
              </w:tc>
              <w:tc>
                <w:tcPr>
                  <w:tcW w:w="6939" w:type="dxa"/>
                </w:tcPr>
                <w:p w14:paraId="1FD0578A" w14:textId="6CE0C43A" w:rsidR="0056274C" w:rsidRPr="00D4241E" w:rsidRDefault="0056274C" w:rsidP="0056274C">
                  <w:pPr>
                    <w:jc w:val="both"/>
                    <w:rPr>
                      <w:rFonts w:ascii="Times New Roman" w:hAnsi="Times New Roman" w:cs="Times New Roman"/>
                    </w:rPr>
                  </w:pPr>
                  <w:r w:rsidRPr="00D4241E">
                    <w:rPr>
                      <w:rFonts w:ascii="Times New Roman" w:hAnsi="Times New Roman" w:cs="Times New Roman"/>
                    </w:rPr>
                    <w:t>2.005 – Manute</w:t>
                  </w:r>
                  <w:r w:rsidR="00B40D03">
                    <w:rPr>
                      <w:rFonts w:ascii="Times New Roman" w:hAnsi="Times New Roman" w:cs="Times New Roman"/>
                    </w:rPr>
                    <w:t>n</w:t>
                  </w:r>
                  <w:r w:rsidRPr="00D4241E">
                    <w:rPr>
                      <w:rFonts w:ascii="Times New Roman" w:hAnsi="Times New Roman" w:cs="Times New Roman"/>
                    </w:rPr>
                    <w:t>ção das Atividades da Administração Geral</w:t>
                  </w:r>
                </w:p>
              </w:tc>
            </w:tr>
            <w:tr w:rsidR="00CB24BD" w:rsidRPr="00D4241E" w14:paraId="696FE234" w14:textId="77777777" w:rsidTr="00946754">
              <w:tc>
                <w:tcPr>
                  <w:tcW w:w="1555" w:type="dxa"/>
                </w:tcPr>
                <w:p w14:paraId="218D5AE9" w14:textId="77777777" w:rsidR="0056274C" w:rsidRPr="00D4241E" w:rsidRDefault="0056274C" w:rsidP="0056274C">
                  <w:pPr>
                    <w:jc w:val="center"/>
                    <w:rPr>
                      <w:rFonts w:ascii="Times New Roman" w:hAnsi="Times New Roman" w:cs="Times New Roman"/>
                    </w:rPr>
                  </w:pPr>
                  <w:r w:rsidRPr="00D4241E">
                    <w:rPr>
                      <w:rFonts w:ascii="Times New Roman" w:hAnsi="Times New Roman" w:cs="Times New Roman"/>
                    </w:rPr>
                    <w:t>34</w:t>
                  </w:r>
                </w:p>
              </w:tc>
              <w:tc>
                <w:tcPr>
                  <w:tcW w:w="6939" w:type="dxa"/>
                </w:tcPr>
                <w:p w14:paraId="46E56566" w14:textId="77777777" w:rsidR="0056274C" w:rsidRPr="00D4241E" w:rsidRDefault="0056274C" w:rsidP="0056274C">
                  <w:pPr>
                    <w:jc w:val="both"/>
                    <w:rPr>
                      <w:rFonts w:ascii="Times New Roman" w:hAnsi="Times New Roman" w:cs="Times New Roman"/>
                    </w:rPr>
                  </w:pPr>
                  <w:r w:rsidRPr="00D4241E">
                    <w:rPr>
                      <w:rFonts w:ascii="Times New Roman" w:hAnsi="Times New Roman" w:cs="Times New Roman"/>
                    </w:rPr>
                    <w:t>2.012 Manutenção das Atividades do Ensino Fundamental</w:t>
                  </w:r>
                </w:p>
              </w:tc>
            </w:tr>
            <w:tr w:rsidR="00CB24BD" w:rsidRPr="00D4241E" w14:paraId="1A961DCE" w14:textId="77777777" w:rsidTr="00946754">
              <w:tc>
                <w:tcPr>
                  <w:tcW w:w="1555" w:type="dxa"/>
                </w:tcPr>
                <w:p w14:paraId="0445D12A" w14:textId="77777777" w:rsidR="0056274C" w:rsidRPr="00D4241E" w:rsidRDefault="0056274C" w:rsidP="0056274C">
                  <w:pPr>
                    <w:jc w:val="center"/>
                    <w:rPr>
                      <w:rFonts w:ascii="Times New Roman" w:hAnsi="Times New Roman" w:cs="Times New Roman"/>
                    </w:rPr>
                  </w:pPr>
                  <w:r w:rsidRPr="00D4241E">
                    <w:rPr>
                      <w:rFonts w:ascii="Times New Roman" w:hAnsi="Times New Roman" w:cs="Times New Roman"/>
                    </w:rPr>
                    <w:t>41</w:t>
                  </w:r>
                </w:p>
              </w:tc>
              <w:tc>
                <w:tcPr>
                  <w:tcW w:w="6939" w:type="dxa"/>
                </w:tcPr>
                <w:p w14:paraId="0575FDCC" w14:textId="77777777" w:rsidR="0056274C" w:rsidRPr="00D4241E" w:rsidRDefault="0056274C" w:rsidP="0056274C">
                  <w:pPr>
                    <w:jc w:val="both"/>
                    <w:rPr>
                      <w:rFonts w:ascii="Times New Roman" w:hAnsi="Times New Roman" w:cs="Times New Roman"/>
                    </w:rPr>
                  </w:pPr>
                  <w:r w:rsidRPr="00D4241E">
                    <w:rPr>
                      <w:rFonts w:ascii="Times New Roman" w:hAnsi="Times New Roman" w:cs="Times New Roman"/>
                    </w:rPr>
                    <w:t>2.019 – Manutenção das Atividades da Creche</w:t>
                  </w:r>
                </w:p>
              </w:tc>
            </w:tr>
            <w:tr w:rsidR="00CB24BD" w:rsidRPr="00D4241E" w14:paraId="3A5D271C" w14:textId="77777777" w:rsidTr="00946754">
              <w:tc>
                <w:tcPr>
                  <w:tcW w:w="1555" w:type="dxa"/>
                </w:tcPr>
                <w:p w14:paraId="0C021F23" w14:textId="77777777" w:rsidR="0056274C" w:rsidRPr="00D4241E" w:rsidRDefault="0056274C" w:rsidP="0056274C">
                  <w:pPr>
                    <w:jc w:val="center"/>
                    <w:rPr>
                      <w:rFonts w:ascii="Times New Roman" w:hAnsi="Times New Roman" w:cs="Times New Roman"/>
                    </w:rPr>
                  </w:pPr>
                  <w:r w:rsidRPr="00D4241E">
                    <w:rPr>
                      <w:rFonts w:ascii="Times New Roman" w:hAnsi="Times New Roman" w:cs="Times New Roman"/>
                    </w:rPr>
                    <w:t>44</w:t>
                  </w:r>
                </w:p>
              </w:tc>
              <w:tc>
                <w:tcPr>
                  <w:tcW w:w="6939" w:type="dxa"/>
                </w:tcPr>
                <w:p w14:paraId="48713723" w14:textId="77777777" w:rsidR="0056274C" w:rsidRPr="00D4241E" w:rsidRDefault="0056274C" w:rsidP="0056274C">
                  <w:pPr>
                    <w:jc w:val="both"/>
                    <w:rPr>
                      <w:rFonts w:ascii="Times New Roman" w:hAnsi="Times New Roman" w:cs="Times New Roman"/>
                    </w:rPr>
                  </w:pPr>
                  <w:r w:rsidRPr="00D4241E">
                    <w:rPr>
                      <w:rFonts w:ascii="Times New Roman" w:hAnsi="Times New Roman" w:cs="Times New Roman"/>
                    </w:rPr>
                    <w:t xml:space="preserve">2.067 – Manutenção das Atividades do </w:t>
                  </w:r>
                  <w:proofErr w:type="spellStart"/>
                  <w:r w:rsidRPr="00D4241E">
                    <w:rPr>
                      <w:rFonts w:ascii="Times New Roman" w:hAnsi="Times New Roman" w:cs="Times New Roman"/>
                    </w:rPr>
                    <w:t>Pré</w:t>
                  </w:r>
                  <w:proofErr w:type="spellEnd"/>
                  <w:r w:rsidRPr="00D4241E">
                    <w:rPr>
                      <w:rFonts w:ascii="Times New Roman" w:hAnsi="Times New Roman" w:cs="Times New Roman"/>
                    </w:rPr>
                    <w:t xml:space="preserve"> escolar</w:t>
                  </w:r>
                </w:p>
              </w:tc>
            </w:tr>
            <w:tr w:rsidR="00CB24BD" w:rsidRPr="00D4241E" w14:paraId="541D524B" w14:textId="77777777" w:rsidTr="00946754">
              <w:tc>
                <w:tcPr>
                  <w:tcW w:w="1555" w:type="dxa"/>
                </w:tcPr>
                <w:p w14:paraId="22B23E81" w14:textId="77777777" w:rsidR="0056274C" w:rsidRPr="00D4241E" w:rsidRDefault="0056274C" w:rsidP="0056274C">
                  <w:pPr>
                    <w:jc w:val="center"/>
                    <w:rPr>
                      <w:rFonts w:ascii="Times New Roman" w:hAnsi="Times New Roman" w:cs="Times New Roman"/>
                    </w:rPr>
                  </w:pPr>
                  <w:r w:rsidRPr="00D4241E">
                    <w:rPr>
                      <w:rFonts w:ascii="Times New Roman" w:hAnsi="Times New Roman" w:cs="Times New Roman"/>
                    </w:rPr>
                    <w:t>48</w:t>
                  </w:r>
                </w:p>
              </w:tc>
              <w:tc>
                <w:tcPr>
                  <w:tcW w:w="6939" w:type="dxa"/>
                </w:tcPr>
                <w:p w14:paraId="2B14B2D5" w14:textId="77777777" w:rsidR="0056274C" w:rsidRPr="00D4241E" w:rsidRDefault="0056274C" w:rsidP="0056274C">
                  <w:pPr>
                    <w:jc w:val="both"/>
                    <w:rPr>
                      <w:rFonts w:ascii="Times New Roman" w:hAnsi="Times New Roman" w:cs="Times New Roman"/>
                    </w:rPr>
                  </w:pPr>
                  <w:r w:rsidRPr="00D4241E">
                    <w:rPr>
                      <w:rFonts w:ascii="Times New Roman" w:hAnsi="Times New Roman" w:cs="Times New Roman"/>
                    </w:rPr>
                    <w:t>2.018 - Manutenção das Atividades do Ensino Superior</w:t>
                  </w:r>
                </w:p>
              </w:tc>
            </w:tr>
            <w:tr w:rsidR="00CB24BD" w:rsidRPr="00D4241E" w14:paraId="4BBB396D" w14:textId="77777777" w:rsidTr="00946754">
              <w:tc>
                <w:tcPr>
                  <w:tcW w:w="1555" w:type="dxa"/>
                </w:tcPr>
                <w:p w14:paraId="03EAFAF0" w14:textId="77777777" w:rsidR="0056274C" w:rsidRPr="00D4241E" w:rsidRDefault="0056274C" w:rsidP="0056274C">
                  <w:pPr>
                    <w:jc w:val="center"/>
                    <w:rPr>
                      <w:rFonts w:ascii="Times New Roman" w:hAnsi="Times New Roman" w:cs="Times New Roman"/>
                    </w:rPr>
                  </w:pPr>
                  <w:r w:rsidRPr="00D4241E">
                    <w:rPr>
                      <w:rFonts w:ascii="Times New Roman" w:hAnsi="Times New Roman" w:cs="Times New Roman"/>
                    </w:rPr>
                    <w:t>51</w:t>
                  </w:r>
                </w:p>
              </w:tc>
              <w:tc>
                <w:tcPr>
                  <w:tcW w:w="6939" w:type="dxa"/>
                </w:tcPr>
                <w:p w14:paraId="68A98E0B" w14:textId="77777777" w:rsidR="0056274C" w:rsidRPr="00D4241E" w:rsidRDefault="0056274C" w:rsidP="0056274C">
                  <w:pPr>
                    <w:jc w:val="both"/>
                    <w:rPr>
                      <w:rFonts w:ascii="Times New Roman" w:hAnsi="Times New Roman" w:cs="Times New Roman"/>
                    </w:rPr>
                  </w:pPr>
                  <w:r w:rsidRPr="00D4241E">
                    <w:rPr>
                      <w:rFonts w:ascii="Times New Roman" w:hAnsi="Times New Roman" w:cs="Times New Roman"/>
                    </w:rPr>
                    <w:t>2.021 – Manutenção das Atividades Culturais</w:t>
                  </w:r>
                </w:p>
              </w:tc>
            </w:tr>
            <w:tr w:rsidR="00CB24BD" w:rsidRPr="00D4241E" w14:paraId="1FDEA919" w14:textId="77777777" w:rsidTr="00946754">
              <w:tc>
                <w:tcPr>
                  <w:tcW w:w="1555" w:type="dxa"/>
                </w:tcPr>
                <w:p w14:paraId="6896E6FB" w14:textId="77777777" w:rsidR="0056274C" w:rsidRPr="00D4241E" w:rsidRDefault="0056274C" w:rsidP="0056274C">
                  <w:pPr>
                    <w:jc w:val="center"/>
                    <w:rPr>
                      <w:rFonts w:ascii="Times New Roman" w:hAnsi="Times New Roman" w:cs="Times New Roman"/>
                    </w:rPr>
                  </w:pPr>
                  <w:r w:rsidRPr="00D4241E">
                    <w:rPr>
                      <w:rFonts w:ascii="Times New Roman" w:hAnsi="Times New Roman" w:cs="Times New Roman"/>
                    </w:rPr>
                    <w:t>58</w:t>
                  </w:r>
                </w:p>
              </w:tc>
              <w:tc>
                <w:tcPr>
                  <w:tcW w:w="6939" w:type="dxa"/>
                </w:tcPr>
                <w:p w14:paraId="002829F7" w14:textId="77777777" w:rsidR="0056274C" w:rsidRPr="00D4241E" w:rsidRDefault="0056274C" w:rsidP="0056274C">
                  <w:pPr>
                    <w:jc w:val="both"/>
                    <w:rPr>
                      <w:rFonts w:ascii="Times New Roman" w:hAnsi="Times New Roman" w:cs="Times New Roman"/>
                    </w:rPr>
                  </w:pPr>
                  <w:r w:rsidRPr="00D4241E">
                    <w:rPr>
                      <w:rFonts w:ascii="Times New Roman" w:hAnsi="Times New Roman" w:cs="Times New Roman"/>
                    </w:rPr>
                    <w:t>2.022 – Manutenção das Atividades do Esporte</w:t>
                  </w:r>
                </w:p>
              </w:tc>
            </w:tr>
            <w:tr w:rsidR="00CB24BD" w:rsidRPr="00D4241E" w14:paraId="54AC7AAE" w14:textId="77777777" w:rsidTr="00946754">
              <w:tc>
                <w:tcPr>
                  <w:tcW w:w="1555" w:type="dxa"/>
                </w:tcPr>
                <w:p w14:paraId="3C09D8AF" w14:textId="77777777" w:rsidR="0056274C" w:rsidRPr="00D4241E" w:rsidRDefault="0056274C" w:rsidP="0056274C">
                  <w:pPr>
                    <w:jc w:val="center"/>
                    <w:rPr>
                      <w:rFonts w:ascii="Times New Roman" w:hAnsi="Times New Roman" w:cs="Times New Roman"/>
                    </w:rPr>
                  </w:pPr>
                  <w:r w:rsidRPr="00D4241E">
                    <w:rPr>
                      <w:rFonts w:ascii="Times New Roman" w:hAnsi="Times New Roman" w:cs="Times New Roman"/>
                    </w:rPr>
                    <w:t>69</w:t>
                  </w:r>
                </w:p>
              </w:tc>
              <w:tc>
                <w:tcPr>
                  <w:tcW w:w="6939" w:type="dxa"/>
                </w:tcPr>
                <w:p w14:paraId="60CA8711" w14:textId="77777777" w:rsidR="0056274C" w:rsidRPr="00D4241E" w:rsidRDefault="0056274C" w:rsidP="0056274C">
                  <w:pPr>
                    <w:jc w:val="both"/>
                    <w:rPr>
                      <w:rFonts w:ascii="Times New Roman" w:hAnsi="Times New Roman" w:cs="Times New Roman"/>
                    </w:rPr>
                  </w:pPr>
                  <w:r w:rsidRPr="00D4241E">
                    <w:rPr>
                      <w:rFonts w:ascii="Times New Roman" w:hAnsi="Times New Roman" w:cs="Times New Roman"/>
                    </w:rPr>
                    <w:t>2.039 – Manutenção da Secretaria de Agricultura e Meio Ambiente</w:t>
                  </w:r>
                </w:p>
              </w:tc>
            </w:tr>
            <w:tr w:rsidR="00CB24BD" w:rsidRPr="00D4241E" w14:paraId="3596FAFC" w14:textId="77777777" w:rsidTr="00946754">
              <w:tc>
                <w:tcPr>
                  <w:tcW w:w="1555" w:type="dxa"/>
                </w:tcPr>
                <w:p w14:paraId="77EB4770" w14:textId="77777777" w:rsidR="0056274C" w:rsidRPr="00D4241E" w:rsidRDefault="0056274C" w:rsidP="0056274C">
                  <w:pPr>
                    <w:jc w:val="center"/>
                    <w:rPr>
                      <w:rFonts w:ascii="Times New Roman" w:hAnsi="Times New Roman" w:cs="Times New Roman"/>
                    </w:rPr>
                  </w:pPr>
                  <w:r w:rsidRPr="00D4241E">
                    <w:rPr>
                      <w:rFonts w:ascii="Times New Roman" w:hAnsi="Times New Roman" w:cs="Times New Roman"/>
                    </w:rPr>
                    <w:t>73</w:t>
                  </w:r>
                </w:p>
              </w:tc>
              <w:tc>
                <w:tcPr>
                  <w:tcW w:w="6939" w:type="dxa"/>
                </w:tcPr>
                <w:p w14:paraId="182098EA" w14:textId="77777777" w:rsidR="0056274C" w:rsidRPr="00D4241E" w:rsidRDefault="0056274C" w:rsidP="0056274C">
                  <w:pPr>
                    <w:jc w:val="both"/>
                    <w:rPr>
                      <w:rFonts w:ascii="Times New Roman" w:hAnsi="Times New Roman" w:cs="Times New Roman"/>
                    </w:rPr>
                  </w:pPr>
                  <w:r w:rsidRPr="00D4241E">
                    <w:rPr>
                      <w:rFonts w:ascii="Times New Roman" w:hAnsi="Times New Roman" w:cs="Times New Roman"/>
                    </w:rPr>
                    <w:t>2.043 – Manutenção do Programa de \melhorias em Propriedades Rurais</w:t>
                  </w:r>
                </w:p>
              </w:tc>
            </w:tr>
            <w:tr w:rsidR="00CB24BD" w:rsidRPr="00D4241E" w14:paraId="7F9EC60A" w14:textId="77777777" w:rsidTr="00946754">
              <w:tc>
                <w:tcPr>
                  <w:tcW w:w="1555" w:type="dxa"/>
                </w:tcPr>
                <w:p w14:paraId="7C27754D" w14:textId="77777777" w:rsidR="0056274C" w:rsidRPr="00D4241E" w:rsidRDefault="0056274C" w:rsidP="0056274C">
                  <w:pPr>
                    <w:jc w:val="center"/>
                    <w:rPr>
                      <w:rFonts w:ascii="Times New Roman" w:hAnsi="Times New Roman" w:cs="Times New Roman"/>
                    </w:rPr>
                  </w:pPr>
                  <w:r w:rsidRPr="00D4241E">
                    <w:rPr>
                      <w:rFonts w:ascii="Times New Roman" w:hAnsi="Times New Roman" w:cs="Times New Roman"/>
                    </w:rPr>
                    <w:t>81</w:t>
                  </w:r>
                </w:p>
              </w:tc>
              <w:tc>
                <w:tcPr>
                  <w:tcW w:w="6939" w:type="dxa"/>
                </w:tcPr>
                <w:p w14:paraId="10CC106C" w14:textId="77777777" w:rsidR="0056274C" w:rsidRPr="00D4241E" w:rsidRDefault="0056274C" w:rsidP="0056274C">
                  <w:pPr>
                    <w:jc w:val="both"/>
                    <w:rPr>
                      <w:rFonts w:ascii="Times New Roman" w:hAnsi="Times New Roman" w:cs="Times New Roman"/>
                    </w:rPr>
                  </w:pPr>
                  <w:r w:rsidRPr="00D4241E">
                    <w:rPr>
                      <w:rFonts w:ascii="Times New Roman" w:hAnsi="Times New Roman" w:cs="Times New Roman"/>
                    </w:rPr>
                    <w:t>2.046 – Manutenção da Secretária de Turismo</w:t>
                  </w:r>
                </w:p>
              </w:tc>
            </w:tr>
            <w:tr w:rsidR="00CB24BD" w:rsidRPr="00D4241E" w14:paraId="76CFBD77" w14:textId="77777777" w:rsidTr="00946754">
              <w:tc>
                <w:tcPr>
                  <w:tcW w:w="1555" w:type="dxa"/>
                </w:tcPr>
                <w:p w14:paraId="0920606D" w14:textId="77777777" w:rsidR="0056274C" w:rsidRPr="00D4241E" w:rsidRDefault="0056274C" w:rsidP="0056274C">
                  <w:pPr>
                    <w:jc w:val="center"/>
                    <w:rPr>
                      <w:rFonts w:ascii="Times New Roman" w:hAnsi="Times New Roman" w:cs="Times New Roman"/>
                    </w:rPr>
                  </w:pPr>
                  <w:r w:rsidRPr="00D4241E">
                    <w:rPr>
                      <w:rFonts w:ascii="Times New Roman" w:hAnsi="Times New Roman" w:cs="Times New Roman"/>
                    </w:rPr>
                    <w:t>86</w:t>
                  </w:r>
                </w:p>
              </w:tc>
              <w:tc>
                <w:tcPr>
                  <w:tcW w:w="6939" w:type="dxa"/>
                </w:tcPr>
                <w:p w14:paraId="3A1FF390" w14:textId="77777777" w:rsidR="0056274C" w:rsidRPr="00D4241E" w:rsidRDefault="0056274C" w:rsidP="0056274C">
                  <w:pPr>
                    <w:jc w:val="both"/>
                    <w:rPr>
                      <w:rFonts w:ascii="Times New Roman" w:hAnsi="Times New Roman" w:cs="Times New Roman"/>
                    </w:rPr>
                  </w:pPr>
                  <w:r w:rsidRPr="00D4241E">
                    <w:rPr>
                      <w:rFonts w:ascii="Times New Roman" w:hAnsi="Times New Roman" w:cs="Times New Roman"/>
                    </w:rPr>
                    <w:t>2.048 – Manutenção das Atividades do FUNREBOM</w:t>
                  </w:r>
                </w:p>
              </w:tc>
            </w:tr>
            <w:tr w:rsidR="00CB24BD" w:rsidRPr="00D4241E" w14:paraId="7F00E3BC" w14:textId="77777777" w:rsidTr="00946754">
              <w:tc>
                <w:tcPr>
                  <w:tcW w:w="1555" w:type="dxa"/>
                </w:tcPr>
                <w:p w14:paraId="1AA47C7D" w14:textId="77777777" w:rsidR="0056274C" w:rsidRPr="00D4241E" w:rsidRDefault="0056274C" w:rsidP="0056274C">
                  <w:pPr>
                    <w:jc w:val="center"/>
                    <w:rPr>
                      <w:rFonts w:ascii="Times New Roman" w:hAnsi="Times New Roman" w:cs="Times New Roman"/>
                    </w:rPr>
                  </w:pPr>
                  <w:r w:rsidRPr="00D4241E">
                    <w:rPr>
                      <w:rFonts w:ascii="Times New Roman" w:hAnsi="Times New Roman" w:cs="Times New Roman"/>
                    </w:rPr>
                    <w:t>88</w:t>
                  </w:r>
                </w:p>
              </w:tc>
              <w:tc>
                <w:tcPr>
                  <w:tcW w:w="6939" w:type="dxa"/>
                </w:tcPr>
                <w:p w14:paraId="33487D6F" w14:textId="77777777" w:rsidR="0056274C" w:rsidRPr="00D4241E" w:rsidRDefault="0056274C" w:rsidP="0056274C">
                  <w:pPr>
                    <w:jc w:val="both"/>
                    <w:rPr>
                      <w:rFonts w:ascii="Times New Roman" w:hAnsi="Times New Roman" w:cs="Times New Roman"/>
                    </w:rPr>
                  </w:pPr>
                  <w:r w:rsidRPr="00D4241E">
                    <w:rPr>
                      <w:rFonts w:ascii="Times New Roman" w:hAnsi="Times New Roman" w:cs="Times New Roman"/>
                    </w:rPr>
                    <w:t>2.049 – Manutenção de Convênios de Trânsito</w:t>
                  </w:r>
                </w:p>
              </w:tc>
            </w:tr>
            <w:tr w:rsidR="00CB24BD" w:rsidRPr="00D4241E" w14:paraId="1F317171" w14:textId="77777777" w:rsidTr="00946754">
              <w:tc>
                <w:tcPr>
                  <w:tcW w:w="1555" w:type="dxa"/>
                </w:tcPr>
                <w:p w14:paraId="602DB063" w14:textId="77777777" w:rsidR="0056274C" w:rsidRPr="00D4241E" w:rsidRDefault="0056274C" w:rsidP="0056274C">
                  <w:pPr>
                    <w:jc w:val="center"/>
                    <w:rPr>
                      <w:rFonts w:ascii="Times New Roman" w:hAnsi="Times New Roman" w:cs="Times New Roman"/>
                    </w:rPr>
                  </w:pPr>
                  <w:r w:rsidRPr="00D4241E">
                    <w:rPr>
                      <w:rFonts w:ascii="Times New Roman" w:hAnsi="Times New Roman" w:cs="Times New Roman"/>
                    </w:rPr>
                    <w:t>91</w:t>
                  </w:r>
                </w:p>
              </w:tc>
              <w:tc>
                <w:tcPr>
                  <w:tcW w:w="6939" w:type="dxa"/>
                </w:tcPr>
                <w:p w14:paraId="53D4A100" w14:textId="77777777" w:rsidR="0056274C" w:rsidRPr="00D4241E" w:rsidRDefault="0056274C" w:rsidP="0056274C">
                  <w:pPr>
                    <w:jc w:val="both"/>
                    <w:rPr>
                      <w:rFonts w:ascii="Times New Roman" w:hAnsi="Times New Roman" w:cs="Times New Roman"/>
                    </w:rPr>
                  </w:pPr>
                  <w:r w:rsidRPr="00D4241E">
                    <w:rPr>
                      <w:rFonts w:ascii="Times New Roman" w:hAnsi="Times New Roman" w:cs="Times New Roman"/>
                    </w:rPr>
                    <w:t>2.050 – Manutenção das Atividades do Departamento de Obras e Serviços Urbanos</w:t>
                  </w:r>
                </w:p>
              </w:tc>
            </w:tr>
            <w:tr w:rsidR="00CB24BD" w:rsidRPr="00D4241E" w14:paraId="6DACAA12" w14:textId="77777777" w:rsidTr="00946754">
              <w:tc>
                <w:tcPr>
                  <w:tcW w:w="1555" w:type="dxa"/>
                </w:tcPr>
                <w:p w14:paraId="10F75D39" w14:textId="77777777" w:rsidR="0056274C" w:rsidRPr="00D4241E" w:rsidRDefault="0056274C" w:rsidP="0056274C">
                  <w:pPr>
                    <w:jc w:val="center"/>
                    <w:rPr>
                      <w:rFonts w:ascii="Times New Roman" w:hAnsi="Times New Roman" w:cs="Times New Roman"/>
                    </w:rPr>
                  </w:pPr>
                  <w:r w:rsidRPr="00D4241E">
                    <w:rPr>
                      <w:rFonts w:ascii="Times New Roman" w:hAnsi="Times New Roman" w:cs="Times New Roman"/>
                    </w:rPr>
                    <w:t>103</w:t>
                  </w:r>
                </w:p>
              </w:tc>
              <w:tc>
                <w:tcPr>
                  <w:tcW w:w="6939" w:type="dxa"/>
                </w:tcPr>
                <w:p w14:paraId="7CC005D5" w14:textId="77777777" w:rsidR="0056274C" w:rsidRPr="00D4241E" w:rsidRDefault="0056274C" w:rsidP="0056274C">
                  <w:pPr>
                    <w:jc w:val="both"/>
                    <w:rPr>
                      <w:rFonts w:ascii="Times New Roman" w:hAnsi="Times New Roman" w:cs="Times New Roman"/>
                    </w:rPr>
                  </w:pPr>
                  <w:r w:rsidRPr="00D4241E">
                    <w:rPr>
                      <w:rFonts w:ascii="Times New Roman" w:hAnsi="Times New Roman" w:cs="Times New Roman"/>
                    </w:rPr>
                    <w:t>2.053 – Manutenção do Departamento de Transportes</w:t>
                  </w:r>
                </w:p>
              </w:tc>
            </w:tr>
            <w:tr w:rsidR="00CB24BD" w:rsidRPr="00D4241E" w14:paraId="2A11D04D" w14:textId="77777777" w:rsidTr="00946754">
              <w:tc>
                <w:tcPr>
                  <w:tcW w:w="1555" w:type="dxa"/>
                </w:tcPr>
                <w:p w14:paraId="140571BF" w14:textId="77777777" w:rsidR="0056274C" w:rsidRPr="00D4241E" w:rsidRDefault="0056274C" w:rsidP="0056274C">
                  <w:pPr>
                    <w:jc w:val="center"/>
                    <w:rPr>
                      <w:rFonts w:ascii="Times New Roman" w:hAnsi="Times New Roman" w:cs="Times New Roman"/>
                    </w:rPr>
                  </w:pPr>
                  <w:r w:rsidRPr="00D4241E">
                    <w:rPr>
                      <w:rFonts w:ascii="Times New Roman" w:hAnsi="Times New Roman" w:cs="Times New Roman"/>
                    </w:rPr>
                    <w:t>04</w:t>
                  </w:r>
                </w:p>
              </w:tc>
              <w:tc>
                <w:tcPr>
                  <w:tcW w:w="6939" w:type="dxa"/>
                </w:tcPr>
                <w:p w14:paraId="2FE973F2" w14:textId="77777777" w:rsidR="0056274C" w:rsidRPr="00D4241E" w:rsidRDefault="0056274C" w:rsidP="0056274C">
                  <w:pPr>
                    <w:jc w:val="both"/>
                    <w:rPr>
                      <w:rFonts w:ascii="Times New Roman" w:hAnsi="Times New Roman" w:cs="Times New Roman"/>
                    </w:rPr>
                  </w:pPr>
                  <w:r w:rsidRPr="00D4241E">
                    <w:rPr>
                      <w:rFonts w:ascii="Times New Roman" w:hAnsi="Times New Roman" w:cs="Times New Roman"/>
                    </w:rPr>
                    <w:t>2.024 – Manutenção das Atividades da Atenção Básica em Saúde</w:t>
                  </w:r>
                </w:p>
              </w:tc>
            </w:tr>
            <w:tr w:rsidR="00CB24BD" w:rsidRPr="00D4241E" w14:paraId="35EEF404" w14:textId="77777777" w:rsidTr="00946754">
              <w:tc>
                <w:tcPr>
                  <w:tcW w:w="1555" w:type="dxa"/>
                </w:tcPr>
                <w:p w14:paraId="0870D518" w14:textId="77777777" w:rsidR="0056274C" w:rsidRPr="00D4241E" w:rsidRDefault="0056274C" w:rsidP="0056274C">
                  <w:pPr>
                    <w:jc w:val="center"/>
                    <w:rPr>
                      <w:rFonts w:ascii="Times New Roman" w:hAnsi="Times New Roman" w:cs="Times New Roman"/>
                    </w:rPr>
                  </w:pPr>
                  <w:r w:rsidRPr="00D4241E">
                    <w:rPr>
                      <w:rFonts w:ascii="Times New Roman" w:hAnsi="Times New Roman" w:cs="Times New Roman"/>
                    </w:rPr>
                    <w:t>09</w:t>
                  </w:r>
                </w:p>
              </w:tc>
              <w:tc>
                <w:tcPr>
                  <w:tcW w:w="6939" w:type="dxa"/>
                </w:tcPr>
                <w:p w14:paraId="6BABB941" w14:textId="77777777" w:rsidR="0056274C" w:rsidRPr="00D4241E" w:rsidRDefault="0056274C" w:rsidP="0056274C">
                  <w:pPr>
                    <w:jc w:val="both"/>
                    <w:rPr>
                      <w:rFonts w:ascii="Times New Roman" w:hAnsi="Times New Roman" w:cs="Times New Roman"/>
                    </w:rPr>
                  </w:pPr>
                  <w:r w:rsidRPr="00D4241E">
                    <w:rPr>
                      <w:rFonts w:ascii="Times New Roman" w:hAnsi="Times New Roman" w:cs="Times New Roman"/>
                    </w:rPr>
                    <w:t>2.026 – Manutenção do CAPS</w:t>
                  </w:r>
                </w:p>
              </w:tc>
            </w:tr>
            <w:tr w:rsidR="00CB24BD" w:rsidRPr="00D4241E" w14:paraId="22D9AED2" w14:textId="77777777" w:rsidTr="00946754">
              <w:tc>
                <w:tcPr>
                  <w:tcW w:w="1555" w:type="dxa"/>
                </w:tcPr>
                <w:p w14:paraId="2B140B9B" w14:textId="77777777" w:rsidR="0056274C" w:rsidRPr="00D4241E" w:rsidRDefault="0056274C" w:rsidP="0056274C">
                  <w:pPr>
                    <w:jc w:val="center"/>
                    <w:rPr>
                      <w:rFonts w:ascii="Times New Roman" w:hAnsi="Times New Roman" w:cs="Times New Roman"/>
                    </w:rPr>
                  </w:pPr>
                  <w:r w:rsidRPr="00D4241E">
                    <w:rPr>
                      <w:rFonts w:ascii="Times New Roman" w:hAnsi="Times New Roman" w:cs="Times New Roman"/>
                    </w:rPr>
                    <w:t>13</w:t>
                  </w:r>
                </w:p>
              </w:tc>
              <w:tc>
                <w:tcPr>
                  <w:tcW w:w="6939" w:type="dxa"/>
                </w:tcPr>
                <w:p w14:paraId="3B0DFE18" w14:textId="77777777" w:rsidR="0056274C" w:rsidRPr="00D4241E" w:rsidRDefault="0056274C" w:rsidP="0056274C">
                  <w:pPr>
                    <w:jc w:val="both"/>
                    <w:rPr>
                      <w:rFonts w:ascii="Times New Roman" w:hAnsi="Times New Roman" w:cs="Times New Roman"/>
                    </w:rPr>
                  </w:pPr>
                  <w:r w:rsidRPr="00D4241E">
                    <w:rPr>
                      <w:rFonts w:ascii="Times New Roman" w:hAnsi="Times New Roman" w:cs="Times New Roman"/>
                    </w:rPr>
                    <w:t>2.028 – Manutenção das Atividades da Vigilância Sanitária</w:t>
                  </w:r>
                </w:p>
              </w:tc>
            </w:tr>
            <w:tr w:rsidR="00CB24BD" w:rsidRPr="00D4241E" w14:paraId="41B9D409" w14:textId="77777777" w:rsidTr="00946754">
              <w:tc>
                <w:tcPr>
                  <w:tcW w:w="1555" w:type="dxa"/>
                </w:tcPr>
                <w:p w14:paraId="14146870" w14:textId="77777777" w:rsidR="0056274C" w:rsidRPr="00D4241E" w:rsidRDefault="0056274C" w:rsidP="0056274C">
                  <w:pPr>
                    <w:jc w:val="center"/>
                    <w:rPr>
                      <w:rFonts w:ascii="Times New Roman" w:hAnsi="Times New Roman" w:cs="Times New Roman"/>
                    </w:rPr>
                  </w:pPr>
                  <w:r w:rsidRPr="00D4241E">
                    <w:rPr>
                      <w:rFonts w:ascii="Times New Roman" w:hAnsi="Times New Roman" w:cs="Times New Roman"/>
                    </w:rPr>
                    <w:t>16</w:t>
                  </w:r>
                </w:p>
              </w:tc>
              <w:tc>
                <w:tcPr>
                  <w:tcW w:w="6939" w:type="dxa"/>
                </w:tcPr>
                <w:p w14:paraId="6DF7425D" w14:textId="77777777" w:rsidR="0056274C" w:rsidRPr="00D4241E" w:rsidRDefault="0056274C" w:rsidP="0056274C">
                  <w:pPr>
                    <w:jc w:val="both"/>
                    <w:rPr>
                      <w:rFonts w:ascii="Times New Roman" w:hAnsi="Times New Roman" w:cs="Times New Roman"/>
                    </w:rPr>
                  </w:pPr>
                  <w:r w:rsidRPr="00D4241E">
                    <w:rPr>
                      <w:rFonts w:ascii="Times New Roman" w:hAnsi="Times New Roman" w:cs="Times New Roman"/>
                    </w:rPr>
                    <w:t>2.029 – Manutenção do programa de Vigilância Epidemiológica e Ambiental</w:t>
                  </w:r>
                </w:p>
              </w:tc>
            </w:tr>
            <w:tr w:rsidR="00CB24BD" w:rsidRPr="00D4241E" w14:paraId="2B587DEA" w14:textId="77777777" w:rsidTr="00946754">
              <w:tc>
                <w:tcPr>
                  <w:tcW w:w="1555" w:type="dxa"/>
                </w:tcPr>
                <w:p w14:paraId="110826A1" w14:textId="77777777" w:rsidR="0056274C" w:rsidRPr="00D4241E" w:rsidRDefault="0056274C" w:rsidP="0056274C">
                  <w:pPr>
                    <w:jc w:val="center"/>
                    <w:rPr>
                      <w:rFonts w:ascii="Times New Roman" w:hAnsi="Times New Roman" w:cs="Times New Roman"/>
                    </w:rPr>
                  </w:pPr>
                  <w:r w:rsidRPr="00D4241E">
                    <w:rPr>
                      <w:rFonts w:ascii="Times New Roman" w:hAnsi="Times New Roman" w:cs="Times New Roman"/>
                    </w:rPr>
                    <w:t>19</w:t>
                  </w:r>
                </w:p>
              </w:tc>
              <w:tc>
                <w:tcPr>
                  <w:tcW w:w="6939" w:type="dxa"/>
                </w:tcPr>
                <w:p w14:paraId="00BE9B4D" w14:textId="77777777" w:rsidR="0056274C" w:rsidRPr="00D4241E" w:rsidRDefault="0056274C" w:rsidP="0056274C">
                  <w:pPr>
                    <w:jc w:val="both"/>
                    <w:rPr>
                      <w:rFonts w:ascii="Times New Roman" w:hAnsi="Times New Roman" w:cs="Times New Roman"/>
                    </w:rPr>
                  </w:pPr>
                  <w:r w:rsidRPr="00D4241E">
                    <w:rPr>
                      <w:rFonts w:ascii="Times New Roman" w:hAnsi="Times New Roman" w:cs="Times New Roman"/>
                    </w:rPr>
                    <w:t>2.059 – Manutenção das Atividades do SAMU</w:t>
                  </w:r>
                </w:p>
              </w:tc>
            </w:tr>
            <w:tr w:rsidR="00CB24BD" w:rsidRPr="00D4241E" w14:paraId="054F46C6" w14:textId="77777777" w:rsidTr="00946754">
              <w:tc>
                <w:tcPr>
                  <w:tcW w:w="1555" w:type="dxa"/>
                </w:tcPr>
                <w:p w14:paraId="7CE34289" w14:textId="77777777" w:rsidR="0056274C" w:rsidRPr="00D4241E" w:rsidRDefault="0056274C" w:rsidP="0056274C">
                  <w:pPr>
                    <w:jc w:val="center"/>
                    <w:rPr>
                      <w:rFonts w:ascii="Times New Roman" w:hAnsi="Times New Roman" w:cs="Times New Roman"/>
                    </w:rPr>
                  </w:pPr>
                  <w:r w:rsidRPr="00D4241E">
                    <w:rPr>
                      <w:rFonts w:ascii="Times New Roman" w:hAnsi="Times New Roman" w:cs="Times New Roman"/>
                    </w:rPr>
                    <w:t>22</w:t>
                  </w:r>
                </w:p>
              </w:tc>
              <w:tc>
                <w:tcPr>
                  <w:tcW w:w="6939" w:type="dxa"/>
                </w:tcPr>
                <w:p w14:paraId="357C86E1" w14:textId="77777777" w:rsidR="0056274C" w:rsidRPr="00D4241E" w:rsidRDefault="0056274C" w:rsidP="0056274C">
                  <w:pPr>
                    <w:jc w:val="both"/>
                    <w:rPr>
                      <w:rFonts w:ascii="Times New Roman" w:hAnsi="Times New Roman" w:cs="Times New Roman"/>
                    </w:rPr>
                  </w:pPr>
                  <w:r w:rsidRPr="00D4241E">
                    <w:rPr>
                      <w:rFonts w:ascii="Times New Roman" w:hAnsi="Times New Roman" w:cs="Times New Roman"/>
                    </w:rPr>
                    <w:t>2.060 – Manutenção das Atividades do CEO</w:t>
                  </w:r>
                </w:p>
              </w:tc>
            </w:tr>
            <w:tr w:rsidR="00CB24BD" w:rsidRPr="00D4241E" w14:paraId="6DFF2CF4" w14:textId="77777777" w:rsidTr="00946754">
              <w:tc>
                <w:tcPr>
                  <w:tcW w:w="1555" w:type="dxa"/>
                </w:tcPr>
                <w:p w14:paraId="4D5AD606" w14:textId="77777777" w:rsidR="0056274C" w:rsidRPr="00D4241E" w:rsidRDefault="0056274C" w:rsidP="0056274C">
                  <w:pPr>
                    <w:jc w:val="center"/>
                    <w:rPr>
                      <w:rFonts w:ascii="Times New Roman" w:hAnsi="Times New Roman" w:cs="Times New Roman"/>
                    </w:rPr>
                  </w:pPr>
                  <w:r w:rsidRPr="00D4241E">
                    <w:rPr>
                      <w:rFonts w:ascii="Times New Roman" w:hAnsi="Times New Roman" w:cs="Times New Roman"/>
                    </w:rPr>
                    <w:t>27</w:t>
                  </w:r>
                </w:p>
              </w:tc>
              <w:tc>
                <w:tcPr>
                  <w:tcW w:w="6939" w:type="dxa"/>
                </w:tcPr>
                <w:p w14:paraId="30D17195" w14:textId="77777777" w:rsidR="0056274C" w:rsidRPr="00D4241E" w:rsidRDefault="0056274C" w:rsidP="0056274C">
                  <w:pPr>
                    <w:jc w:val="both"/>
                    <w:rPr>
                      <w:rFonts w:ascii="Times New Roman" w:hAnsi="Times New Roman" w:cs="Times New Roman"/>
                    </w:rPr>
                  </w:pPr>
                  <w:r w:rsidRPr="00D4241E">
                    <w:rPr>
                      <w:rFonts w:ascii="Times New Roman" w:hAnsi="Times New Roman" w:cs="Times New Roman"/>
                    </w:rPr>
                    <w:t xml:space="preserve">2.072 – Manutenção das Atividades de </w:t>
                  </w:r>
                  <w:proofErr w:type="spellStart"/>
                  <w:r w:rsidRPr="00D4241E">
                    <w:rPr>
                      <w:rFonts w:ascii="Times New Roman" w:hAnsi="Times New Roman" w:cs="Times New Roman"/>
                    </w:rPr>
                    <w:t>Media</w:t>
                  </w:r>
                  <w:proofErr w:type="spellEnd"/>
                  <w:r w:rsidRPr="00D4241E">
                    <w:rPr>
                      <w:rFonts w:ascii="Times New Roman" w:hAnsi="Times New Roman" w:cs="Times New Roman"/>
                    </w:rPr>
                    <w:t xml:space="preserve"> e Alta Complexidade</w:t>
                  </w:r>
                </w:p>
              </w:tc>
            </w:tr>
            <w:tr w:rsidR="00CB24BD" w:rsidRPr="00D4241E" w14:paraId="33E76C79" w14:textId="77777777" w:rsidTr="00946754">
              <w:tc>
                <w:tcPr>
                  <w:tcW w:w="1555" w:type="dxa"/>
                </w:tcPr>
                <w:p w14:paraId="716C85F2" w14:textId="77777777" w:rsidR="0056274C" w:rsidRPr="00D4241E" w:rsidRDefault="0056274C" w:rsidP="0056274C">
                  <w:pPr>
                    <w:jc w:val="center"/>
                    <w:rPr>
                      <w:rFonts w:ascii="Times New Roman" w:hAnsi="Times New Roman" w:cs="Times New Roman"/>
                    </w:rPr>
                  </w:pPr>
                  <w:r w:rsidRPr="00D4241E">
                    <w:rPr>
                      <w:rFonts w:ascii="Times New Roman" w:hAnsi="Times New Roman" w:cs="Times New Roman"/>
                    </w:rPr>
                    <w:t>04</w:t>
                  </w:r>
                </w:p>
              </w:tc>
              <w:tc>
                <w:tcPr>
                  <w:tcW w:w="6939" w:type="dxa"/>
                </w:tcPr>
                <w:p w14:paraId="6B5B981C" w14:textId="77777777" w:rsidR="0056274C" w:rsidRPr="00D4241E" w:rsidRDefault="0056274C" w:rsidP="0056274C">
                  <w:pPr>
                    <w:jc w:val="both"/>
                    <w:rPr>
                      <w:rFonts w:ascii="Times New Roman" w:hAnsi="Times New Roman" w:cs="Times New Roman"/>
                    </w:rPr>
                  </w:pPr>
                  <w:r w:rsidRPr="00D4241E">
                    <w:rPr>
                      <w:rFonts w:ascii="Times New Roman" w:hAnsi="Times New Roman" w:cs="Times New Roman"/>
                    </w:rPr>
                    <w:t>2.037 – Manutenção do SCFV</w:t>
                  </w:r>
                </w:p>
              </w:tc>
            </w:tr>
            <w:tr w:rsidR="00CB24BD" w:rsidRPr="00D4241E" w14:paraId="1C8C7F0C" w14:textId="77777777" w:rsidTr="00946754">
              <w:tc>
                <w:tcPr>
                  <w:tcW w:w="1555" w:type="dxa"/>
                </w:tcPr>
                <w:p w14:paraId="50393300" w14:textId="77777777" w:rsidR="0056274C" w:rsidRPr="00D4241E" w:rsidRDefault="0056274C" w:rsidP="0056274C">
                  <w:pPr>
                    <w:jc w:val="center"/>
                    <w:rPr>
                      <w:rFonts w:ascii="Times New Roman" w:hAnsi="Times New Roman" w:cs="Times New Roman"/>
                    </w:rPr>
                  </w:pPr>
                  <w:r w:rsidRPr="00D4241E">
                    <w:rPr>
                      <w:rFonts w:ascii="Times New Roman" w:hAnsi="Times New Roman" w:cs="Times New Roman"/>
                    </w:rPr>
                    <w:t>07</w:t>
                  </w:r>
                </w:p>
              </w:tc>
              <w:tc>
                <w:tcPr>
                  <w:tcW w:w="6939" w:type="dxa"/>
                </w:tcPr>
                <w:p w14:paraId="3D66670F" w14:textId="77777777" w:rsidR="0056274C" w:rsidRPr="00D4241E" w:rsidRDefault="0056274C" w:rsidP="0056274C">
                  <w:pPr>
                    <w:jc w:val="both"/>
                    <w:rPr>
                      <w:rFonts w:ascii="Times New Roman" w:hAnsi="Times New Roman" w:cs="Times New Roman"/>
                    </w:rPr>
                  </w:pPr>
                  <w:r w:rsidRPr="00D4241E">
                    <w:rPr>
                      <w:rFonts w:ascii="Times New Roman" w:hAnsi="Times New Roman" w:cs="Times New Roman"/>
                    </w:rPr>
                    <w:t>2.040 – Manutenção das Atividades do CRAS/PAIF</w:t>
                  </w:r>
                </w:p>
              </w:tc>
            </w:tr>
            <w:tr w:rsidR="00CB24BD" w:rsidRPr="00D4241E" w14:paraId="4665B2DA" w14:textId="77777777" w:rsidTr="00946754">
              <w:tc>
                <w:tcPr>
                  <w:tcW w:w="1555" w:type="dxa"/>
                </w:tcPr>
                <w:p w14:paraId="54F2A59B" w14:textId="77777777" w:rsidR="0056274C" w:rsidRPr="00D4241E" w:rsidRDefault="0056274C" w:rsidP="0056274C">
                  <w:pPr>
                    <w:jc w:val="center"/>
                    <w:rPr>
                      <w:rFonts w:ascii="Times New Roman" w:hAnsi="Times New Roman" w:cs="Times New Roman"/>
                    </w:rPr>
                  </w:pPr>
                  <w:r w:rsidRPr="00D4241E">
                    <w:rPr>
                      <w:rFonts w:ascii="Times New Roman" w:hAnsi="Times New Roman" w:cs="Times New Roman"/>
                    </w:rPr>
                    <w:t>11</w:t>
                  </w:r>
                </w:p>
              </w:tc>
              <w:tc>
                <w:tcPr>
                  <w:tcW w:w="6939" w:type="dxa"/>
                </w:tcPr>
                <w:p w14:paraId="7BC818A0" w14:textId="77777777" w:rsidR="0056274C" w:rsidRPr="00D4241E" w:rsidRDefault="0056274C" w:rsidP="0056274C">
                  <w:pPr>
                    <w:jc w:val="both"/>
                    <w:rPr>
                      <w:rFonts w:ascii="Times New Roman" w:hAnsi="Times New Roman" w:cs="Times New Roman"/>
                    </w:rPr>
                  </w:pPr>
                  <w:r w:rsidRPr="00D4241E">
                    <w:rPr>
                      <w:rFonts w:ascii="Times New Roman" w:hAnsi="Times New Roman" w:cs="Times New Roman"/>
                    </w:rPr>
                    <w:t>2.038 – Manutenção do Fundo Municipal de Assistência Social</w:t>
                  </w:r>
                </w:p>
              </w:tc>
            </w:tr>
            <w:tr w:rsidR="00CB24BD" w:rsidRPr="00D4241E" w14:paraId="085A5C72" w14:textId="77777777" w:rsidTr="00946754">
              <w:tc>
                <w:tcPr>
                  <w:tcW w:w="1555" w:type="dxa"/>
                </w:tcPr>
                <w:p w14:paraId="468B316F" w14:textId="77777777" w:rsidR="0056274C" w:rsidRPr="00D4241E" w:rsidRDefault="0056274C" w:rsidP="0056274C">
                  <w:pPr>
                    <w:jc w:val="center"/>
                    <w:rPr>
                      <w:rFonts w:ascii="Times New Roman" w:hAnsi="Times New Roman" w:cs="Times New Roman"/>
                    </w:rPr>
                  </w:pPr>
                  <w:r w:rsidRPr="00D4241E">
                    <w:rPr>
                      <w:rFonts w:ascii="Times New Roman" w:hAnsi="Times New Roman" w:cs="Times New Roman"/>
                    </w:rPr>
                    <w:t>14</w:t>
                  </w:r>
                </w:p>
              </w:tc>
              <w:tc>
                <w:tcPr>
                  <w:tcW w:w="6939" w:type="dxa"/>
                </w:tcPr>
                <w:p w14:paraId="64F439CD" w14:textId="77777777" w:rsidR="0056274C" w:rsidRPr="00D4241E" w:rsidRDefault="0056274C" w:rsidP="0056274C">
                  <w:pPr>
                    <w:jc w:val="both"/>
                    <w:rPr>
                      <w:rFonts w:ascii="Times New Roman" w:hAnsi="Times New Roman" w:cs="Times New Roman"/>
                    </w:rPr>
                  </w:pPr>
                  <w:r w:rsidRPr="00D4241E">
                    <w:rPr>
                      <w:rFonts w:ascii="Times New Roman" w:hAnsi="Times New Roman" w:cs="Times New Roman"/>
                    </w:rPr>
                    <w:t>2.062 – Manutenção das Atividades do CREAS/PFMCII</w:t>
                  </w:r>
                </w:p>
              </w:tc>
            </w:tr>
            <w:tr w:rsidR="00CB24BD" w:rsidRPr="00D4241E" w14:paraId="30A77958" w14:textId="77777777" w:rsidTr="00946754">
              <w:tc>
                <w:tcPr>
                  <w:tcW w:w="1555" w:type="dxa"/>
                </w:tcPr>
                <w:p w14:paraId="0D993545" w14:textId="77777777" w:rsidR="0056274C" w:rsidRPr="00D4241E" w:rsidRDefault="0056274C" w:rsidP="0056274C">
                  <w:pPr>
                    <w:jc w:val="center"/>
                    <w:rPr>
                      <w:rFonts w:ascii="Times New Roman" w:hAnsi="Times New Roman" w:cs="Times New Roman"/>
                    </w:rPr>
                  </w:pPr>
                  <w:r w:rsidRPr="00D4241E">
                    <w:rPr>
                      <w:rFonts w:ascii="Times New Roman" w:hAnsi="Times New Roman" w:cs="Times New Roman"/>
                    </w:rPr>
                    <w:t>24</w:t>
                  </w:r>
                </w:p>
              </w:tc>
              <w:tc>
                <w:tcPr>
                  <w:tcW w:w="6939" w:type="dxa"/>
                </w:tcPr>
                <w:p w14:paraId="499D3FDA" w14:textId="77777777" w:rsidR="0056274C" w:rsidRPr="00D4241E" w:rsidRDefault="0056274C" w:rsidP="0056274C">
                  <w:pPr>
                    <w:jc w:val="both"/>
                    <w:rPr>
                      <w:rFonts w:ascii="Times New Roman" w:hAnsi="Times New Roman" w:cs="Times New Roman"/>
                    </w:rPr>
                  </w:pPr>
                  <w:r w:rsidRPr="00D4241E">
                    <w:rPr>
                      <w:rFonts w:ascii="Times New Roman" w:hAnsi="Times New Roman" w:cs="Times New Roman"/>
                    </w:rPr>
                    <w:t>10.007 – Fundo Municipal do Idoso</w:t>
                  </w:r>
                </w:p>
              </w:tc>
            </w:tr>
            <w:tr w:rsidR="00CB24BD" w:rsidRPr="00D4241E" w14:paraId="3800AA9E" w14:textId="77777777" w:rsidTr="00946754">
              <w:tc>
                <w:tcPr>
                  <w:tcW w:w="1555" w:type="dxa"/>
                </w:tcPr>
                <w:p w14:paraId="23E6F512" w14:textId="77777777" w:rsidR="0056274C" w:rsidRPr="00D4241E" w:rsidRDefault="0056274C" w:rsidP="0056274C">
                  <w:pPr>
                    <w:jc w:val="center"/>
                    <w:rPr>
                      <w:rFonts w:ascii="Times New Roman" w:hAnsi="Times New Roman" w:cs="Times New Roman"/>
                    </w:rPr>
                  </w:pPr>
                  <w:r w:rsidRPr="00D4241E">
                    <w:rPr>
                      <w:rFonts w:ascii="Times New Roman" w:hAnsi="Times New Roman" w:cs="Times New Roman"/>
                    </w:rPr>
                    <w:t>27</w:t>
                  </w:r>
                </w:p>
              </w:tc>
              <w:tc>
                <w:tcPr>
                  <w:tcW w:w="6939" w:type="dxa"/>
                </w:tcPr>
                <w:p w14:paraId="6E546DAE" w14:textId="77777777" w:rsidR="0056274C" w:rsidRPr="00D4241E" w:rsidRDefault="0056274C" w:rsidP="0056274C">
                  <w:pPr>
                    <w:jc w:val="both"/>
                    <w:rPr>
                      <w:rFonts w:ascii="Times New Roman" w:hAnsi="Times New Roman" w:cs="Times New Roman"/>
                    </w:rPr>
                  </w:pPr>
                  <w:r w:rsidRPr="00D4241E">
                    <w:rPr>
                      <w:rFonts w:ascii="Times New Roman" w:hAnsi="Times New Roman" w:cs="Times New Roman"/>
                    </w:rPr>
                    <w:t xml:space="preserve">2.074 – Manutenção das Atividades de Atendimento </w:t>
                  </w:r>
                  <w:proofErr w:type="spellStart"/>
                  <w:r w:rsidRPr="00D4241E">
                    <w:rPr>
                      <w:rFonts w:ascii="Times New Roman" w:hAnsi="Times New Roman" w:cs="Times New Roman"/>
                    </w:rPr>
                    <w:t>a</w:t>
                  </w:r>
                  <w:proofErr w:type="spellEnd"/>
                  <w:r w:rsidRPr="00D4241E">
                    <w:rPr>
                      <w:rFonts w:ascii="Times New Roman" w:hAnsi="Times New Roman" w:cs="Times New Roman"/>
                    </w:rPr>
                    <w:t xml:space="preserve"> Pessoa Idosa</w:t>
                  </w:r>
                </w:p>
              </w:tc>
            </w:tr>
          </w:tbl>
          <w:p w14:paraId="10530134" w14:textId="06D1A164" w:rsidR="00540539" w:rsidRPr="00D4241E" w:rsidRDefault="00540539" w:rsidP="00B61814">
            <w:pPr>
              <w:shd w:val="clear" w:color="auto" w:fill="FFFFFF" w:themeFill="background1"/>
              <w:jc w:val="both"/>
              <w:rPr>
                <w:rFonts w:ascii="Times New Roman" w:hAnsi="Times New Roman" w:cs="Times New Roman"/>
              </w:rPr>
            </w:pPr>
          </w:p>
        </w:tc>
      </w:tr>
      <w:tr w:rsidR="00793E04" w:rsidRPr="00D4241E" w14:paraId="638A5284" w14:textId="77777777" w:rsidTr="00876528">
        <w:tc>
          <w:tcPr>
            <w:tcW w:w="709" w:type="dxa"/>
            <w:tcBorders>
              <w:top w:val="single" w:sz="4" w:space="0" w:color="auto"/>
              <w:left w:val="single" w:sz="4" w:space="0" w:color="auto"/>
              <w:bottom w:val="single" w:sz="4" w:space="0" w:color="auto"/>
              <w:right w:val="single" w:sz="4" w:space="0" w:color="auto"/>
            </w:tcBorders>
          </w:tcPr>
          <w:p w14:paraId="1D1A701C" w14:textId="77777777" w:rsidR="00540539" w:rsidRPr="005404D4" w:rsidRDefault="00540539" w:rsidP="00540539">
            <w:pPr>
              <w:pStyle w:val="PargrafodaLista"/>
              <w:numPr>
                <w:ilvl w:val="0"/>
                <w:numId w:val="16"/>
              </w:numPr>
              <w:shd w:val="clear" w:color="auto" w:fill="FFFFFF" w:themeFill="background1"/>
              <w:ind w:left="180" w:firstLine="0"/>
              <w:jc w:val="center"/>
              <w:rPr>
                <w:rFonts w:ascii="Times New Roman" w:hAnsi="Times New Roman" w:cs="Times New Roman"/>
              </w:rPr>
            </w:pPr>
          </w:p>
        </w:tc>
        <w:tc>
          <w:tcPr>
            <w:tcW w:w="9641" w:type="dxa"/>
            <w:tcBorders>
              <w:top w:val="single" w:sz="4" w:space="0" w:color="auto"/>
              <w:left w:val="single" w:sz="4" w:space="0" w:color="auto"/>
              <w:bottom w:val="single" w:sz="4" w:space="0" w:color="auto"/>
              <w:right w:val="single" w:sz="4" w:space="0" w:color="auto"/>
            </w:tcBorders>
          </w:tcPr>
          <w:p w14:paraId="38AAF495" w14:textId="77777777" w:rsidR="00540539" w:rsidRPr="005404D4" w:rsidRDefault="00540539" w:rsidP="00540539">
            <w:pPr>
              <w:shd w:val="clear" w:color="auto" w:fill="FFFFFF" w:themeFill="background1"/>
              <w:jc w:val="both"/>
              <w:rPr>
                <w:rFonts w:ascii="Times New Roman" w:hAnsi="Times New Roman" w:cs="Times New Roman"/>
                <w:b/>
                <w:bCs/>
              </w:rPr>
            </w:pPr>
            <w:r w:rsidRPr="005404D4">
              <w:rPr>
                <w:rFonts w:ascii="Times New Roman" w:hAnsi="Times New Roman" w:cs="Times New Roman"/>
                <w:b/>
                <w:bCs/>
              </w:rPr>
              <w:t>Especificação da garantia exigida e das condições de manutenção e assistência técnica, quando for o caso</w:t>
            </w:r>
          </w:p>
          <w:p w14:paraId="1175C42F" w14:textId="77777777" w:rsidR="00540539" w:rsidRPr="005404D4" w:rsidRDefault="00540539" w:rsidP="00540539">
            <w:pPr>
              <w:shd w:val="clear" w:color="auto" w:fill="FFFFFF" w:themeFill="background1"/>
              <w:jc w:val="both"/>
              <w:rPr>
                <w:rFonts w:ascii="Times New Roman" w:hAnsi="Times New Roman" w:cs="Times New Roman"/>
              </w:rPr>
            </w:pPr>
          </w:p>
          <w:p w14:paraId="1A4BA875" w14:textId="406346CD" w:rsidR="00540539" w:rsidRPr="005404D4" w:rsidRDefault="000878F5" w:rsidP="000878F5">
            <w:pPr>
              <w:jc w:val="both"/>
              <w:rPr>
                <w:rFonts w:ascii="Times New Roman" w:hAnsi="Times New Roman" w:cs="Times New Roman"/>
                <w:b/>
                <w:bCs/>
              </w:rPr>
            </w:pPr>
            <w:r w:rsidRPr="005404D4">
              <w:rPr>
                <w:rStyle w:val="fontstyle01"/>
                <w:b w:val="0"/>
                <w:bCs w:val="0"/>
                <w:color w:val="auto"/>
              </w:rPr>
              <w:t xml:space="preserve">Os </w:t>
            </w:r>
            <w:r w:rsidR="005404D4" w:rsidRPr="005404D4">
              <w:rPr>
                <w:rStyle w:val="fontstyle01"/>
                <w:b w:val="0"/>
                <w:bCs w:val="0"/>
                <w:color w:val="auto"/>
              </w:rPr>
              <w:t>materiais</w:t>
            </w:r>
            <w:r w:rsidRPr="005404D4">
              <w:rPr>
                <w:rStyle w:val="fontstyle01"/>
                <w:b w:val="0"/>
                <w:bCs w:val="0"/>
                <w:color w:val="auto"/>
              </w:rPr>
              <w:t xml:space="preserve"> deverão ter prazo de no mínimo </w:t>
            </w:r>
            <w:r w:rsidR="005404D4" w:rsidRPr="005404D4">
              <w:rPr>
                <w:rStyle w:val="fontstyle01"/>
                <w:b w:val="0"/>
                <w:bCs w:val="0"/>
                <w:color w:val="auto"/>
              </w:rPr>
              <w:t>90 (noventa)</w:t>
            </w:r>
            <w:r w:rsidRPr="005404D4">
              <w:rPr>
                <w:rStyle w:val="fontstyle01"/>
                <w:b w:val="0"/>
                <w:bCs w:val="0"/>
                <w:color w:val="auto"/>
              </w:rPr>
              <w:t xml:space="preserve"> dias de garantia contados a partir da emissão da nota fiscal.</w:t>
            </w:r>
          </w:p>
        </w:tc>
      </w:tr>
    </w:tbl>
    <w:p w14:paraId="2F1D4014" w14:textId="77777777" w:rsidR="005A3309" w:rsidRPr="00D4241E" w:rsidRDefault="005A3309" w:rsidP="005A3309">
      <w:pPr>
        <w:shd w:val="clear" w:color="auto" w:fill="FFFFFF" w:themeFill="background1"/>
        <w:spacing w:after="0" w:line="240" w:lineRule="auto"/>
        <w:jc w:val="center"/>
        <w:rPr>
          <w:rFonts w:ascii="Times New Roman" w:hAnsi="Times New Roman" w:cs="Times New Roman"/>
          <w:b/>
          <w:color w:val="FF0000"/>
        </w:rPr>
      </w:pPr>
    </w:p>
    <w:p w14:paraId="23125753" w14:textId="77777777" w:rsidR="005A3309" w:rsidRPr="00D4241E" w:rsidRDefault="005A3309" w:rsidP="005A3309">
      <w:pPr>
        <w:shd w:val="clear" w:color="auto" w:fill="FFFFFF" w:themeFill="background1"/>
        <w:spacing w:after="0" w:line="240" w:lineRule="auto"/>
        <w:jc w:val="center"/>
        <w:rPr>
          <w:rFonts w:ascii="Times New Roman" w:hAnsi="Times New Roman" w:cs="Times New Roman"/>
          <w:b/>
          <w:color w:val="FF0000"/>
        </w:rPr>
      </w:pPr>
    </w:p>
    <w:p w14:paraId="11ACC766" w14:textId="5FB277C4" w:rsidR="005A3309" w:rsidRPr="00DF33F8" w:rsidRDefault="005A3309" w:rsidP="005A3309">
      <w:pPr>
        <w:shd w:val="clear" w:color="auto" w:fill="FFFFFF" w:themeFill="background1"/>
        <w:spacing w:after="0" w:line="240" w:lineRule="auto"/>
        <w:jc w:val="center"/>
        <w:rPr>
          <w:rFonts w:ascii="Times New Roman" w:hAnsi="Times New Roman" w:cs="Times New Roman"/>
          <w:b/>
        </w:rPr>
      </w:pPr>
      <w:r w:rsidRPr="00DF33F8">
        <w:rPr>
          <w:rFonts w:ascii="Times New Roman" w:hAnsi="Times New Roman" w:cs="Times New Roman"/>
          <w:b/>
        </w:rPr>
        <w:t xml:space="preserve">Palmitos SC, </w:t>
      </w:r>
      <w:r w:rsidR="00DF33F8" w:rsidRPr="00DF33F8">
        <w:rPr>
          <w:rFonts w:ascii="Times New Roman" w:hAnsi="Times New Roman" w:cs="Times New Roman"/>
          <w:b/>
        </w:rPr>
        <w:t>14 de março</w:t>
      </w:r>
      <w:r w:rsidRPr="00DF33F8">
        <w:rPr>
          <w:rFonts w:ascii="Times New Roman" w:hAnsi="Times New Roman" w:cs="Times New Roman"/>
          <w:b/>
        </w:rPr>
        <w:t xml:space="preserve"> de 202</w:t>
      </w:r>
      <w:r w:rsidR="0039341E" w:rsidRPr="00DF33F8">
        <w:rPr>
          <w:rFonts w:ascii="Times New Roman" w:hAnsi="Times New Roman" w:cs="Times New Roman"/>
          <w:b/>
        </w:rPr>
        <w:t>4</w:t>
      </w:r>
    </w:p>
    <w:p w14:paraId="2C6A4908" w14:textId="77777777" w:rsidR="005A3309" w:rsidRPr="00D4241E" w:rsidRDefault="005A3309" w:rsidP="005A3309">
      <w:pPr>
        <w:shd w:val="clear" w:color="auto" w:fill="FFFFFF" w:themeFill="background1"/>
        <w:spacing w:after="0" w:line="240" w:lineRule="auto"/>
        <w:jc w:val="center"/>
        <w:rPr>
          <w:rFonts w:ascii="Times New Roman" w:hAnsi="Times New Roman" w:cs="Times New Roman"/>
          <w:b/>
          <w:color w:val="FF0000"/>
        </w:rPr>
      </w:pPr>
    </w:p>
    <w:p w14:paraId="500E6478" w14:textId="77777777" w:rsidR="005A3309" w:rsidRPr="00D4241E" w:rsidRDefault="005A3309" w:rsidP="005A3309">
      <w:pPr>
        <w:shd w:val="clear" w:color="auto" w:fill="FFFFFF" w:themeFill="background1"/>
        <w:spacing w:after="0" w:line="240" w:lineRule="auto"/>
        <w:jc w:val="center"/>
        <w:rPr>
          <w:rFonts w:ascii="Times New Roman" w:hAnsi="Times New Roman" w:cs="Times New Roman"/>
          <w:b/>
          <w:color w:val="FF0000"/>
        </w:rPr>
      </w:pPr>
    </w:p>
    <w:p w14:paraId="2FC5C221" w14:textId="77777777" w:rsidR="00FA0E56" w:rsidRPr="00D4241E" w:rsidRDefault="00FA0E56" w:rsidP="00FA0E56">
      <w:pPr>
        <w:shd w:val="clear" w:color="auto" w:fill="FFFFFF" w:themeFill="background1"/>
        <w:spacing w:after="0" w:line="240" w:lineRule="auto"/>
        <w:jc w:val="center"/>
        <w:rPr>
          <w:rFonts w:ascii="Times New Roman" w:hAnsi="Times New Roman" w:cs="Times New Roman"/>
          <w:b/>
          <w:color w:val="FF0000"/>
        </w:rPr>
      </w:pPr>
    </w:p>
    <w:p w14:paraId="11F7B952" w14:textId="77777777" w:rsidR="00DF33F8" w:rsidRDefault="00DF33F8" w:rsidP="00FA0E56">
      <w:pPr>
        <w:shd w:val="clear" w:color="auto" w:fill="FFFFFF" w:themeFill="background1"/>
        <w:spacing w:after="0" w:line="240" w:lineRule="auto"/>
        <w:jc w:val="center"/>
        <w:rPr>
          <w:rFonts w:ascii="Times New Roman" w:hAnsi="Times New Roman" w:cs="Times New Roman"/>
          <w:b/>
          <w:color w:val="FF0000"/>
        </w:rPr>
        <w:sectPr w:rsidR="00DF33F8" w:rsidSect="00C44398">
          <w:footerReference w:type="default" r:id="rId13"/>
          <w:pgSz w:w="11906" w:h="16838"/>
          <w:pgMar w:top="709" w:right="1701" w:bottom="142" w:left="1701" w:header="708" w:footer="708" w:gutter="0"/>
          <w:cols w:space="708"/>
          <w:docGrid w:linePitch="360"/>
        </w:sectPr>
      </w:pPr>
    </w:p>
    <w:p w14:paraId="50B5472D" w14:textId="77777777" w:rsidR="00FA0E56" w:rsidRPr="00DF33F8" w:rsidRDefault="00FA0E56" w:rsidP="00FA0E56">
      <w:pPr>
        <w:shd w:val="clear" w:color="auto" w:fill="FFFFFF" w:themeFill="background1"/>
        <w:spacing w:after="0" w:line="240" w:lineRule="auto"/>
        <w:jc w:val="center"/>
        <w:rPr>
          <w:rFonts w:ascii="Times New Roman" w:hAnsi="Times New Roman" w:cs="Times New Roman"/>
          <w:b/>
        </w:rPr>
      </w:pPr>
    </w:p>
    <w:p w14:paraId="5578655C" w14:textId="77777777" w:rsidR="00FA0E56" w:rsidRPr="00DF33F8" w:rsidRDefault="00FA0E56" w:rsidP="00FA0E56">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rPr>
      </w:pPr>
      <w:r w:rsidRPr="00DF33F8">
        <w:rPr>
          <w:rFonts w:ascii="Times New Roman" w:hAnsi="Times New Roman" w:cs="Times New Roman"/>
        </w:rPr>
        <w:t>______________________________________</w:t>
      </w:r>
    </w:p>
    <w:p w14:paraId="06D5565D" w14:textId="77777777" w:rsidR="00FA0E56" w:rsidRPr="00DF33F8" w:rsidRDefault="00FA0E56" w:rsidP="00FA0E56">
      <w:pPr>
        <w:spacing w:after="0" w:line="240" w:lineRule="auto"/>
        <w:jc w:val="center"/>
        <w:rPr>
          <w:rFonts w:ascii="Times New Roman" w:hAnsi="Times New Roman" w:cs="Times New Roman"/>
        </w:rPr>
      </w:pPr>
      <w:proofErr w:type="spellStart"/>
      <w:r w:rsidRPr="00DF33F8">
        <w:rPr>
          <w:rFonts w:ascii="Times New Roman" w:hAnsi="Times New Roman" w:cs="Times New Roman"/>
        </w:rPr>
        <w:t>Olir</w:t>
      </w:r>
      <w:proofErr w:type="spellEnd"/>
      <w:r w:rsidRPr="00DF33F8">
        <w:rPr>
          <w:rFonts w:ascii="Times New Roman" w:hAnsi="Times New Roman" w:cs="Times New Roman"/>
        </w:rPr>
        <w:t xml:space="preserve"> Roque </w:t>
      </w:r>
      <w:proofErr w:type="spellStart"/>
      <w:r w:rsidRPr="00DF33F8">
        <w:rPr>
          <w:rFonts w:ascii="Times New Roman" w:hAnsi="Times New Roman" w:cs="Times New Roman"/>
        </w:rPr>
        <w:t>Gonzatti</w:t>
      </w:r>
      <w:proofErr w:type="spellEnd"/>
    </w:p>
    <w:p w14:paraId="415EDC64" w14:textId="77777777" w:rsidR="00FA0E56" w:rsidRPr="00DF33F8" w:rsidRDefault="00FA0E56" w:rsidP="00FA0E56">
      <w:pPr>
        <w:spacing w:after="0" w:line="240" w:lineRule="auto"/>
        <w:jc w:val="center"/>
        <w:rPr>
          <w:rFonts w:ascii="Times New Roman" w:hAnsi="Times New Roman" w:cs="Times New Roman"/>
        </w:rPr>
      </w:pPr>
      <w:r w:rsidRPr="00DF33F8">
        <w:rPr>
          <w:rFonts w:ascii="Times New Roman" w:hAnsi="Times New Roman" w:cs="Times New Roman"/>
        </w:rPr>
        <w:t xml:space="preserve">Secretário </w:t>
      </w:r>
    </w:p>
    <w:p w14:paraId="15BDFE97" w14:textId="77777777" w:rsidR="00FA0E56" w:rsidRPr="00DF33F8" w:rsidRDefault="00FA0E56" w:rsidP="00FA0E56">
      <w:pPr>
        <w:spacing w:after="0" w:line="240" w:lineRule="auto"/>
        <w:jc w:val="center"/>
        <w:rPr>
          <w:rFonts w:ascii="Times New Roman" w:hAnsi="Times New Roman" w:cs="Times New Roman"/>
        </w:rPr>
      </w:pPr>
    </w:p>
    <w:p w14:paraId="34DC9CBB" w14:textId="77777777" w:rsidR="00FA0E56" w:rsidRPr="00DF33F8" w:rsidRDefault="00FA0E56" w:rsidP="00FA0E56">
      <w:pPr>
        <w:spacing w:after="0" w:line="240" w:lineRule="auto"/>
        <w:jc w:val="center"/>
        <w:rPr>
          <w:rFonts w:ascii="Times New Roman" w:hAnsi="Times New Roman" w:cs="Times New Roman"/>
        </w:rPr>
      </w:pPr>
    </w:p>
    <w:p w14:paraId="0E757C6A" w14:textId="77777777" w:rsidR="00FA0E56" w:rsidRPr="00DF33F8" w:rsidRDefault="00FA0E56" w:rsidP="00FA0E56">
      <w:pPr>
        <w:spacing w:after="0" w:line="240" w:lineRule="auto"/>
        <w:jc w:val="center"/>
        <w:rPr>
          <w:rFonts w:ascii="Times New Roman" w:hAnsi="Times New Roman" w:cs="Times New Roman"/>
        </w:rPr>
      </w:pPr>
    </w:p>
    <w:p w14:paraId="4BC16CE6" w14:textId="528FB766" w:rsidR="00FA0E56" w:rsidRPr="00DF33F8" w:rsidRDefault="00DF33F8" w:rsidP="00DF33F8">
      <w:pPr>
        <w:pStyle w:val="PargrafodaLista"/>
        <w:shd w:val="clear" w:color="auto" w:fill="FFFFFF" w:themeFill="background1"/>
        <w:tabs>
          <w:tab w:val="left" w:pos="567"/>
        </w:tabs>
        <w:spacing w:after="0" w:line="240" w:lineRule="auto"/>
        <w:ind w:left="-993" w:right="-994"/>
        <w:rPr>
          <w:rFonts w:ascii="Times New Roman" w:hAnsi="Times New Roman" w:cs="Times New Roman"/>
        </w:rPr>
      </w:pPr>
      <w:r w:rsidRPr="00DF33F8">
        <w:rPr>
          <w:rFonts w:ascii="Times New Roman" w:hAnsi="Times New Roman" w:cs="Times New Roman"/>
        </w:rPr>
        <w:t xml:space="preserve">           </w:t>
      </w:r>
      <w:r w:rsidR="00FA0E56" w:rsidRPr="00DF33F8">
        <w:rPr>
          <w:rFonts w:ascii="Times New Roman" w:hAnsi="Times New Roman" w:cs="Times New Roman"/>
        </w:rPr>
        <w:t>______________________________________</w:t>
      </w:r>
    </w:p>
    <w:p w14:paraId="567B9EB3" w14:textId="77777777" w:rsidR="00FA0E56" w:rsidRPr="00DF33F8" w:rsidRDefault="00FA0E56" w:rsidP="00FA0E56">
      <w:pPr>
        <w:spacing w:after="0" w:line="240" w:lineRule="auto"/>
        <w:jc w:val="center"/>
        <w:rPr>
          <w:rFonts w:ascii="Times New Roman" w:hAnsi="Times New Roman" w:cs="Times New Roman"/>
        </w:rPr>
      </w:pPr>
      <w:r w:rsidRPr="00DF33F8">
        <w:rPr>
          <w:rFonts w:ascii="Times New Roman" w:hAnsi="Times New Roman" w:cs="Times New Roman"/>
        </w:rPr>
        <w:t>Joubert L. Zanatta</w:t>
      </w:r>
    </w:p>
    <w:p w14:paraId="5F842F7D" w14:textId="77777777" w:rsidR="00FA0E56" w:rsidRPr="00DF33F8" w:rsidRDefault="00FA0E56" w:rsidP="00FA0E56">
      <w:pPr>
        <w:spacing w:after="0" w:line="240" w:lineRule="auto"/>
        <w:jc w:val="center"/>
        <w:rPr>
          <w:rFonts w:ascii="Times New Roman" w:hAnsi="Times New Roman" w:cs="Times New Roman"/>
        </w:rPr>
      </w:pPr>
      <w:r w:rsidRPr="00DF33F8">
        <w:rPr>
          <w:rFonts w:ascii="Times New Roman" w:hAnsi="Times New Roman" w:cs="Times New Roman"/>
        </w:rPr>
        <w:t>Responsável Compras</w:t>
      </w:r>
    </w:p>
    <w:p w14:paraId="678D36C2" w14:textId="77777777" w:rsidR="00DF33F8" w:rsidRPr="00DF33F8" w:rsidRDefault="00DF33F8" w:rsidP="005A3309">
      <w:pPr>
        <w:rPr>
          <w:rFonts w:ascii="Times New Roman" w:hAnsi="Times New Roman" w:cs="Times New Roman"/>
        </w:rPr>
        <w:sectPr w:rsidR="00DF33F8" w:rsidRPr="00DF33F8" w:rsidSect="00C44398">
          <w:type w:val="continuous"/>
          <w:pgSz w:w="11906" w:h="16838"/>
          <w:pgMar w:top="1134" w:right="1701" w:bottom="142" w:left="1701" w:header="708" w:footer="708" w:gutter="0"/>
          <w:cols w:num="2" w:space="708"/>
          <w:docGrid w:linePitch="360"/>
        </w:sectPr>
      </w:pPr>
    </w:p>
    <w:p w14:paraId="429327CD" w14:textId="77777777" w:rsidR="003F6A76" w:rsidRPr="00D4241E" w:rsidRDefault="003F6A76" w:rsidP="005A3309">
      <w:pPr>
        <w:rPr>
          <w:rFonts w:ascii="Times New Roman" w:hAnsi="Times New Roman" w:cs="Times New Roman"/>
          <w:color w:val="FF0000"/>
        </w:rPr>
      </w:pPr>
    </w:p>
    <w:sectPr w:rsidR="003F6A76" w:rsidRPr="00D4241E" w:rsidSect="00C44398">
      <w:type w:val="continuous"/>
      <w:pgSz w:w="11906" w:h="16838"/>
      <w:pgMar w:top="1134" w:right="1701"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25F51" w14:textId="77777777" w:rsidR="00C44398" w:rsidRDefault="00C44398" w:rsidP="003F6A76">
      <w:pPr>
        <w:spacing w:after="0" w:line="240" w:lineRule="auto"/>
      </w:pPr>
      <w:r>
        <w:separator/>
      </w:r>
    </w:p>
  </w:endnote>
  <w:endnote w:type="continuationSeparator" w:id="0">
    <w:p w14:paraId="1458DF8D" w14:textId="77777777" w:rsidR="00C44398" w:rsidRDefault="00C44398" w:rsidP="003F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3E73" w14:textId="77777777" w:rsidR="00F84EF1" w:rsidRPr="007A2723" w:rsidRDefault="00F84EF1" w:rsidP="007A2723">
    <w:pPr>
      <w:pStyle w:val="Rodap"/>
      <w:tabs>
        <w:tab w:val="clear" w:pos="8504"/>
      </w:tabs>
      <w:ind w:left="-993" w:right="-994"/>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4E92" w14:textId="77777777" w:rsidR="00C44398" w:rsidRDefault="00C44398" w:rsidP="003F6A76">
      <w:pPr>
        <w:spacing w:after="0" w:line="240" w:lineRule="auto"/>
      </w:pPr>
      <w:r>
        <w:separator/>
      </w:r>
    </w:p>
  </w:footnote>
  <w:footnote w:type="continuationSeparator" w:id="0">
    <w:p w14:paraId="7368EA89" w14:textId="77777777" w:rsidR="00C44398" w:rsidRDefault="00C44398" w:rsidP="003F6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1AE3"/>
    <w:multiLevelType w:val="hybridMultilevel"/>
    <w:tmpl w:val="707A5B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8AC62D1"/>
    <w:multiLevelType w:val="hybridMultilevel"/>
    <w:tmpl w:val="27C8AD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AE4114B"/>
    <w:multiLevelType w:val="hybridMultilevel"/>
    <w:tmpl w:val="1C02D0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BD0AA2"/>
    <w:multiLevelType w:val="hybridMultilevel"/>
    <w:tmpl w:val="FFFFFFFF"/>
    <w:lvl w:ilvl="0" w:tplc="471A2978">
      <w:start w:val="1"/>
      <w:numFmt w:val="decimal"/>
      <w:lvlText w:val="%1."/>
      <w:lvlJc w:val="left"/>
      <w:pPr>
        <w:ind w:left="399" w:hanging="220"/>
      </w:pPr>
      <w:rPr>
        <w:rFonts w:cs="Times New Roman" w:hint="default"/>
        <w:b/>
        <w:bCs/>
        <w:w w:val="99"/>
      </w:rPr>
    </w:lvl>
    <w:lvl w:ilvl="1" w:tplc="26D085EA">
      <w:numFmt w:val="none"/>
      <w:lvlText w:val=""/>
      <w:lvlJc w:val="left"/>
      <w:pPr>
        <w:tabs>
          <w:tab w:val="num" w:pos="360"/>
        </w:tabs>
      </w:pPr>
      <w:rPr>
        <w:rFonts w:cs="Times New Roman"/>
      </w:rPr>
    </w:lvl>
    <w:lvl w:ilvl="2" w:tplc="FD4E5D36">
      <w:numFmt w:val="none"/>
      <w:lvlText w:val=""/>
      <w:lvlJc w:val="left"/>
      <w:pPr>
        <w:tabs>
          <w:tab w:val="num" w:pos="360"/>
        </w:tabs>
      </w:pPr>
      <w:rPr>
        <w:rFonts w:cs="Times New Roman"/>
      </w:rPr>
    </w:lvl>
    <w:lvl w:ilvl="3" w:tplc="4ED001A4">
      <w:numFmt w:val="bullet"/>
      <w:lvlText w:val="•"/>
      <w:lvlJc w:val="left"/>
      <w:pPr>
        <w:ind w:left="1987" w:hanging="550"/>
      </w:pPr>
      <w:rPr>
        <w:rFonts w:hint="default"/>
      </w:rPr>
    </w:lvl>
    <w:lvl w:ilvl="4" w:tplc="2AB2471E">
      <w:numFmt w:val="bullet"/>
      <w:lvlText w:val="•"/>
      <w:lvlJc w:val="left"/>
      <w:pPr>
        <w:ind w:left="3254" w:hanging="550"/>
      </w:pPr>
      <w:rPr>
        <w:rFonts w:hint="default"/>
      </w:rPr>
    </w:lvl>
    <w:lvl w:ilvl="5" w:tplc="DA6627E4">
      <w:numFmt w:val="bullet"/>
      <w:lvlText w:val="•"/>
      <w:lvlJc w:val="left"/>
      <w:pPr>
        <w:ind w:left="4522" w:hanging="550"/>
      </w:pPr>
      <w:rPr>
        <w:rFonts w:hint="default"/>
      </w:rPr>
    </w:lvl>
    <w:lvl w:ilvl="6" w:tplc="D99A7574">
      <w:numFmt w:val="bullet"/>
      <w:lvlText w:val="•"/>
      <w:lvlJc w:val="left"/>
      <w:pPr>
        <w:ind w:left="5789" w:hanging="550"/>
      </w:pPr>
      <w:rPr>
        <w:rFonts w:hint="default"/>
      </w:rPr>
    </w:lvl>
    <w:lvl w:ilvl="7" w:tplc="6B9A7F7E">
      <w:numFmt w:val="bullet"/>
      <w:lvlText w:val="•"/>
      <w:lvlJc w:val="left"/>
      <w:pPr>
        <w:ind w:left="7057" w:hanging="550"/>
      </w:pPr>
      <w:rPr>
        <w:rFonts w:hint="default"/>
      </w:rPr>
    </w:lvl>
    <w:lvl w:ilvl="8" w:tplc="98E4E478">
      <w:numFmt w:val="bullet"/>
      <w:lvlText w:val="•"/>
      <w:lvlJc w:val="left"/>
      <w:pPr>
        <w:ind w:left="8324" w:hanging="550"/>
      </w:pPr>
      <w:rPr>
        <w:rFonts w:hint="default"/>
      </w:rPr>
    </w:lvl>
  </w:abstractNum>
  <w:abstractNum w:abstractNumId="4" w15:restartNumberingAfterBreak="0">
    <w:nsid w:val="107F15C5"/>
    <w:multiLevelType w:val="hybridMultilevel"/>
    <w:tmpl w:val="D38AF15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51F4795"/>
    <w:multiLevelType w:val="hybridMultilevel"/>
    <w:tmpl w:val="1C02D0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0E0BA2"/>
    <w:multiLevelType w:val="hybridMultilevel"/>
    <w:tmpl w:val="FFFFFFFF"/>
    <w:lvl w:ilvl="0" w:tplc="B9348900">
      <w:start w:val="1"/>
      <w:numFmt w:val="upperRoman"/>
      <w:lvlText w:val="%1"/>
      <w:lvlJc w:val="left"/>
      <w:pPr>
        <w:ind w:left="362" w:hanging="129"/>
      </w:pPr>
      <w:rPr>
        <w:rFonts w:ascii="Times New Roman" w:eastAsia="Times New Roman" w:hAnsi="Times New Roman" w:cs="Times New Roman" w:hint="default"/>
        <w:w w:val="99"/>
        <w:sz w:val="22"/>
        <w:szCs w:val="22"/>
      </w:rPr>
    </w:lvl>
    <w:lvl w:ilvl="1" w:tplc="44CCC94A">
      <w:numFmt w:val="bullet"/>
      <w:lvlText w:val="•"/>
      <w:lvlJc w:val="left"/>
      <w:pPr>
        <w:ind w:left="1409" w:hanging="129"/>
      </w:pPr>
      <w:rPr>
        <w:rFonts w:hint="default"/>
      </w:rPr>
    </w:lvl>
    <w:lvl w:ilvl="2" w:tplc="9A1A4C82">
      <w:numFmt w:val="bullet"/>
      <w:lvlText w:val="•"/>
      <w:lvlJc w:val="left"/>
      <w:pPr>
        <w:ind w:left="2459" w:hanging="129"/>
      </w:pPr>
      <w:rPr>
        <w:rFonts w:hint="default"/>
      </w:rPr>
    </w:lvl>
    <w:lvl w:ilvl="3" w:tplc="7FDC985A">
      <w:numFmt w:val="bullet"/>
      <w:lvlText w:val="•"/>
      <w:lvlJc w:val="left"/>
      <w:pPr>
        <w:ind w:left="3509" w:hanging="129"/>
      </w:pPr>
      <w:rPr>
        <w:rFonts w:hint="default"/>
      </w:rPr>
    </w:lvl>
    <w:lvl w:ilvl="4" w:tplc="42AE5A38">
      <w:numFmt w:val="bullet"/>
      <w:lvlText w:val="•"/>
      <w:lvlJc w:val="left"/>
      <w:pPr>
        <w:ind w:left="4559" w:hanging="129"/>
      </w:pPr>
      <w:rPr>
        <w:rFonts w:hint="default"/>
      </w:rPr>
    </w:lvl>
    <w:lvl w:ilvl="5" w:tplc="9940B05A">
      <w:numFmt w:val="bullet"/>
      <w:lvlText w:val="•"/>
      <w:lvlJc w:val="left"/>
      <w:pPr>
        <w:ind w:left="5609" w:hanging="129"/>
      </w:pPr>
      <w:rPr>
        <w:rFonts w:hint="default"/>
      </w:rPr>
    </w:lvl>
    <w:lvl w:ilvl="6" w:tplc="ED740556">
      <w:numFmt w:val="bullet"/>
      <w:lvlText w:val="•"/>
      <w:lvlJc w:val="left"/>
      <w:pPr>
        <w:ind w:left="6659" w:hanging="129"/>
      </w:pPr>
      <w:rPr>
        <w:rFonts w:hint="default"/>
      </w:rPr>
    </w:lvl>
    <w:lvl w:ilvl="7" w:tplc="FC5ACC48">
      <w:numFmt w:val="bullet"/>
      <w:lvlText w:val="•"/>
      <w:lvlJc w:val="left"/>
      <w:pPr>
        <w:ind w:left="7709" w:hanging="129"/>
      </w:pPr>
      <w:rPr>
        <w:rFonts w:hint="default"/>
      </w:rPr>
    </w:lvl>
    <w:lvl w:ilvl="8" w:tplc="A356B152">
      <w:numFmt w:val="bullet"/>
      <w:lvlText w:val="•"/>
      <w:lvlJc w:val="left"/>
      <w:pPr>
        <w:ind w:left="8759" w:hanging="129"/>
      </w:pPr>
      <w:rPr>
        <w:rFonts w:hint="default"/>
      </w:rPr>
    </w:lvl>
  </w:abstractNum>
  <w:abstractNum w:abstractNumId="7" w15:restartNumberingAfterBreak="0">
    <w:nsid w:val="27FA63A5"/>
    <w:multiLevelType w:val="hybridMultilevel"/>
    <w:tmpl w:val="E6AE231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08F2365"/>
    <w:multiLevelType w:val="hybridMultilevel"/>
    <w:tmpl w:val="3C4ED0EE"/>
    <w:lvl w:ilvl="0" w:tplc="0416000F">
      <w:start w:val="1"/>
      <w:numFmt w:val="decimal"/>
      <w:lvlText w:val="%1."/>
      <w:lvlJc w:val="left"/>
      <w:pPr>
        <w:ind w:left="106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14A1EA7"/>
    <w:multiLevelType w:val="hybridMultilevel"/>
    <w:tmpl w:val="1C02D0EE"/>
    <w:lvl w:ilvl="0" w:tplc="A3D465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A336D40"/>
    <w:multiLevelType w:val="hybridMultilevel"/>
    <w:tmpl w:val="FC6AFE28"/>
    <w:lvl w:ilvl="0" w:tplc="DE74B206">
      <w:start w:val="1"/>
      <w:numFmt w:val="decimal"/>
      <w:lvlText w:val="%1."/>
      <w:lvlJc w:val="left"/>
      <w:pPr>
        <w:ind w:left="786"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5A625B1"/>
    <w:multiLevelType w:val="hybridMultilevel"/>
    <w:tmpl w:val="CE9E0DEE"/>
    <w:lvl w:ilvl="0" w:tplc="9E5225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D270832"/>
    <w:multiLevelType w:val="hybridMultilevel"/>
    <w:tmpl w:val="1C02D0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57818AE"/>
    <w:multiLevelType w:val="hybridMultilevel"/>
    <w:tmpl w:val="3A94BA5C"/>
    <w:lvl w:ilvl="0" w:tplc="FDFC65F4">
      <w:start w:val="1"/>
      <w:numFmt w:val="upperRoman"/>
      <w:lvlText w:val="%1 - "/>
      <w:lvlJc w:val="left"/>
      <w:pPr>
        <w:ind w:left="674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99504C0"/>
    <w:multiLevelType w:val="hybridMultilevel"/>
    <w:tmpl w:val="C3D8BDA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F90716A"/>
    <w:multiLevelType w:val="hybridMultilevel"/>
    <w:tmpl w:val="2F5E715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3630B4C"/>
    <w:multiLevelType w:val="hybridMultilevel"/>
    <w:tmpl w:val="1C02D0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5FA02EF"/>
    <w:multiLevelType w:val="hybridMultilevel"/>
    <w:tmpl w:val="96A262E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15:restartNumberingAfterBreak="0">
    <w:nsid w:val="716E5096"/>
    <w:multiLevelType w:val="hybridMultilevel"/>
    <w:tmpl w:val="1C02D0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73013425">
    <w:abstractNumId w:val="11"/>
  </w:num>
  <w:num w:numId="2" w16cid:durableId="1588075844">
    <w:abstractNumId w:val="8"/>
  </w:num>
  <w:num w:numId="3" w16cid:durableId="2024669859">
    <w:abstractNumId w:val="0"/>
  </w:num>
  <w:num w:numId="4" w16cid:durableId="1702171819">
    <w:abstractNumId w:val="7"/>
  </w:num>
  <w:num w:numId="5" w16cid:durableId="460077005">
    <w:abstractNumId w:val="14"/>
  </w:num>
  <w:num w:numId="6" w16cid:durableId="1778669835">
    <w:abstractNumId w:val="17"/>
  </w:num>
  <w:num w:numId="7" w16cid:durableId="1096291501">
    <w:abstractNumId w:val="15"/>
  </w:num>
  <w:num w:numId="8" w16cid:durableId="1946812667">
    <w:abstractNumId w:val="4"/>
  </w:num>
  <w:num w:numId="9" w16cid:durableId="1218325317">
    <w:abstractNumId w:val="1"/>
  </w:num>
  <w:num w:numId="10" w16cid:durableId="861279941">
    <w:abstractNumId w:val="10"/>
  </w:num>
  <w:num w:numId="11" w16cid:durableId="824205523">
    <w:abstractNumId w:val="3"/>
  </w:num>
  <w:num w:numId="12" w16cid:durableId="1036587148">
    <w:abstractNumId w:val="6"/>
  </w:num>
  <w:num w:numId="13" w16cid:durableId="13790920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142455">
    <w:abstractNumId w:val="3"/>
    <w:lvlOverride w:ilvl="0">
      <w:startOverride w:val="1"/>
    </w:lvlOverride>
    <w:lvlOverride w:ilvl="1"/>
    <w:lvlOverride w:ilvl="2"/>
    <w:lvlOverride w:ilvl="3"/>
    <w:lvlOverride w:ilvl="4"/>
    <w:lvlOverride w:ilvl="5"/>
    <w:lvlOverride w:ilvl="6"/>
    <w:lvlOverride w:ilvl="7"/>
    <w:lvlOverride w:ilvl="8"/>
  </w:num>
  <w:num w:numId="15" w16cid:durableId="644510462">
    <w:abstractNumId w:val="6"/>
    <w:lvlOverride w:ilvl="0">
      <w:startOverride w:val="1"/>
    </w:lvlOverride>
    <w:lvlOverride w:ilvl="1"/>
    <w:lvlOverride w:ilvl="2"/>
    <w:lvlOverride w:ilvl="3"/>
    <w:lvlOverride w:ilvl="4"/>
    <w:lvlOverride w:ilvl="5"/>
    <w:lvlOverride w:ilvl="6"/>
    <w:lvlOverride w:ilvl="7"/>
    <w:lvlOverride w:ilvl="8"/>
  </w:num>
  <w:num w:numId="16" w16cid:durableId="5297288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9056792">
    <w:abstractNumId w:val="9"/>
  </w:num>
  <w:num w:numId="18" w16cid:durableId="756054366">
    <w:abstractNumId w:val="2"/>
  </w:num>
  <w:num w:numId="19" w16cid:durableId="199322586">
    <w:abstractNumId w:val="12"/>
  </w:num>
  <w:num w:numId="20" w16cid:durableId="1455322543">
    <w:abstractNumId w:val="5"/>
  </w:num>
  <w:num w:numId="21" w16cid:durableId="1036737900">
    <w:abstractNumId w:val="19"/>
  </w:num>
  <w:num w:numId="22" w16cid:durableId="71006658">
    <w:abstractNumId w:val="16"/>
  </w:num>
  <w:num w:numId="23" w16cid:durableId="461461049">
    <w:abstractNumId w:val="13"/>
  </w:num>
  <w:num w:numId="24" w16cid:durableId="7749039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76"/>
    <w:rsid w:val="00003135"/>
    <w:rsid w:val="00006212"/>
    <w:rsid w:val="00014EAA"/>
    <w:rsid w:val="000533D6"/>
    <w:rsid w:val="00060EB7"/>
    <w:rsid w:val="00071EF5"/>
    <w:rsid w:val="0007329C"/>
    <w:rsid w:val="000878F5"/>
    <w:rsid w:val="000B2CD7"/>
    <w:rsid w:val="000B3F0C"/>
    <w:rsid w:val="000B7917"/>
    <w:rsid w:val="000F5BD7"/>
    <w:rsid w:val="001101AC"/>
    <w:rsid w:val="00114289"/>
    <w:rsid w:val="00124D6A"/>
    <w:rsid w:val="00130607"/>
    <w:rsid w:val="00146E7F"/>
    <w:rsid w:val="001550AF"/>
    <w:rsid w:val="001770C8"/>
    <w:rsid w:val="0018661C"/>
    <w:rsid w:val="00191E63"/>
    <w:rsid w:val="001A2FA0"/>
    <w:rsid w:val="00221F73"/>
    <w:rsid w:val="002246D8"/>
    <w:rsid w:val="00227E7E"/>
    <w:rsid w:val="002362A4"/>
    <w:rsid w:val="002514FF"/>
    <w:rsid w:val="0026320A"/>
    <w:rsid w:val="002644CD"/>
    <w:rsid w:val="00273397"/>
    <w:rsid w:val="0029346E"/>
    <w:rsid w:val="002A543E"/>
    <w:rsid w:val="002E15F6"/>
    <w:rsid w:val="002F4330"/>
    <w:rsid w:val="00316E38"/>
    <w:rsid w:val="00326D12"/>
    <w:rsid w:val="00330BBF"/>
    <w:rsid w:val="00335E08"/>
    <w:rsid w:val="00344257"/>
    <w:rsid w:val="00355184"/>
    <w:rsid w:val="00361D81"/>
    <w:rsid w:val="00364555"/>
    <w:rsid w:val="00392250"/>
    <w:rsid w:val="0039341E"/>
    <w:rsid w:val="003B60FF"/>
    <w:rsid w:val="003B7C85"/>
    <w:rsid w:val="003E080C"/>
    <w:rsid w:val="003E19AF"/>
    <w:rsid w:val="003F6A76"/>
    <w:rsid w:val="004235DE"/>
    <w:rsid w:val="004302CD"/>
    <w:rsid w:val="00430953"/>
    <w:rsid w:val="00454808"/>
    <w:rsid w:val="00494473"/>
    <w:rsid w:val="00496D73"/>
    <w:rsid w:val="004B766A"/>
    <w:rsid w:val="004C0367"/>
    <w:rsid w:val="004E5C2D"/>
    <w:rsid w:val="004F68C7"/>
    <w:rsid w:val="004F6A10"/>
    <w:rsid w:val="004F7F66"/>
    <w:rsid w:val="00505104"/>
    <w:rsid w:val="00511F30"/>
    <w:rsid w:val="005229BF"/>
    <w:rsid w:val="005404D4"/>
    <w:rsid w:val="00540539"/>
    <w:rsid w:val="005437E9"/>
    <w:rsid w:val="005469D1"/>
    <w:rsid w:val="00552137"/>
    <w:rsid w:val="00555C9D"/>
    <w:rsid w:val="0056274C"/>
    <w:rsid w:val="005A3309"/>
    <w:rsid w:val="005A3F9E"/>
    <w:rsid w:val="005D51A8"/>
    <w:rsid w:val="005F4FC2"/>
    <w:rsid w:val="006015C4"/>
    <w:rsid w:val="006044C0"/>
    <w:rsid w:val="006328FD"/>
    <w:rsid w:val="00642F64"/>
    <w:rsid w:val="00650102"/>
    <w:rsid w:val="006525BC"/>
    <w:rsid w:val="00657546"/>
    <w:rsid w:val="00681C86"/>
    <w:rsid w:val="006936BE"/>
    <w:rsid w:val="006939FF"/>
    <w:rsid w:val="0069650F"/>
    <w:rsid w:val="006B5F97"/>
    <w:rsid w:val="006E1B9C"/>
    <w:rsid w:val="006E4B4D"/>
    <w:rsid w:val="006E6BD0"/>
    <w:rsid w:val="006E711B"/>
    <w:rsid w:val="006F3869"/>
    <w:rsid w:val="007201F2"/>
    <w:rsid w:val="007235EB"/>
    <w:rsid w:val="00737D0B"/>
    <w:rsid w:val="00763BB1"/>
    <w:rsid w:val="00782D04"/>
    <w:rsid w:val="007863CD"/>
    <w:rsid w:val="00793E04"/>
    <w:rsid w:val="00797DFD"/>
    <w:rsid w:val="007B6CCD"/>
    <w:rsid w:val="007D1956"/>
    <w:rsid w:val="007E5E66"/>
    <w:rsid w:val="007F37AE"/>
    <w:rsid w:val="008111F5"/>
    <w:rsid w:val="00814F0E"/>
    <w:rsid w:val="008378A7"/>
    <w:rsid w:val="00860591"/>
    <w:rsid w:val="00867727"/>
    <w:rsid w:val="00876528"/>
    <w:rsid w:val="00886BF4"/>
    <w:rsid w:val="008A37A9"/>
    <w:rsid w:val="008A61A1"/>
    <w:rsid w:val="008E5775"/>
    <w:rsid w:val="008F199A"/>
    <w:rsid w:val="008F61B8"/>
    <w:rsid w:val="00915982"/>
    <w:rsid w:val="00936A58"/>
    <w:rsid w:val="0094056A"/>
    <w:rsid w:val="00943CF6"/>
    <w:rsid w:val="00946A00"/>
    <w:rsid w:val="00981D9F"/>
    <w:rsid w:val="00983C29"/>
    <w:rsid w:val="009B0960"/>
    <w:rsid w:val="009E1AD2"/>
    <w:rsid w:val="009F7BEC"/>
    <w:rsid w:val="00A0330D"/>
    <w:rsid w:val="00A04B43"/>
    <w:rsid w:val="00A227B4"/>
    <w:rsid w:val="00A30488"/>
    <w:rsid w:val="00A63E43"/>
    <w:rsid w:val="00A663D1"/>
    <w:rsid w:val="00A7248E"/>
    <w:rsid w:val="00A74A3D"/>
    <w:rsid w:val="00A80193"/>
    <w:rsid w:val="00A80336"/>
    <w:rsid w:val="00A874FC"/>
    <w:rsid w:val="00A90E85"/>
    <w:rsid w:val="00A949C4"/>
    <w:rsid w:val="00A95FDF"/>
    <w:rsid w:val="00AA5B63"/>
    <w:rsid w:val="00AA74C7"/>
    <w:rsid w:val="00AB2B51"/>
    <w:rsid w:val="00AB34B0"/>
    <w:rsid w:val="00AC1F6A"/>
    <w:rsid w:val="00AC4007"/>
    <w:rsid w:val="00AD410E"/>
    <w:rsid w:val="00AD6978"/>
    <w:rsid w:val="00AE3412"/>
    <w:rsid w:val="00AE770B"/>
    <w:rsid w:val="00AF32F0"/>
    <w:rsid w:val="00AF643F"/>
    <w:rsid w:val="00B04A4D"/>
    <w:rsid w:val="00B400AE"/>
    <w:rsid w:val="00B40D03"/>
    <w:rsid w:val="00B57B59"/>
    <w:rsid w:val="00B61814"/>
    <w:rsid w:val="00B640B0"/>
    <w:rsid w:val="00B71A38"/>
    <w:rsid w:val="00B81444"/>
    <w:rsid w:val="00B87B98"/>
    <w:rsid w:val="00BA384E"/>
    <w:rsid w:val="00BC11C1"/>
    <w:rsid w:val="00BC3AEC"/>
    <w:rsid w:val="00BF6510"/>
    <w:rsid w:val="00C03692"/>
    <w:rsid w:val="00C20AD3"/>
    <w:rsid w:val="00C27A3F"/>
    <w:rsid w:val="00C30DC0"/>
    <w:rsid w:val="00C34AE2"/>
    <w:rsid w:val="00C43117"/>
    <w:rsid w:val="00C44398"/>
    <w:rsid w:val="00C5387D"/>
    <w:rsid w:val="00C55D00"/>
    <w:rsid w:val="00C72AF7"/>
    <w:rsid w:val="00C73650"/>
    <w:rsid w:val="00C738A8"/>
    <w:rsid w:val="00C819D0"/>
    <w:rsid w:val="00CA14B5"/>
    <w:rsid w:val="00CB24BD"/>
    <w:rsid w:val="00CC0CB0"/>
    <w:rsid w:val="00CC5EDF"/>
    <w:rsid w:val="00CD58CF"/>
    <w:rsid w:val="00CD5BD9"/>
    <w:rsid w:val="00D05537"/>
    <w:rsid w:val="00D057E1"/>
    <w:rsid w:val="00D17FF9"/>
    <w:rsid w:val="00D22929"/>
    <w:rsid w:val="00D24FA8"/>
    <w:rsid w:val="00D4241E"/>
    <w:rsid w:val="00D54591"/>
    <w:rsid w:val="00D573A4"/>
    <w:rsid w:val="00D76C7C"/>
    <w:rsid w:val="00D8505B"/>
    <w:rsid w:val="00DA161A"/>
    <w:rsid w:val="00DA7498"/>
    <w:rsid w:val="00DB6FBB"/>
    <w:rsid w:val="00DC5AD4"/>
    <w:rsid w:val="00DC772C"/>
    <w:rsid w:val="00DD3676"/>
    <w:rsid w:val="00DF33F8"/>
    <w:rsid w:val="00DF46A9"/>
    <w:rsid w:val="00E06CDA"/>
    <w:rsid w:val="00E07DE1"/>
    <w:rsid w:val="00E30562"/>
    <w:rsid w:val="00E4143E"/>
    <w:rsid w:val="00E47C14"/>
    <w:rsid w:val="00E54E37"/>
    <w:rsid w:val="00E744AA"/>
    <w:rsid w:val="00E86BEA"/>
    <w:rsid w:val="00EA3C8B"/>
    <w:rsid w:val="00EA63FF"/>
    <w:rsid w:val="00EA72E4"/>
    <w:rsid w:val="00EB1A82"/>
    <w:rsid w:val="00EC4ECE"/>
    <w:rsid w:val="00EE40E0"/>
    <w:rsid w:val="00EF69D0"/>
    <w:rsid w:val="00F058D7"/>
    <w:rsid w:val="00F0665E"/>
    <w:rsid w:val="00F302F0"/>
    <w:rsid w:val="00F60A15"/>
    <w:rsid w:val="00F658C3"/>
    <w:rsid w:val="00F6717F"/>
    <w:rsid w:val="00F70E00"/>
    <w:rsid w:val="00F84EF1"/>
    <w:rsid w:val="00F950E0"/>
    <w:rsid w:val="00FA0E56"/>
    <w:rsid w:val="00FA47CA"/>
    <w:rsid w:val="00FA5BD1"/>
    <w:rsid w:val="00FD0F35"/>
    <w:rsid w:val="00FF00C0"/>
    <w:rsid w:val="00FF07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482B"/>
  <w15:chartTrackingRefBased/>
  <w15:docId w15:val="{618BE88A-B825-42CB-9A36-F66E2141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BBF"/>
    <w:rPr>
      <w:kern w:val="0"/>
      <w14:ligatures w14:val="none"/>
    </w:rPr>
  </w:style>
  <w:style w:type="paragraph" w:styleId="Ttulo2">
    <w:name w:val="heading 2"/>
    <w:basedOn w:val="Normal"/>
    <w:link w:val="Ttulo2Char"/>
    <w:uiPriority w:val="1"/>
    <w:qFormat/>
    <w:rsid w:val="003F6A76"/>
    <w:pPr>
      <w:widowControl w:val="0"/>
      <w:autoSpaceDE w:val="0"/>
      <w:autoSpaceDN w:val="0"/>
      <w:spacing w:after="0" w:line="240" w:lineRule="auto"/>
      <w:ind w:left="509" w:hanging="331"/>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1"/>
    <w:rsid w:val="003F6A76"/>
    <w:rPr>
      <w:rFonts w:ascii="Times New Roman" w:eastAsia="Times New Roman" w:hAnsi="Times New Roman" w:cs="Times New Roman"/>
      <w:b/>
      <w:bCs/>
      <w:kern w:val="0"/>
      <w:lang w:val="pt-PT"/>
      <w14:ligatures w14:val="none"/>
    </w:rPr>
  </w:style>
  <w:style w:type="paragraph" w:styleId="Cabealho">
    <w:name w:val="header"/>
    <w:basedOn w:val="Normal"/>
    <w:link w:val="CabealhoChar"/>
    <w:uiPriority w:val="99"/>
    <w:unhideWhenUsed/>
    <w:rsid w:val="003F6A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6A76"/>
    <w:rPr>
      <w:kern w:val="0"/>
      <w14:ligatures w14:val="none"/>
    </w:rPr>
  </w:style>
  <w:style w:type="paragraph" w:styleId="Rodap">
    <w:name w:val="footer"/>
    <w:basedOn w:val="Normal"/>
    <w:link w:val="RodapChar"/>
    <w:uiPriority w:val="99"/>
    <w:unhideWhenUsed/>
    <w:rsid w:val="003F6A76"/>
    <w:pPr>
      <w:tabs>
        <w:tab w:val="center" w:pos="4252"/>
        <w:tab w:val="right" w:pos="8504"/>
      </w:tabs>
      <w:spacing w:after="0" w:line="240" w:lineRule="auto"/>
    </w:pPr>
  </w:style>
  <w:style w:type="character" w:customStyle="1" w:styleId="RodapChar">
    <w:name w:val="Rodapé Char"/>
    <w:basedOn w:val="Fontepargpadro"/>
    <w:link w:val="Rodap"/>
    <w:uiPriority w:val="99"/>
    <w:rsid w:val="003F6A76"/>
    <w:rPr>
      <w:kern w:val="0"/>
      <w14:ligatures w14:val="none"/>
    </w:rPr>
  </w:style>
  <w:style w:type="paragraph" w:styleId="Textodenotaderodap">
    <w:name w:val="footnote text"/>
    <w:basedOn w:val="Normal"/>
    <w:link w:val="TextodenotaderodapChar"/>
    <w:uiPriority w:val="99"/>
    <w:semiHidden/>
    <w:unhideWhenUsed/>
    <w:rsid w:val="003F6A7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F6A76"/>
    <w:rPr>
      <w:kern w:val="0"/>
      <w:sz w:val="20"/>
      <w:szCs w:val="20"/>
      <w14:ligatures w14:val="none"/>
    </w:rPr>
  </w:style>
  <w:style w:type="character" w:styleId="Refdenotaderodap">
    <w:name w:val="footnote reference"/>
    <w:basedOn w:val="Fontepargpadro"/>
    <w:uiPriority w:val="99"/>
    <w:semiHidden/>
    <w:unhideWhenUsed/>
    <w:rsid w:val="003F6A76"/>
    <w:rPr>
      <w:vertAlign w:val="superscript"/>
    </w:rPr>
  </w:style>
  <w:style w:type="paragraph" w:styleId="PargrafodaLista">
    <w:name w:val="List Paragraph"/>
    <w:basedOn w:val="Normal"/>
    <w:qFormat/>
    <w:rsid w:val="003F6A76"/>
    <w:pPr>
      <w:ind w:left="720"/>
      <w:contextualSpacing/>
    </w:pPr>
  </w:style>
  <w:style w:type="table" w:styleId="Tabelacomgrade">
    <w:name w:val="Table Grid"/>
    <w:basedOn w:val="Tabelanormal"/>
    <w:uiPriority w:val="39"/>
    <w:rsid w:val="003F6A7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F6A76"/>
    <w:rPr>
      <w:color w:val="0563C1" w:themeColor="hyperlink"/>
      <w:u w:val="single"/>
    </w:rPr>
  </w:style>
  <w:style w:type="character" w:customStyle="1" w:styleId="MenoPendente1">
    <w:name w:val="Menção Pendente1"/>
    <w:basedOn w:val="Fontepargpadro"/>
    <w:uiPriority w:val="99"/>
    <w:semiHidden/>
    <w:unhideWhenUsed/>
    <w:rsid w:val="003F6A76"/>
    <w:rPr>
      <w:color w:val="605E5C"/>
      <w:shd w:val="clear" w:color="auto" w:fill="E1DFDD"/>
    </w:rPr>
  </w:style>
  <w:style w:type="character" w:customStyle="1" w:styleId="celnlef">
    <w:name w:val="celnlef"/>
    <w:basedOn w:val="Fontepargpadro"/>
    <w:rsid w:val="003F6A76"/>
  </w:style>
  <w:style w:type="paragraph" w:styleId="SemEspaamento">
    <w:name w:val="No Spacing"/>
    <w:qFormat/>
    <w:rsid w:val="003F6A76"/>
    <w:pPr>
      <w:spacing w:after="0" w:line="240" w:lineRule="auto"/>
    </w:pPr>
    <w:rPr>
      <w:kern w:val="0"/>
      <w14:ligatures w14:val="none"/>
    </w:rPr>
  </w:style>
  <w:style w:type="paragraph" w:styleId="Corpodetexto">
    <w:name w:val="Body Text"/>
    <w:basedOn w:val="Normal"/>
    <w:link w:val="CorpodetextoChar"/>
    <w:uiPriority w:val="1"/>
    <w:qFormat/>
    <w:rsid w:val="003F6A76"/>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6A76"/>
    <w:rPr>
      <w:rFonts w:ascii="Times New Roman" w:eastAsia="Times New Roman" w:hAnsi="Times New Roman" w:cs="Times New Roman"/>
      <w:kern w:val="0"/>
      <w:lang w:val="pt-PT"/>
      <w14:ligatures w14:val="none"/>
    </w:rPr>
  </w:style>
  <w:style w:type="character" w:styleId="HiperlinkVisitado">
    <w:name w:val="FollowedHyperlink"/>
    <w:basedOn w:val="Fontepargpadro"/>
    <w:uiPriority w:val="99"/>
    <w:semiHidden/>
    <w:unhideWhenUsed/>
    <w:rsid w:val="005A3309"/>
    <w:rPr>
      <w:color w:val="954F72" w:themeColor="followedHyperlink"/>
      <w:u w:val="single"/>
    </w:rPr>
  </w:style>
  <w:style w:type="paragraph" w:customStyle="1" w:styleId="msonormal0">
    <w:name w:val="msonormal"/>
    <w:basedOn w:val="Normal"/>
    <w:rsid w:val="005A330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Contents">
    <w:name w:val="Table Contents"/>
    <w:basedOn w:val="Normal"/>
    <w:rsid w:val="005A3309"/>
    <w:pPr>
      <w:widowControl w:val="0"/>
      <w:suppressLineNumbers/>
      <w:suppressAutoHyphens/>
      <w:autoSpaceDN w:val="0"/>
      <w:spacing w:after="0" w:line="240" w:lineRule="auto"/>
    </w:pPr>
    <w:rPr>
      <w:rFonts w:ascii="Liberation Serif" w:eastAsia="Noto Serif CJK SC" w:hAnsi="Liberation Serif" w:cs="Lohit Devanagari"/>
      <w:kern w:val="3"/>
      <w:sz w:val="24"/>
      <w:szCs w:val="24"/>
      <w:lang w:eastAsia="zh-CN" w:bidi="hi-IN"/>
    </w:rPr>
  </w:style>
  <w:style w:type="paragraph" w:customStyle="1" w:styleId="Default">
    <w:name w:val="Default"/>
    <w:rsid w:val="00555C9D"/>
    <w:pPr>
      <w:autoSpaceDE w:val="0"/>
      <w:autoSpaceDN w:val="0"/>
      <w:adjustRightInd w:val="0"/>
      <w:spacing w:after="0" w:line="240" w:lineRule="auto"/>
    </w:pPr>
    <w:rPr>
      <w:rFonts w:ascii="Times New Roman" w:eastAsia="Calibri" w:hAnsi="Times New Roman" w:cs="Times New Roman"/>
      <w:color w:val="000000"/>
      <w:kern w:val="0"/>
      <w:sz w:val="24"/>
      <w:szCs w:val="24"/>
      <w:lang w:eastAsia="pt-BR"/>
      <w14:ligatures w14:val="none"/>
    </w:rPr>
  </w:style>
  <w:style w:type="character" w:customStyle="1" w:styleId="fontstyle01">
    <w:name w:val="fontstyle01"/>
    <w:basedOn w:val="Fontepargpadro"/>
    <w:rsid w:val="00BA384E"/>
    <w:rPr>
      <w:rFonts w:ascii="Times New Roman" w:hAnsi="Times New Roman" w:cs="Times New Roman" w:hint="default"/>
      <w:b/>
      <w:bCs/>
      <w:i w:val="0"/>
      <w:iCs w:val="0"/>
      <w:color w:val="000000"/>
      <w:sz w:val="22"/>
      <w:szCs w:val="22"/>
    </w:rPr>
  </w:style>
  <w:style w:type="character" w:customStyle="1" w:styleId="fontstyle21">
    <w:name w:val="fontstyle21"/>
    <w:basedOn w:val="Fontepargpadro"/>
    <w:rsid w:val="00BA384E"/>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4051">
      <w:bodyDiv w:val="1"/>
      <w:marLeft w:val="0"/>
      <w:marRight w:val="0"/>
      <w:marTop w:val="0"/>
      <w:marBottom w:val="0"/>
      <w:divBdr>
        <w:top w:val="none" w:sz="0" w:space="0" w:color="auto"/>
        <w:left w:val="none" w:sz="0" w:space="0" w:color="auto"/>
        <w:bottom w:val="none" w:sz="0" w:space="0" w:color="auto"/>
        <w:right w:val="none" w:sz="0" w:space="0" w:color="auto"/>
      </w:divBdr>
    </w:div>
    <w:div w:id="220291469">
      <w:bodyDiv w:val="1"/>
      <w:marLeft w:val="0"/>
      <w:marRight w:val="0"/>
      <w:marTop w:val="0"/>
      <w:marBottom w:val="0"/>
      <w:divBdr>
        <w:top w:val="none" w:sz="0" w:space="0" w:color="auto"/>
        <w:left w:val="none" w:sz="0" w:space="0" w:color="auto"/>
        <w:bottom w:val="none" w:sz="0" w:space="0" w:color="auto"/>
        <w:right w:val="none" w:sz="0" w:space="0" w:color="auto"/>
      </w:divBdr>
    </w:div>
    <w:div w:id="361244376">
      <w:bodyDiv w:val="1"/>
      <w:marLeft w:val="0"/>
      <w:marRight w:val="0"/>
      <w:marTop w:val="0"/>
      <w:marBottom w:val="0"/>
      <w:divBdr>
        <w:top w:val="none" w:sz="0" w:space="0" w:color="auto"/>
        <w:left w:val="none" w:sz="0" w:space="0" w:color="auto"/>
        <w:bottom w:val="none" w:sz="0" w:space="0" w:color="auto"/>
        <w:right w:val="none" w:sz="0" w:space="0" w:color="auto"/>
      </w:divBdr>
    </w:div>
    <w:div w:id="529538707">
      <w:bodyDiv w:val="1"/>
      <w:marLeft w:val="0"/>
      <w:marRight w:val="0"/>
      <w:marTop w:val="0"/>
      <w:marBottom w:val="0"/>
      <w:divBdr>
        <w:top w:val="none" w:sz="0" w:space="0" w:color="auto"/>
        <w:left w:val="none" w:sz="0" w:space="0" w:color="auto"/>
        <w:bottom w:val="none" w:sz="0" w:space="0" w:color="auto"/>
        <w:right w:val="none" w:sz="0" w:space="0" w:color="auto"/>
      </w:divBdr>
    </w:div>
    <w:div w:id="663357893">
      <w:bodyDiv w:val="1"/>
      <w:marLeft w:val="0"/>
      <w:marRight w:val="0"/>
      <w:marTop w:val="0"/>
      <w:marBottom w:val="0"/>
      <w:divBdr>
        <w:top w:val="none" w:sz="0" w:space="0" w:color="auto"/>
        <w:left w:val="none" w:sz="0" w:space="0" w:color="auto"/>
        <w:bottom w:val="none" w:sz="0" w:space="0" w:color="auto"/>
        <w:right w:val="none" w:sz="0" w:space="0" w:color="auto"/>
      </w:divBdr>
    </w:div>
    <w:div w:id="756902576">
      <w:bodyDiv w:val="1"/>
      <w:marLeft w:val="0"/>
      <w:marRight w:val="0"/>
      <w:marTop w:val="0"/>
      <w:marBottom w:val="0"/>
      <w:divBdr>
        <w:top w:val="none" w:sz="0" w:space="0" w:color="auto"/>
        <w:left w:val="none" w:sz="0" w:space="0" w:color="auto"/>
        <w:bottom w:val="none" w:sz="0" w:space="0" w:color="auto"/>
        <w:right w:val="none" w:sz="0" w:space="0" w:color="auto"/>
      </w:divBdr>
    </w:div>
    <w:div w:id="793642508">
      <w:bodyDiv w:val="1"/>
      <w:marLeft w:val="0"/>
      <w:marRight w:val="0"/>
      <w:marTop w:val="0"/>
      <w:marBottom w:val="0"/>
      <w:divBdr>
        <w:top w:val="none" w:sz="0" w:space="0" w:color="auto"/>
        <w:left w:val="none" w:sz="0" w:space="0" w:color="auto"/>
        <w:bottom w:val="none" w:sz="0" w:space="0" w:color="auto"/>
        <w:right w:val="none" w:sz="0" w:space="0" w:color="auto"/>
      </w:divBdr>
    </w:div>
    <w:div w:id="904682409">
      <w:bodyDiv w:val="1"/>
      <w:marLeft w:val="0"/>
      <w:marRight w:val="0"/>
      <w:marTop w:val="0"/>
      <w:marBottom w:val="0"/>
      <w:divBdr>
        <w:top w:val="none" w:sz="0" w:space="0" w:color="auto"/>
        <w:left w:val="none" w:sz="0" w:space="0" w:color="auto"/>
        <w:bottom w:val="none" w:sz="0" w:space="0" w:color="auto"/>
        <w:right w:val="none" w:sz="0" w:space="0" w:color="auto"/>
      </w:divBdr>
    </w:div>
    <w:div w:id="1222208284">
      <w:bodyDiv w:val="1"/>
      <w:marLeft w:val="0"/>
      <w:marRight w:val="0"/>
      <w:marTop w:val="0"/>
      <w:marBottom w:val="0"/>
      <w:divBdr>
        <w:top w:val="none" w:sz="0" w:space="0" w:color="auto"/>
        <w:left w:val="none" w:sz="0" w:space="0" w:color="auto"/>
        <w:bottom w:val="none" w:sz="0" w:space="0" w:color="auto"/>
        <w:right w:val="none" w:sz="0" w:space="0" w:color="auto"/>
      </w:divBdr>
    </w:div>
    <w:div w:id="1349720573">
      <w:bodyDiv w:val="1"/>
      <w:marLeft w:val="0"/>
      <w:marRight w:val="0"/>
      <w:marTop w:val="0"/>
      <w:marBottom w:val="0"/>
      <w:divBdr>
        <w:top w:val="none" w:sz="0" w:space="0" w:color="auto"/>
        <w:left w:val="none" w:sz="0" w:space="0" w:color="auto"/>
        <w:bottom w:val="none" w:sz="0" w:space="0" w:color="auto"/>
        <w:right w:val="none" w:sz="0" w:space="0" w:color="auto"/>
      </w:divBdr>
    </w:div>
    <w:div w:id="1355884097">
      <w:bodyDiv w:val="1"/>
      <w:marLeft w:val="0"/>
      <w:marRight w:val="0"/>
      <w:marTop w:val="0"/>
      <w:marBottom w:val="0"/>
      <w:divBdr>
        <w:top w:val="none" w:sz="0" w:space="0" w:color="auto"/>
        <w:left w:val="none" w:sz="0" w:space="0" w:color="auto"/>
        <w:bottom w:val="none" w:sz="0" w:space="0" w:color="auto"/>
        <w:right w:val="none" w:sz="0" w:space="0" w:color="auto"/>
      </w:divBdr>
    </w:div>
    <w:div w:id="1381785908">
      <w:bodyDiv w:val="1"/>
      <w:marLeft w:val="0"/>
      <w:marRight w:val="0"/>
      <w:marTop w:val="0"/>
      <w:marBottom w:val="0"/>
      <w:divBdr>
        <w:top w:val="none" w:sz="0" w:space="0" w:color="auto"/>
        <w:left w:val="none" w:sz="0" w:space="0" w:color="auto"/>
        <w:bottom w:val="none" w:sz="0" w:space="0" w:color="auto"/>
        <w:right w:val="none" w:sz="0" w:space="0" w:color="auto"/>
      </w:divBdr>
    </w:div>
    <w:div w:id="1436364906">
      <w:bodyDiv w:val="1"/>
      <w:marLeft w:val="0"/>
      <w:marRight w:val="0"/>
      <w:marTop w:val="0"/>
      <w:marBottom w:val="0"/>
      <w:divBdr>
        <w:top w:val="none" w:sz="0" w:space="0" w:color="auto"/>
        <w:left w:val="none" w:sz="0" w:space="0" w:color="auto"/>
        <w:bottom w:val="none" w:sz="0" w:space="0" w:color="auto"/>
        <w:right w:val="none" w:sz="0" w:space="0" w:color="auto"/>
      </w:divBdr>
    </w:div>
    <w:div w:id="1501964859">
      <w:bodyDiv w:val="1"/>
      <w:marLeft w:val="0"/>
      <w:marRight w:val="0"/>
      <w:marTop w:val="0"/>
      <w:marBottom w:val="0"/>
      <w:divBdr>
        <w:top w:val="none" w:sz="0" w:space="0" w:color="auto"/>
        <w:left w:val="none" w:sz="0" w:space="0" w:color="auto"/>
        <w:bottom w:val="none" w:sz="0" w:space="0" w:color="auto"/>
        <w:right w:val="none" w:sz="0" w:space="0" w:color="auto"/>
      </w:divBdr>
    </w:div>
    <w:div w:id="1571312141">
      <w:bodyDiv w:val="1"/>
      <w:marLeft w:val="0"/>
      <w:marRight w:val="0"/>
      <w:marTop w:val="0"/>
      <w:marBottom w:val="0"/>
      <w:divBdr>
        <w:top w:val="none" w:sz="0" w:space="0" w:color="auto"/>
        <w:left w:val="none" w:sz="0" w:space="0" w:color="auto"/>
        <w:bottom w:val="none" w:sz="0" w:space="0" w:color="auto"/>
        <w:right w:val="none" w:sz="0" w:space="0" w:color="auto"/>
      </w:divBdr>
    </w:div>
    <w:div w:id="1644046739">
      <w:bodyDiv w:val="1"/>
      <w:marLeft w:val="0"/>
      <w:marRight w:val="0"/>
      <w:marTop w:val="0"/>
      <w:marBottom w:val="0"/>
      <w:divBdr>
        <w:top w:val="none" w:sz="0" w:space="0" w:color="auto"/>
        <w:left w:val="none" w:sz="0" w:space="0" w:color="auto"/>
        <w:bottom w:val="none" w:sz="0" w:space="0" w:color="auto"/>
        <w:right w:val="none" w:sz="0" w:space="0" w:color="auto"/>
      </w:divBdr>
    </w:div>
    <w:div w:id="1704552651">
      <w:bodyDiv w:val="1"/>
      <w:marLeft w:val="0"/>
      <w:marRight w:val="0"/>
      <w:marTop w:val="0"/>
      <w:marBottom w:val="0"/>
      <w:divBdr>
        <w:top w:val="none" w:sz="0" w:space="0" w:color="auto"/>
        <w:left w:val="none" w:sz="0" w:space="0" w:color="auto"/>
        <w:bottom w:val="none" w:sz="0" w:space="0" w:color="auto"/>
        <w:right w:val="none" w:sz="0" w:space="0" w:color="auto"/>
      </w:divBdr>
    </w:div>
    <w:div w:id="1794014912">
      <w:bodyDiv w:val="1"/>
      <w:marLeft w:val="0"/>
      <w:marRight w:val="0"/>
      <w:marTop w:val="0"/>
      <w:marBottom w:val="0"/>
      <w:divBdr>
        <w:top w:val="none" w:sz="0" w:space="0" w:color="auto"/>
        <w:left w:val="none" w:sz="0" w:space="0" w:color="auto"/>
        <w:bottom w:val="none" w:sz="0" w:space="0" w:color="auto"/>
        <w:right w:val="none" w:sz="0" w:space="0" w:color="auto"/>
      </w:divBdr>
    </w:div>
    <w:div w:id="1876968224">
      <w:bodyDiv w:val="1"/>
      <w:marLeft w:val="0"/>
      <w:marRight w:val="0"/>
      <w:marTop w:val="0"/>
      <w:marBottom w:val="0"/>
      <w:divBdr>
        <w:top w:val="none" w:sz="0" w:space="0" w:color="auto"/>
        <w:left w:val="none" w:sz="0" w:space="0" w:color="auto"/>
        <w:bottom w:val="none" w:sz="0" w:space="0" w:color="auto"/>
        <w:right w:val="none" w:sz="0" w:space="0" w:color="auto"/>
      </w:divBdr>
    </w:div>
    <w:div w:id="1911386848">
      <w:bodyDiv w:val="1"/>
      <w:marLeft w:val="0"/>
      <w:marRight w:val="0"/>
      <w:marTop w:val="0"/>
      <w:marBottom w:val="0"/>
      <w:divBdr>
        <w:top w:val="none" w:sz="0" w:space="0" w:color="auto"/>
        <w:left w:val="none" w:sz="0" w:space="0" w:color="auto"/>
        <w:bottom w:val="none" w:sz="0" w:space="0" w:color="auto"/>
        <w:right w:val="none" w:sz="0" w:space="0" w:color="auto"/>
      </w:divBdr>
    </w:div>
    <w:div w:id="2014644560">
      <w:bodyDiv w:val="1"/>
      <w:marLeft w:val="0"/>
      <w:marRight w:val="0"/>
      <w:marTop w:val="0"/>
      <w:marBottom w:val="0"/>
      <w:divBdr>
        <w:top w:val="none" w:sz="0" w:space="0" w:color="auto"/>
        <w:left w:val="none" w:sz="0" w:space="0" w:color="auto"/>
        <w:bottom w:val="none" w:sz="0" w:space="0" w:color="auto"/>
        <w:right w:val="none" w:sz="0" w:space="0" w:color="auto"/>
      </w:divBdr>
    </w:div>
    <w:div w:id="2023168386">
      <w:bodyDiv w:val="1"/>
      <w:marLeft w:val="0"/>
      <w:marRight w:val="0"/>
      <w:marTop w:val="0"/>
      <w:marBottom w:val="0"/>
      <w:divBdr>
        <w:top w:val="none" w:sz="0" w:space="0" w:color="auto"/>
        <w:left w:val="none" w:sz="0" w:space="0" w:color="auto"/>
        <w:bottom w:val="none" w:sz="0" w:space="0" w:color="auto"/>
        <w:right w:val="none" w:sz="0" w:space="0" w:color="auto"/>
      </w:divBdr>
    </w:div>
    <w:div w:id="2040424707">
      <w:bodyDiv w:val="1"/>
      <w:marLeft w:val="0"/>
      <w:marRight w:val="0"/>
      <w:marTop w:val="0"/>
      <w:marBottom w:val="0"/>
      <w:divBdr>
        <w:top w:val="none" w:sz="0" w:space="0" w:color="auto"/>
        <w:left w:val="none" w:sz="0" w:space="0" w:color="auto"/>
        <w:bottom w:val="none" w:sz="0" w:space="0" w:color="auto"/>
        <w:right w:val="none" w:sz="0" w:space="0" w:color="auto"/>
      </w:divBdr>
    </w:div>
    <w:div w:id="2092852614">
      <w:bodyDiv w:val="1"/>
      <w:marLeft w:val="0"/>
      <w:marRight w:val="0"/>
      <w:marTop w:val="0"/>
      <w:marBottom w:val="0"/>
      <w:divBdr>
        <w:top w:val="none" w:sz="0" w:space="0" w:color="auto"/>
        <w:left w:val="none" w:sz="0" w:space="0" w:color="auto"/>
        <w:bottom w:val="none" w:sz="0" w:space="0" w:color="auto"/>
        <w:right w:val="none" w:sz="0" w:space="0" w:color="auto"/>
      </w:divBdr>
    </w:div>
    <w:div w:id="210837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leis/l8213cons.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_ato2019-2022/2021/lei/l14133.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s://www.planalto.gov.br/ccivil_03/_ato2019-2022/2021/lei/l14133.ht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7</Pages>
  <Words>4425</Words>
  <Characters>23899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Particular</dc:creator>
  <cp:keywords/>
  <dc:description/>
  <cp:lastModifiedBy>Particular</cp:lastModifiedBy>
  <cp:revision>51</cp:revision>
  <cp:lastPrinted>2023-08-29T20:04:00Z</cp:lastPrinted>
  <dcterms:created xsi:type="dcterms:W3CDTF">2024-02-20T15:58:00Z</dcterms:created>
  <dcterms:modified xsi:type="dcterms:W3CDTF">2024-03-20T11:09:00Z</dcterms:modified>
</cp:coreProperties>
</file>