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79BC" w14:textId="13155648" w:rsidR="00586EEF" w:rsidRPr="00651090" w:rsidRDefault="00E51689" w:rsidP="00651090">
      <w:pPr>
        <w:spacing w:after="0" w:line="240" w:lineRule="auto"/>
        <w:jc w:val="both"/>
        <w:rPr>
          <w:rFonts w:ascii="Times New Roman" w:eastAsia="Times New Roman" w:hAnsi="Times New Roman" w:cs="Times New Roman"/>
          <w:b/>
        </w:rPr>
      </w:pPr>
      <w:r w:rsidRPr="00651090">
        <w:rPr>
          <w:rFonts w:ascii="Times New Roman" w:eastAsia="Times New Roman" w:hAnsi="Times New Roman" w:cs="Times New Roman"/>
          <w:b/>
        </w:rPr>
        <w:t xml:space="preserve">                                                                                                                                                                                                                                                                                                                                                                                                                                                                                                                                                                                    </w:t>
      </w: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586EEF" w:rsidRPr="00651090" w14:paraId="0DB76631" w14:textId="77777777">
        <w:tc>
          <w:tcPr>
            <w:tcW w:w="9072" w:type="dxa"/>
            <w:shd w:val="clear" w:color="auto" w:fill="auto"/>
          </w:tcPr>
          <w:p w14:paraId="79A80A0F" w14:textId="19709BA7" w:rsidR="00586EEF" w:rsidRPr="00651090" w:rsidRDefault="00432C7C" w:rsidP="00651090">
            <w:pPr>
              <w:jc w:val="center"/>
              <w:rPr>
                <w:rFonts w:ascii="Times New Roman" w:eastAsia="Times New Roman" w:hAnsi="Times New Roman" w:cs="Times New Roman"/>
                <w:b/>
              </w:rPr>
            </w:pPr>
            <w:r w:rsidRPr="00651090">
              <w:rPr>
                <w:rFonts w:ascii="Times New Roman" w:eastAsia="Times New Roman" w:hAnsi="Times New Roman" w:cs="Times New Roman"/>
                <w:b/>
              </w:rPr>
              <w:t xml:space="preserve">SOLICITAÇÃO Nº </w:t>
            </w:r>
            <w:r w:rsidR="006F4799" w:rsidRPr="00651090">
              <w:rPr>
                <w:rFonts w:ascii="Times New Roman" w:eastAsia="Times New Roman" w:hAnsi="Times New Roman" w:cs="Times New Roman"/>
                <w:b/>
              </w:rPr>
              <w:t>01/2025</w:t>
            </w:r>
          </w:p>
          <w:p w14:paraId="1F229B95" w14:textId="3E96E4E0" w:rsidR="00432C7C" w:rsidRPr="00651090" w:rsidRDefault="00432C7C" w:rsidP="00651090">
            <w:pPr>
              <w:jc w:val="center"/>
              <w:rPr>
                <w:rFonts w:ascii="Times New Roman" w:eastAsia="Times New Roman" w:hAnsi="Times New Roman" w:cs="Times New Roman"/>
                <w:b/>
              </w:rPr>
            </w:pPr>
            <w:r w:rsidRPr="00651090">
              <w:rPr>
                <w:rFonts w:ascii="Times New Roman" w:eastAsia="Times New Roman" w:hAnsi="Times New Roman" w:cs="Times New Roman"/>
                <w:b/>
              </w:rPr>
              <w:t>DOCUMENTO DE FORMALIZAÇÃO DE DEMANDA</w:t>
            </w:r>
          </w:p>
        </w:tc>
      </w:tr>
      <w:tr w:rsidR="00586EEF" w:rsidRPr="00651090" w14:paraId="22695CFE" w14:textId="77777777">
        <w:tc>
          <w:tcPr>
            <w:tcW w:w="9072" w:type="dxa"/>
            <w:shd w:val="clear" w:color="auto" w:fill="auto"/>
          </w:tcPr>
          <w:p w14:paraId="4FD82F14" w14:textId="15705551" w:rsidR="00586EEF" w:rsidRPr="00651090" w:rsidRDefault="00000000" w:rsidP="00651090">
            <w:pPr>
              <w:pStyle w:val="PargrafodaLista"/>
              <w:numPr>
                <w:ilvl w:val="0"/>
                <w:numId w:val="1"/>
              </w:numPr>
              <w:ind w:left="42" w:firstLine="31"/>
              <w:jc w:val="both"/>
              <w:rPr>
                <w:rFonts w:ascii="Times New Roman" w:eastAsia="Times New Roman" w:hAnsi="Times New Roman" w:cs="Times New Roman"/>
                <w:b/>
              </w:rPr>
            </w:pPr>
            <w:r w:rsidRPr="00651090">
              <w:rPr>
                <w:rFonts w:ascii="Times New Roman" w:eastAsia="Times New Roman" w:hAnsi="Times New Roman" w:cs="Times New Roman"/>
                <w:b/>
              </w:rPr>
              <w:t>Órgão solicitante:</w:t>
            </w:r>
          </w:p>
          <w:p w14:paraId="2A2D2ECE" w14:textId="45F68544" w:rsidR="00586EEF" w:rsidRPr="00651090" w:rsidRDefault="004E5BEC" w:rsidP="00651090">
            <w:pPr>
              <w:jc w:val="both"/>
              <w:rPr>
                <w:rFonts w:ascii="Times New Roman" w:eastAsia="Times New Roman" w:hAnsi="Times New Roman" w:cs="Times New Roman"/>
                <w:b/>
              </w:rPr>
            </w:pPr>
            <w:r w:rsidRPr="00651090">
              <w:rPr>
                <w:rFonts w:ascii="Times New Roman" w:eastAsia="Times New Roman" w:hAnsi="Times New Roman" w:cs="Times New Roman"/>
              </w:rPr>
              <w:t>FUNDO MUNICIPAL DE SAÚDE</w:t>
            </w:r>
          </w:p>
        </w:tc>
      </w:tr>
      <w:tr w:rsidR="00586EEF" w:rsidRPr="00651090" w14:paraId="0ECFFA7D" w14:textId="77777777">
        <w:tc>
          <w:tcPr>
            <w:tcW w:w="9072" w:type="dxa"/>
            <w:shd w:val="clear" w:color="auto" w:fill="auto"/>
          </w:tcPr>
          <w:p w14:paraId="3F21530A" w14:textId="1BA6B733" w:rsidR="00586EEF" w:rsidRPr="00651090" w:rsidRDefault="00000000" w:rsidP="00651090">
            <w:pPr>
              <w:pStyle w:val="PargrafodaLista"/>
              <w:numPr>
                <w:ilvl w:val="0"/>
                <w:numId w:val="1"/>
              </w:numPr>
              <w:ind w:left="42" w:firstLine="31"/>
              <w:jc w:val="both"/>
              <w:rPr>
                <w:rFonts w:ascii="Times New Roman" w:eastAsia="Times New Roman" w:hAnsi="Times New Roman" w:cs="Times New Roman"/>
                <w:b/>
              </w:rPr>
            </w:pPr>
            <w:r w:rsidRPr="00651090">
              <w:rPr>
                <w:rFonts w:ascii="Times New Roman" w:eastAsia="Times New Roman" w:hAnsi="Times New Roman" w:cs="Times New Roman"/>
                <w:b/>
              </w:rPr>
              <w:t>Justificativa da necessidade da contratação:</w:t>
            </w:r>
          </w:p>
          <w:p w14:paraId="16CB42D7" w14:textId="33AB801B" w:rsidR="00586EEF" w:rsidRPr="00651090" w:rsidRDefault="00603655" w:rsidP="00651090">
            <w:pPr>
              <w:jc w:val="both"/>
              <w:rPr>
                <w:rFonts w:ascii="Times New Roman" w:eastAsia="Times New Roman" w:hAnsi="Times New Roman" w:cs="Times New Roman"/>
              </w:rPr>
            </w:pPr>
            <w:bookmarkStart w:id="0" w:name="_Hlk188861665"/>
            <w:r w:rsidRPr="00B55207">
              <w:rPr>
                <w:rFonts w:ascii="Times New Roman" w:hAnsi="Times New Roman" w:cs="Times New Roman"/>
              </w:rPr>
              <w:t>A contratação descrita é essencial</w:t>
            </w:r>
            <w:r w:rsidR="00712D7E">
              <w:rPr>
                <w:rFonts w:ascii="Times New Roman" w:hAnsi="Times New Roman" w:cs="Times New Roman"/>
              </w:rPr>
              <w:t xml:space="preserve"> p</w:t>
            </w:r>
            <w:r w:rsidRPr="00B55207">
              <w:rPr>
                <w:rFonts w:ascii="Times New Roman" w:hAnsi="Times New Roman" w:cs="Times New Roman"/>
              </w:rPr>
              <w:t>ela necessidade da devida efetivação de serviço para suprir demanda específica SERVIÇOS TÉCNICOS ESPECIALIZADOS DE CONSULTORIA E ASSESSORIA EM SERVIÇOS PÚBLICOS DE SAÚDE DO SUS, tendo como objeto especifico a operacionalização dos programas e sistemas descritos no termo de referências</w:t>
            </w:r>
            <w:r>
              <w:rPr>
                <w:rFonts w:ascii="Times New Roman" w:hAnsi="Times New Roman" w:cs="Times New Roman"/>
              </w:rPr>
              <w:t xml:space="preserve"> e</w:t>
            </w:r>
            <w:r w:rsidRPr="00B55207">
              <w:rPr>
                <w:rFonts w:ascii="Times New Roman" w:hAnsi="Times New Roman" w:cs="Times New Roman"/>
              </w:rPr>
              <w:t xml:space="preserve"> acompanhamento in loco no próprio município, além de: Levantamento de dados para subsidiar a Gestão da Atenção Básica através do Programa</w:t>
            </w:r>
            <w:r>
              <w:rPr>
                <w:rFonts w:ascii="Times New Roman" w:hAnsi="Times New Roman" w:cs="Times New Roman"/>
              </w:rPr>
              <w:t xml:space="preserve">s com âmbito Federal e Estadual, </w:t>
            </w:r>
            <w:r w:rsidRPr="00B55207">
              <w:rPr>
                <w:rFonts w:ascii="Times New Roman" w:hAnsi="Times New Roman" w:cs="Times New Roman"/>
              </w:rPr>
              <w:t xml:space="preserve">com observância dos processos de trabalho da atenção básica; Orientações técnicas quanto a utilização dos </w:t>
            </w:r>
            <w:r>
              <w:rPr>
                <w:rFonts w:ascii="Times New Roman" w:hAnsi="Times New Roman" w:cs="Times New Roman"/>
              </w:rPr>
              <w:t xml:space="preserve">recursos e </w:t>
            </w:r>
            <w:r w:rsidRPr="00B55207">
              <w:rPr>
                <w:rFonts w:ascii="Times New Roman" w:hAnsi="Times New Roman" w:cs="Times New Roman"/>
              </w:rPr>
              <w:t>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bookmarkEnd w:id="0"/>
            <w:r w:rsidRPr="00B55207">
              <w:rPr>
                <w:rFonts w:ascii="Times New Roman" w:hAnsi="Times New Roman" w:cs="Times New Roman"/>
              </w:rPr>
              <w:t>.</w:t>
            </w:r>
          </w:p>
        </w:tc>
      </w:tr>
      <w:tr w:rsidR="00586EEF" w:rsidRPr="00651090" w14:paraId="0BD8684C" w14:textId="77777777">
        <w:tc>
          <w:tcPr>
            <w:tcW w:w="9072" w:type="dxa"/>
            <w:shd w:val="clear" w:color="auto" w:fill="auto"/>
          </w:tcPr>
          <w:p w14:paraId="5BC952B8" w14:textId="77777777" w:rsidR="00586EEF" w:rsidRPr="00651090" w:rsidRDefault="00000000" w:rsidP="00651090">
            <w:pPr>
              <w:jc w:val="both"/>
              <w:rPr>
                <w:rFonts w:ascii="Times New Roman" w:eastAsia="Times New Roman" w:hAnsi="Times New Roman" w:cs="Times New Roman"/>
                <w:b/>
              </w:rPr>
            </w:pPr>
            <w:r w:rsidRPr="00651090">
              <w:rPr>
                <w:rFonts w:ascii="Times New Roman" w:eastAsia="Times New Roman" w:hAnsi="Times New Roman" w:cs="Times New Roman"/>
                <w:b/>
              </w:rPr>
              <w:t>3. Descrição do objeto (não dos itens):</w:t>
            </w:r>
          </w:p>
          <w:p w14:paraId="59938815" w14:textId="27452B14" w:rsidR="00586EEF" w:rsidRPr="00651090" w:rsidRDefault="006F4799" w:rsidP="00651090">
            <w:pPr>
              <w:jc w:val="both"/>
              <w:rPr>
                <w:rFonts w:ascii="Times New Roman" w:eastAsia="Times New Roman" w:hAnsi="Times New Roman" w:cs="Times New Roman"/>
                <w:b/>
              </w:rPr>
            </w:pPr>
            <w:r w:rsidRPr="00651090">
              <w:rPr>
                <w:rFonts w:ascii="Times New Roman" w:hAnsi="Times New Roman" w:cs="Times New Roman"/>
              </w:rPr>
              <w:t xml:space="preserve">Constitui o objeto da presente licitação a </w:t>
            </w:r>
            <w:r w:rsidR="00651090" w:rsidRPr="00651090">
              <w:rPr>
                <w:rFonts w:ascii="Times New Roman" w:hAnsi="Times New Roman" w:cs="Times New Roman"/>
              </w:rPr>
              <w:t>CONTRATAÇÃO DE EMPRESA ESPECIALIZADA NA PRESTAÇÃO DE SERVIÇOS DE CONSULTORIA E SUPORTE TÉCNICO PARA ATENDER AS NECESSIDADES DO FUNDO MUNICIPAL DE SAÚDE DE PALMITOS, SC.</w:t>
            </w:r>
          </w:p>
        </w:tc>
      </w:tr>
      <w:tr w:rsidR="00586EEF" w:rsidRPr="00651090" w14:paraId="25D27527" w14:textId="77777777">
        <w:tc>
          <w:tcPr>
            <w:tcW w:w="9072" w:type="dxa"/>
            <w:shd w:val="clear" w:color="auto" w:fill="auto"/>
          </w:tcPr>
          <w:p w14:paraId="0825D6D9" w14:textId="77777777" w:rsidR="00586EEF" w:rsidRPr="00651090" w:rsidRDefault="00000000" w:rsidP="00651090">
            <w:pPr>
              <w:jc w:val="both"/>
              <w:rPr>
                <w:rFonts w:ascii="Times New Roman" w:eastAsia="Times New Roman" w:hAnsi="Times New Roman" w:cs="Times New Roman"/>
                <w:b/>
              </w:rPr>
            </w:pPr>
            <w:r w:rsidRPr="00651090">
              <w:rPr>
                <w:rFonts w:ascii="Times New Roman" w:eastAsia="Times New Roman" w:hAnsi="Times New Roman" w:cs="Times New Roman"/>
                <w:b/>
              </w:rPr>
              <w:t xml:space="preserve">4. Quantidade a ser contratada, quando couber, considerada a expectativa de consumo anual e Estimativa de despesa e definição do valor estimado da contratação com base na realização de pesquisa de preços devidamente documentada, com os parâmetros estabelecidos no </w:t>
            </w:r>
            <w:hyperlink r:id="rId8" w:anchor="art23">
              <w:r w:rsidR="00586EEF" w:rsidRPr="00651090">
                <w:rPr>
                  <w:rFonts w:ascii="Times New Roman" w:eastAsia="Times New Roman" w:hAnsi="Times New Roman" w:cs="Times New Roman"/>
                  <w:b/>
                  <w:color w:val="0563C1"/>
                  <w:u w:val="single"/>
                </w:rPr>
                <w:t xml:space="preserve">art. 23, </w:t>
              </w:r>
            </w:hyperlink>
            <w:hyperlink r:id="rId9" w:anchor="art23">
              <w:r w:rsidR="00586EEF" w:rsidRPr="00651090">
                <w:rPr>
                  <w:rFonts w:ascii="Times New Roman" w:eastAsia="Times New Roman" w:hAnsi="Times New Roman" w:cs="Times New Roman"/>
                  <w:b/>
                  <w:i/>
                  <w:color w:val="0563C1"/>
                  <w:u w:val="single"/>
                </w:rPr>
                <w:t>caput</w:t>
              </w:r>
            </w:hyperlink>
            <w:r w:rsidRPr="00651090">
              <w:rPr>
                <w:rFonts w:ascii="Times New Roman" w:eastAsia="Times New Roman" w:hAnsi="Times New Roman" w:cs="Times New Roman"/>
                <w:b/>
              </w:rPr>
              <w:t xml:space="preserve"> c/c </w:t>
            </w:r>
            <w:hyperlink r:id="rId10" w:anchor="art23%C2%A74">
              <w:r w:rsidR="00586EEF" w:rsidRPr="00651090">
                <w:rPr>
                  <w:rFonts w:ascii="Times New Roman" w:eastAsia="Times New Roman" w:hAnsi="Times New Roman" w:cs="Times New Roman"/>
                  <w:b/>
                  <w:color w:val="0563C1"/>
                  <w:u w:val="single"/>
                </w:rPr>
                <w:t>§ 4º</w:t>
              </w:r>
            </w:hyperlink>
            <w:r w:rsidRPr="00651090">
              <w:rPr>
                <w:rFonts w:ascii="Times New Roman" w:eastAsia="Times New Roman" w:hAnsi="Times New Roman" w:cs="Times New Roman"/>
                <w:b/>
              </w:rPr>
              <w:t>, da Lei nº 14.133/2021, justificando, assim, o preço da contratação:</w:t>
            </w:r>
          </w:p>
          <w:p w14:paraId="2EAFEEE4" w14:textId="77777777" w:rsidR="00586EEF" w:rsidRPr="00651090" w:rsidRDefault="00586EEF" w:rsidP="00651090">
            <w:pPr>
              <w:jc w:val="both"/>
              <w:rPr>
                <w:rFonts w:ascii="Times New Roman" w:eastAsia="Times New Roman" w:hAnsi="Times New Roman" w:cs="Times New Roman"/>
                <w:b/>
              </w:rPr>
            </w:pPr>
          </w:p>
          <w:tbl>
            <w:tblPr>
              <w:tblStyle w:val="a2"/>
              <w:tblW w:w="87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1975"/>
              <w:gridCol w:w="675"/>
              <w:gridCol w:w="743"/>
              <w:gridCol w:w="3075"/>
              <w:gridCol w:w="1495"/>
            </w:tblGrid>
            <w:tr w:rsidR="00651090" w:rsidRPr="00651090" w14:paraId="0526F6AC" w14:textId="77777777" w:rsidTr="00651090">
              <w:tc>
                <w:tcPr>
                  <w:tcW w:w="750" w:type="dxa"/>
                  <w:shd w:val="clear" w:color="auto" w:fill="auto"/>
                  <w:tcMar>
                    <w:top w:w="100" w:type="dxa"/>
                    <w:left w:w="100" w:type="dxa"/>
                    <w:bottom w:w="100" w:type="dxa"/>
                    <w:right w:w="100" w:type="dxa"/>
                  </w:tcMar>
                </w:tcPr>
                <w:p w14:paraId="2E6C732D" w14:textId="77777777"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b/>
                    </w:rPr>
                  </w:pPr>
                  <w:bookmarkStart w:id="1" w:name="_Hlk188861738"/>
                  <w:r w:rsidRPr="00651090">
                    <w:rPr>
                      <w:rFonts w:ascii="Times New Roman" w:eastAsia="Times New Roman" w:hAnsi="Times New Roman" w:cs="Times New Roman"/>
                      <w:b/>
                    </w:rPr>
                    <w:t>Item</w:t>
                  </w:r>
                </w:p>
              </w:tc>
              <w:tc>
                <w:tcPr>
                  <w:tcW w:w="1975" w:type="dxa"/>
                  <w:shd w:val="clear" w:color="auto" w:fill="auto"/>
                  <w:tcMar>
                    <w:top w:w="100" w:type="dxa"/>
                    <w:left w:w="100" w:type="dxa"/>
                    <w:bottom w:w="100" w:type="dxa"/>
                    <w:right w:w="100" w:type="dxa"/>
                  </w:tcMar>
                </w:tcPr>
                <w:p w14:paraId="118B50BB" w14:textId="77777777"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b/>
                    </w:rPr>
                  </w:pPr>
                  <w:r w:rsidRPr="00651090">
                    <w:rPr>
                      <w:rFonts w:ascii="Times New Roman" w:eastAsia="Times New Roman" w:hAnsi="Times New Roman" w:cs="Times New Roman"/>
                      <w:b/>
                    </w:rPr>
                    <w:t>Item da Licitação</w:t>
                  </w:r>
                </w:p>
              </w:tc>
              <w:tc>
                <w:tcPr>
                  <w:tcW w:w="675" w:type="dxa"/>
                  <w:shd w:val="clear" w:color="auto" w:fill="auto"/>
                  <w:tcMar>
                    <w:top w:w="100" w:type="dxa"/>
                    <w:left w:w="100" w:type="dxa"/>
                    <w:bottom w:w="100" w:type="dxa"/>
                    <w:right w:w="100" w:type="dxa"/>
                  </w:tcMar>
                </w:tcPr>
                <w:p w14:paraId="28A4BF12" w14:textId="77777777"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b/>
                    </w:rPr>
                  </w:pPr>
                  <w:proofErr w:type="spellStart"/>
                  <w:r w:rsidRPr="00651090">
                    <w:rPr>
                      <w:rFonts w:ascii="Times New Roman" w:eastAsia="Times New Roman" w:hAnsi="Times New Roman" w:cs="Times New Roman"/>
                      <w:b/>
                    </w:rPr>
                    <w:t>Qtd</w:t>
                  </w:r>
                  <w:proofErr w:type="spellEnd"/>
                  <w:r w:rsidRPr="00651090">
                    <w:rPr>
                      <w:rFonts w:ascii="Times New Roman" w:eastAsia="Times New Roman" w:hAnsi="Times New Roman" w:cs="Times New Roman"/>
                      <w:b/>
                    </w:rPr>
                    <w:t>.</w:t>
                  </w:r>
                </w:p>
              </w:tc>
              <w:tc>
                <w:tcPr>
                  <w:tcW w:w="743" w:type="dxa"/>
                </w:tcPr>
                <w:p w14:paraId="244F2E40" w14:textId="1DE546DC"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Unid.</w:t>
                  </w:r>
                </w:p>
              </w:tc>
              <w:tc>
                <w:tcPr>
                  <w:tcW w:w="3075" w:type="dxa"/>
                  <w:shd w:val="clear" w:color="auto" w:fill="auto"/>
                  <w:tcMar>
                    <w:top w:w="100" w:type="dxa"/>
                    <w:left w:w="100" w:type="dxa"/>
                    <w:bottom w:w="100" w:type="dxa"/>
                    <w:right w:w="100" w:type="dxa"/>
                  </w:tcMar>
                </w:tcPr>
                <w:p w14:paraId="5342E4AA" w14:textId="5D8722CE"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b/>
                    </w:rPr>
                  </w:pPr>
                  <w:r w:rsidRPr="00651090">
                    <w:rPr>
                      <w:rFonts w:ascii="Times New Roman" w:eastAsia="Times New Roman" w:hAnsi="Times New Roman" w:cs="Times New Roman"/>
                      <w:b/>
                    </w:rPr>
                    <w:t>Descrição/especificação</w:t>
                  </w:r>
                </w:p>
              </w:tc>
              <w:tc>
                <w:tcPr>
                  <w:tcW w:w="1495" w:type="dxa"/>
                  <w:shd w:val="clear" w:color="auto" w:fill="auto"/>
                  <w:tcMar>
                    <w:top w:w="100" w:type="dxa"/>
                    <w:left w:w="100" w:type="dxa"/>
                    <w:bottom w:w="100" w:type="dxa"/>
                    <w:right w:w="100" w:type="dxa"/>
                  </w:tcMar>
                </w:tcPr>
                <w:p w14:paraId="484B2067" w14:textId="794A56CF"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b/>
                    </w:rPr>
                  </w:pPr>
                  <w:r w:rsidRPr="00651090">
                    <w:rPr>
                      <w:rFonts w:ascii="Times New Roman" w:eastAsia="Times New Roman" w:hAnsi="Times New Roman" w:cs="Times New Roman"/>
                      <w:b/>
                    </w:rPr>
                    <w:t xml:space="preserve">Valor mensal </w:t>
                  </w:r>
                </w:p>
              </w:tc>
            </w:tr>
            <w:tr w:rsidR="00651090" w:rsidRPr="00651090" w14:paraId="20F78B15" w14:textId="77777777" w:rsidTr="00651090">
              <w:tc>
                <w:tcPr>
                  <w:tcW w:w="750" w:type="dxa"/>
                  <w:shd w:val="clear" w:color="auto" w:fill="auto"/>
                  <w:tcMar>
                    <w:top w:w="100" w:type="dxa"/>
                    <w:left w:w="100" w:type="dxa"/>
                    <w:bottom w:w="100" w:type="dxa"/>
                    <w:right w:w="100" w:type="dxa"/>
                  </w:tcMar>
                </w:tcPr>
                <w:p w14:paraId="42D1E380" w14:textId="77777777"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rPr>
                  </w:pPr>
                  <w:r w:rsidRPr="00651090">
                    <w:rPr>
                      <w:rFonts w:ascii="Times New Roman" w:eastAsia="Times New Roman" w:hAnsi="Times New Roman" w:cs="Times New Roman"/>
                    </w:rPr>
                    <w:t>01</w:t>
                  </w:r>
                </w:p>
              </w:tc>
              <w:tc>
                <w:tcPr>
                  <w:tcW w:w="1975" w:type="dxa"/>
                  <w:shd w:val="clear" w:color="auto" w:fill="auto"/>
                  <w:tcMar>
                    <w:top w:w="100" w:type="dxa"/>
                    <w:left w:w="100" w:type="dxa"/>
                    <w:bottom w:w="100" w:type="dxa"/>
                    <w:right w:w="100" w:type="dxa"/>
                  </w:tcMar>
                </w:tcPr>
                <w:p w14:paraId="09117620" w14:textId="77777777"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rPr>
                  </w:pPr>
                  <w:r w:rsidRPr="00651090">
                    <w:rPr>
                      <w:rFonts w:ascii="Times New Roman" w:eastAsia="Times New Roman" w:hAnsi="Times New Roman" w:cs="Times New Roman"/>
                    </w:rPr>
                    <w:t>Bem/Serviço não licitado</w:t>
                  </w:r>
                </w:p>
              </w:tc>
              <w:tc>
                <w:tcPr>
                  <w:tcW w:w="675" w:type="dxa"/>
                  <w:shd w:val="clear" w:color="auto" w:fill="auto"/>
                  <w:tcMar>
                    <w:top w:w="100" w:type="dxa"/>
                    <w:left w:w="100" w:type="dxa"/>
                    <w:bottom w:w="100" w:type="dxa"/>
                    <w:right w:w="100" w:type="dxa"/>
                  </w:tcMar>
                </w:tcPr>
                <w:p w14:paraId="7DED6E2E" w14:textId="71332210"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rPr>
                  </w:pPr>
                  <w:r w:rsidRPr="00651090">
                    <w:rPr>
                      <w:rFonts w:ascii="Times New Roman" w:eastAsia="Times New Roman" w:hAnsi="Times New Roman" w:cs="Times New Roman"/>
                    </w:rPr>
                    <w:t xml:space="preserve">12 </w:t>
                  </w:r>
                </w:p>
              </w:tc>
              <w:tc>
                <w:tcPr>
                  <w:tcW w:w="743" w:type="dxa"/>
                </w:tcPr>
                <w:p w14:paraId="0DFF2779" w14:textId="72C25157" w:rsidR="00651090" w:rsidRPr="00651090" w:rsidRDefault="00651090" w:rsidP="00651090">
                  <w:pPr>
                    <w:jc w:val="center"/>
                    <w:rPr>
                      <w:rFonts w:ascii="Times New Roman" w:hAnsi="Times New Roman" w:cs="Times New Roman"/>
                    </w:rPr>
                  </w:pPr>
                  <w:r w:rsidRPr="00651090">
                    <w:rPr>
                      <w:rFonts w:ascii="Times New Roman" w:eastAsia="Times New Roman" w:hAnsi="Times New Roman" w:cs="Times New Roman"/>
                    </w:rPr>
                    <w:t>mês</w:t>
                  </w:r>
                </w:p>
              </w:tc>
              <w:tc>
                <w:tcPr>
                  <w:tcW w:w="3075" w:type="dxa"/>
                  <w:shd w:val="clear" w:color="auto" w:fill="auto"/>
                  <w:tcMar>
                    <w:top w:w="100" w:type="dxa"/>
                    <w:left w:w="100" w:type="dxa"/>
                    <w:bottom w:w="100" w:type="dxa"/>
                    <w:right w:w="100" w:type="dxa"/>
                  </w:tcMar>
                </w:tcPr>
                <w:p w14:paraId="18A8E2A2" w14:textId="0CAE18EE" w:rsidR="00651090" w:rsidRPr="00651090" w:rsidRDefault="00651090" w:rsidP="00651090">
                  <w:pPr>
                    <w:jc w:val="both"/>
                    <w:rPr>
                      <w:rFonts w:ascii="Times New Roman" w:eastAsia="Times New Roman" w:hAnsi="Times New Roman" w:cs="Times New Roman"/>
                    </w:rPr>
                  </w:pPr>
                  <w:r w:rsidRPr="00651090">
                    <w:rPr>
                      <w:rFonts w:ascii="Times New Roman" w:hAnsi="Times New Roman" w:cs="Times New Roman"/>
                    </w:rPr>
                    <w:t>SERVIÇOS TÉCNICOS ESPECIALIZADOS DE CONSULTORIA E ASSESSORIA EM SERVIÇOS PÚBLICOS DE SAÚDE DO SUS, PARA O FUNDO MUNICIPAL DE SAÚDE DE PALMITOS, SC.</w:t>
                  </w:r>
                </w:p>
              </w:tc>
              <w:tc>
                <w:tcPr>
                  <w:tcW w:w="1495" w:type="dxa"/>
                  <w:shd w:val="clear" w:color="auto" w:fill="auto"/>
                  <w:tcMar>
                    <w:top w:w="100" w:type="dxa"/>
                    <w:left w:w="100" w:type="dxa"/>
                    <w:bottom w:w="100" w:type="dxa"/>
                    <w:right w:w="100" w:type="dxa"/>
                  </w:tcMar>
                </w:tcPr>
                <w:p w14:paraId="220B2783" w14:textId="64B43D90" w:rsidR="00651090" w:rsidRPr="00651090" w:rsidRDefault="00651090" w:rsidP="00651090">
                  <w:pPr>
                    <w:widowControl w:val="0"/>
                    <w:pBdr>
                      <w:top w:val="nil"/>
                      <w:left w:val="nil"/>
                      <w:bottom w:val="nil"/>
                      <w:right w:val="nil"/>
                      <w:between w:val="nil"/>
                    </w:pBdr>
                    <w:rPr>
                      <w:rFonts w:ascii="Times New Roman" w:eastAsia="Times New Roman" w:hAnsi="Times New Roman" w:cs="Times New Roman"/>
                    </w:rPr>
                  </w:pPr>
                  <w:r w:rsidRPr="00651090">
                    <w:rPr>
                      <w:rFonts w:ascii="Times New Roman" w:eastAsia="Times New Roman" w:hAnsi="Times New Roman" w:cs="Times New Roman"/>
                    </w:rPr>
                    <w:t>R$ 4.400,00</w:t>
                  </w:r>
                </w:p>
              </w:tc>
            </w:tr>
            <w:bookmarkEnd w:id="1"/>
          </w:tbl>
          <w:p w14:paraId="539F6AD6" w14:textId="77777777" w:rsidR="00586EEF" w:rsidRPr="00651090" w:rsidRDefault="00586EEF" w:rsidP="00651090">
            <w:pPr>
              <w:jc w:val="both"/>
              <w:rPr>
                <w:rFonts w:ascii="Times New Roman" w:eastAsia="Times New Roman" w:hAnsi="Times New Roman" w:cs="Times New Roman"/>
                <w:b/>
              </w:rPr>
            </w:pPr>
          </w:p>
        </w:tc>
      </w:tr>
      <w:tr w:rsidR="00586EEF" w:rsidRPr="00651090" w14:paraId="3DCBB09D" w14:textId="77777777">
        <w:tc>
          <w:tcPr>
            <w:tcW w:w="9072" w:type="dxa"/>
            <w:shd w:val="clear" w:color="auto" w:fill="auto"/>
          </w:tcPr>
          <w:p w14:paraId="15E511BE" w14:textId="77777777" w:rsidR="00586EEF" w:rsidRPr="00651090" w:rsidRDefault="00000000" w:rsidP="00651090">
            <w:pPr>
              <w:jc w:val="both"/>
              <w:rPr>
                <w:rFonts w:ascii="Times New Roman" w:eastAsia="Times New Roman" w:hAnsi="Times New Roman" w:cs="Times New Roman"/>
                <w:b/>
              </w:rPr>
            </w:pPr>
            <w:r w:rsidRPr="00651090">
              <w:rPr>
                <w:rFonts w:ascii="Times New Roman" w:eastAsia="Times New Roman" w:hAnsi="Times New Roman" w:cs="Times New Roman"/>
                <w:b/>
              </w:rPr>
              <w:t>5. Indicação do fiscal e do gestor</w:t>
            </w:r>
          </w:p>
          <w:p w14:paraId="304BFBB4" w14:textId="403D5C93" w:rsidR="00586EEF" w:rsidRPr="00651090" w:rsidRDefault="004E5BEC" w:rsidP="00651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rPr>
            </w:pPr>
            <w:bookmarkStart w:id="2" w:name="_heading=h.gjdgxs" w:colFirst="0" w:colLast="0"/>
            <w:bookmarkEnd w:id="2"/>
            <w:r w:rsidRPr="00651090">
              <w:rPr>
                <w:rFonts w:ascii="Times New Roman" w:eastAsia="Times New Roman" w:hAnsi="Times New Roman" w:cs="Times New Roman"/>
              </w:rPr>
              <w:t>O</w:t>
            </w:r>
            <w:r w:rsidR="006877A9">
              <w:rPr>
                <w:rFonts w:ascii="Times New Roman" w:eastAsia="Times New Roman" w:hAnsi="Times New Roman" w:cs="Times New Roman"/>
              </w:rPr>
              <w:t xml:space="preserve"> </w:t>
            </w:r>
            <w:r w:rsidRPr="00651090">
              <w:rPr>
                <w:rFonts w:ascii="Times New Roman" w:eastAsia="Times New Roman" w:hAnsi="Times New Roman" w:cs="Times New Roman"/>
              </w:rPr>
              <w:t>FUNDO MUNICIPA DE SAÚDE designa como Gestor</w:t>
            </w:r>
            <w:r w:rsidR="006877A9">
              <w:rPr>
                <w:rFonts w:ascii="Times New Roman" w:eastAsia="Times New Roman" w:hAnsi="Times New Roman" w:cs="Times New Roman"/>
              </w:rPr>
              <w:t>a</w:t>
            </w:r>
            <w:r w:rsidRPr="00651090">
              <w:rPr>
                <w:rFonts w:ascii="Times New Roman" w:eastAsia="Times New Roman" w:hAnsi="Times New Roman" w:cs="Times New Roman"/>
              </w:rPr>
              <w:t xml:space="preserve"> </w:t>
            </w:r>
            <w:r w:rsidR="006877A9">
              <w:rPr>
                <w:rFonts w:ascii="Times New Roman" w:eastAsia="Times New Roman" w:hAnsi="Times New Roman" w:cs="Times New Roman"/>
              </w:rPr>
              <w:t>a</w:t>
            </w:r>
            <w:r w:rsidRPr="00651090">
              <w:rPr>
                <w:rFonts w:ascii="Times New Roman" w:eastAsia="Times New Roman" w:hAnsi="Times New Roman" w:cs="Times New Roman"/>
              </w:rPr>
              <w:t xml:space="preserve"> Sra. </w:t>
            </w:r>
            <w:proofErr w:type="spellStart"/>
            <w:r w:rsidR="00B55207" w:rsidRPr="00651090">
              <w:rPr>
                <w:rFonts w:ascii="Times New Roman" w:eastAsia="Times New Roman" w:hAnsi="Times New Roman" w:cs="Times New Roman"/>
              </w:rPr>
              <w:t>Daliane</w:t>
            </w:r>
            <w:proofErr w:type="spellEnd"/>
            <w:r w:rsidR="00B55207" w:rsidRPr="00651090">
              <w:rPr>
                <w:rFonts w:ascii="Times New Roman" w:eastAsia="Times New Roman" w:hAnsi="Times New Roman" w:cs="Times New Roman"/>
              </w:rPr>
              <w:t xml:space="preserve"> </w:t>
            </w:r>
            <w:proofErr w:type="spellStart"/>
            <w:r w:rsidR="00B55207" w:rsidRPr="00651090">
              <w:rPr>
                <w:rFonts w:ascii="Times New Roman" w:eastAsia="Times New Roman" w:hAnsi="Times New Roman" w:cs="Times New Roman"/>
              </w:rPr>
              <w:t>Nezello</w:t>
            </w:r>
            <w:proofErr w:type="spellEnd"/>
            <w:r w:rsidR="00B55207" w:rsidRPr="00651090">
              <w:rPr>
                <w:rFonts w:ascii="Times New Roman" w:eastAsia="Times New Roman" w:hAnsi="Times New Roman" w:cs="Times New Roman"/>
              </w:rPr>
              <w:t xml:space="preserve"> Colla </w:t>
            </w:r>
            <w:proofErr w:type="spellStart"/>
            <w:r w:rsidR="00B55207" w:rsidRPr="00651090">
              <w:rPr>
                <w:rFonts w:ascii="Times New Roman" w:eastAsia="Times New Roman" w:hAnsi="Times New Roman" w:cs="Times New Roman"/>
              </w:rPr>
              <w:t>Hann</w:t>
            </w:r>
            <w:proofErr w:type="spellEnd"/>
            <w:r w:rsidRPr="00651090">
              <w:rPr>
                <w:rFonts w:ascii="Times New Roman" w:eastAsia="Times New Roman" w:hAnsi="Times New Roman" w:cs="Times New Roman"/>
              </w:rPr>
              <w:t xml:space="preserve">, como Fiscal a Sra. </w:t>
            </w:r>
            <w:proofErr w:type="spellStart"/>
            <w:r w:rsidRPr="00651090">
              <w:rPr>
                <w:rFonts w:ascii="Times New Roman" w:eastAsia="Times New Roman" w:hAnsi="Times New Roman" w:cs="Times New Roman"/>
              </w:rPr>
              <w:t>Chirlei</w:t>
            </w:r>
            <w:proofErr w:type="spellEnd"/>
            <w:r w:rsidRPr="00651090">
              <w:rPr>
                <w:rFonts w:ascii="Times New Roman" w:eastAsia="Times New Roman" w:hAnsi="Times New Roman" w:cs="Times New Roman"/>
              </w:rPr>
              <w:t xml:space="preserve"> Steffens, </w:t>
            </w:r>
            <w:r w:rsidR="0088002C" w:rsidRPr="00651090">
              <w:rPr>
                <w:rFonts w:ascii="Times New Roman" w:hAnsi="Times New Roman" w:cs="Times New Roman"/>
              </w:rPr>
              <w:t>para o acompanhamento formal nos aspectos administrativos, procedimentais contábeis, além do acompanhamento e fiscalização dos serviços, devendo registrar em relatório todas as ocorrências e as deficiências, nos termos da Lei, consolidada, cuja cópia será encaminhada à CONTRATADA, objetivando a correção das irregularidades apontadas no prazo que for estabelecido</w:t>
            </w:r>
            <w:r w:rsidRPr="00651090">
              <w:rPr>
                <w:rFonts w:ascii="Times New Roman" w:eastAsia="Times New Roman" w:hAnsi="Times New Roman" w:cs="Times New Roman"/>
              </w:rPr>
              <w:t>.</w:t>
            </w:r>
          </w:p>
          <w:p w14:paraId="6E03E83A" w14:textId="77777777" w:rsidR="0088002C" w:rsidRPr="00651090" w:rsidRDefault="0088002C" w:rsidP="00651090">
            <w:pPr>
              <w:pStyle w:val="Padro"/>
              <w:jc w:val="both"/>
              <w:rPr>
                <w:sz w:val="22"/>
                <w:szCs w:val="22"/>
              </w:rPr>
            </w:pPr>
            <w:r w:rsidRPr="00651090">
              <w:rPr>
                <w:sz w:val="22"/>
                <w:szCs w:val="22"/>
              </w:rPr>
              <w:t>O fiscal do contrato será responsável pelo fiel cumprimento das cláusulas contratuais, inclusive as pertinentes aos encargos complementares.</w:t>
            </w:r>
          </w:p>
          <w:p w14:paraId="13D06BFE" w14:textId="2515C9B3" w:rsidR="0088002C" w:rsidRPr="00651090" w:rsidRDefault="0088002C" w:rsidP="00651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rPr>
            </w:pPr>
            <w:r w:rsidRPr="00651090">
              <w:rPr>
                <w:rFonts w:ascii="Times New Roman" w:hAnsi="Times New Roman" w:cs="Times New Roman"/>
                <w:lang w:eastAsia="en-US"/>
              </w:rPr>
              <w:t>As exigências e a atuação da fiscalização pelo MUNICÍPIO em nada restringem a responsabilidade única, integral e exclusiva da CONTRATADA no que concerne à execução do objeto contratado</w:t>
            </w:r>
            <w:r w:rsidRPr="00651090">
              <w:rPr>
                <w:rFonts w:ascii="Times New Roman" w:eastAsia="Times New Roman" w:hAnsi="Times New Roman" w:cs="Times New Roman"/>
              </w:rPr>
              <w:t>.</w:t>
            </w:r>
          </w:p>
        </w:tc>
      </w:tr>
      <w:tr w:rsidR="00586EEF" w:rsidRPr="00651090" w14:paraId="044B10B7" w14:textId="77777777">
        <w:tc>
          <w:tcPr>
            <w:tcW w:w="9072" w:type="dxa"/>
            <w:shd w:val="clear" w:color="auto" w:fill="auto"/>
          </w:tcPr>
          <w:p w14:paraId="4A43397F" w14:textId="77777777" w:rsidR="00586EEF" w:rsidRPr="00651090" w:rsidRDefault="00000000" w:rsidP="00651090">
            <w:pPr>
              <w:jc w:val="both"/>
              <w:rPr>
                <w:rFonts w:ascii="Times New Roman" w:eastAsia="Times New Roman" w:hAnsi="Times New Roman" w:cs="Times New Roman"/>
                <w:b/>
              </w:rPr>
            </w:pPr>
            <w:r w:rsidRPr="00651090">
              <w:rPr>
                <w:rFonts w:ascii="Times New Roman" w:eastAsia="Times New Roman" w:hAnsi="Times New Roman" w:cs="Times New Roman"/>
                <w:b/>
              </w:rPr>
              <w:t>6. Indicação da dotação orçamentária</w:t>
            </w:r>
          </w:p>
          <w:p w14:paraId="467D5667" w14:textId="77777777" w:rsidR="00817C17" w:rsidRPr="00651090" w:rsidRDefault="00000000" w:rsidP="00651090">
            <w:pPr>
              <w:jc w:val="both"/>
              <w:rPr>
                <w:rFonts w:ascii="Times New Roman" w:eastAsia="Times New Roman" w:hAnsi="Times New Roman" w:cs="Times New Roman"/>
              </w:rPr>
            </w:pPr>
            <w:r w:rsidRPr="00651090">
              <w:rPr>
                <w:rFonts w:ascii="Times New Roman" w:eastAsia="Times New Roman" w:hAnsi="Times New Roman" w:cs="Times New Roman"/>
              </w:rPr>
              <w:lastRenderedPageBreak/>
              <w:t xml:space="preserve">As despesas com a devida aquisição correrão por conta da seguinte dotação orçamentária: </w:t>
            </w:r>
          </w:p>
          <w:p w14:paraId="164C825E" w14:textId="224E7465" w:rsidR="005B058A" w:rsidRPr="00651090" w:rsidRDefault="005B058A" w:rsidP="00651090">
            <w:pPr>
              <w:jc w:val="both"/>
              <w:rPr>
                <w:rFonts w:ascii="Times New Roman" w:eastAsia="Times New Roman" w:hAnsi="Times New Roman" w:cs="Times New Roman"/>
              </w:rPr>
            </w:pPr>
            <w:r w:rsidRPr="00651090">
              <w:rPr>
                <w:rFonts w:ascii="Times New Roman" w:eastAsia="Times New Roman" w:hAnsi="Times New Roman" w:cs="Times New Roman"/>
              </w:rPr>
              <w:t xml:space="preserve">Projeto Atividade: 2.024 - manutenção das atividades da atenção básica em saúde. </w:t>
            </w:r>
          </w:p>
          <w:p w14:paraId="10321157" w14:textId="77777777" w:rsidR="005B058A" w:rsidRPr="00651090" w:rsidRDefault="005B058A" w:rsidP="00651090">
            <w:pPr>
              <w:jc w:val="both"/>
              <w:rPr>
                <w:rFonts w:ascii="Times New Roman" w:eastAsia="Times New Roman" w:hAnsi="Times New Roman" w:cs="Times New Roman"/>
              </w:rPr>
            </w:pPr>
            <w:r w:rsidRPr="00651090">
              <w:rPr>
                <w:rFonts w:ascii="Times New Roman" w:eastAsia="Times New Roman" w:hAnsi="Times New Roman" w:cs="Times New Roman"/>
              </w:rPr>
              <w:t>Despesa: 4</w:t>
            </w:r>
          </w:p>
          <w:p w14:paraId="6BCFEB21" w14:textId="51447BF8" w:rsidR="005B058A" w:rsidRPr="00651090" w:rsidRDefault="005B058A" w:rsidP="00651090">
            <w:pPr>
              <w:jc w:val="both"/>
              <w:rPr>
                <w:rFonts w:ascii="Times New Roman" w:eastAsia="Times New Roman" w:hAnsi="Times New Roman" w:cs="Times New Roman"/>
              </w:rPr>
            </w:pPr>
            <w:r w:rsidRPr="00651090">
              <w:rPr>
                <w:rFonts w:ascii="Times New Roman" w:eastAsia="Times New Roman" w:hAnsi="Times New Roman" w:cs="Times New Roman"/>
              </w:rPr>
              <w:t xml:space="preserve">Natureza da despesa: 3.3.90.00.00.00.00 – aplicações diretas </w:t>
            </w:r>
          </w:p>
          <w:p w14:paraId="28B35EDD" w14:textId="4BDF9AD0" w:rsidR="00586EEF" w:rsidRPr="00651090" w:rsidRDefault="005B058A" w:rsidP="00651090">
            <w:pPr>
              <w:jc w:val="both"/>
              <w:rPr>
                <w:rFonts w:ascii="Times New Roman" w:eastAsia="Times New Roman" w:hAnsi="Times New Roman" w:cs="Times New Roman"/>
              </w:rPr>
            </w:pPr>
            <w:r w:rsidRPr="00651090">
              <w:rPr>
                <w:rFonts w:ascii="Times New Roman" w:eastAsia="Times New Roman" w:hAnsi="Times New Roman" w:cs="Times New Roman"/>
              </w:rPr>
              <w:t>Fonte de recurso: 1.500.1002.0500</w:t>
            </w:r>
          </w:p>
        </w:tc>
      </w:tr>
      <w:tr w:rsidR="00586EEF" w:rsidRPr="00651090" w14:paraId="0C502FC7" w14:textId="77777777">
        <w:tc>
          <w:tcPr>
            <w:tcW w:w="9072" w:type="dxa"/>
            <w:shd w:val="clear" w:color="auto" w:fill="auto"/>
          </w:tcPr>
          <w:p w14:paraId="4ECCFA72" w14:textId="77777777" w:rsidR="00586EEF" w:rsidRPr="00651090" w:rsidRDefault="00000000" w:rsidP="00651090">
            <w:pPr>
              <w:jc w:val="both"/>
              <w:rPr>
                <w:rFonts w:ascii="Times New Roman" w:eastAsia="Times New Roman" w:hAnsi="Times New Roman" w:cs="Times New Roman"/>
                <w:b/>
              </w:rPr>
            </w:pPr>
            <w:r w:rsidRPr="00651090">
              <w:rPr>
                <w:rFonts w:ascii="Times New Roman" w:eastAsia="Times New Roman" w:hAnsi="Times New Roman" w:cs="Times New Roman"/>
                <w:b/>
              </w:rPr>
              <w:lastRenderedPageBreak/>
              <w:t>7. Indicação da data pretendida para a conclusão da contratação, a fim de não gerar prejuízos ou descontinuidade das atividades do órgão ou da entidade:</w:t>
            </w:r>
          </w:p>
          <w:p w14:paraId="2131BDEF" w14:textId="36F60BED" w:rsidR="00586EEF" w:rsidRPr="00651090" w:rsidRDefault="00721574" w:rsidP="00651090">
            <w:pPr>
              <w:jc w:val="both"/>
              <w:rPr>
                <w:rFonts w:ascii="Times New Roman" w:eastAsia="Times New Roman" w:hAnsi="Times New Roman" w:cs="Times New Roman"/>
              </w:rPr>
            </w:pPr>
            <w:r w:rsidRPr="00651090">
              <w:rPr>
                <w:rFonts w:ascii="Times New Roman" w:eastAsia="Times New Roman" w:hAnsi="Times New Roman" w:cs="Times New Roman"/>
              </w:rPr>
              <w:t xml:space="preserve"> Até </w:t>
            </w:r>
            <w:r w:rsidR="00147CF1">
              <w:rPr>
                <w:rFonts w:ascii="Times New Roman" w:eastAsia="Times New Roman" w:hAnsi="Times New Roman" w:cs="Times New Roman"/>
              </w:rPr>
              <w:t>31</w:t>
            </w:r>
            <w:r w:rsidR="008834AB" w:rsidRPr="00651090">
              <w:rPr>
                <w:rFonts w:ascii="Times New Roman" w:eastAsia="Times New Roman" w:hAnsi="Times New Roman" w:cs="Times New Roman"/>
              </w:rPr>
              <w:t>/0</w:t>
            </w:r>
            <w:r w:rsidR="00147CF1">
              <w:rPr>
                <w:rFonts w:ascii="Times New Roman" w:eastAsia="Times New Roman" w:hAnsi="Times New Roman" w:cs="Times New Roman"/>
              </w:rPr>
              <w:t>1</w:t>
            </w:r>
            <w:r w:rsidR="008834AB" w:rsidRPr="00651090">
              <w:rPr>
                <w:rFonts w:ascii="Times New Roman" w:eastAsia="Times New Roman" w:hAnsi="Times New Roman" w:cs="Times New Roman"/>
              </w:rPr>
              <w:t>/2025.</w:t>
            </w:r>
          </w:p>
        </w:tc>
      </w:tr>
      <w:tr w:rsidR="00586EEF" w:rsidRPr="00651090" w14:paraId="52E4C87A" w14:textId="77777777">
        <w:tc>
          <w:tcPr>
            <w:tcW w:w="9072" w:type="dxa"/>
            <w:shd w:val="clear" w:color="auto" w:fill="auto"/>
          </w:tcPr>
          <w:p w14:paraId="7B459060" w14:textId="77777777" w:rsidR="00586EEF" w:rsidRPr="00651090" w:rsidRDefault="00000000" w:rsidP="00651090">
            <w:pPr>
              <w:jc w:val="both"/>
              <w:rPr>
                <w:rFonts w:ascii="Times New Roman" w:eastAsia="Times New Roman" w:hAnsi="Times New Roman" w:cs="Times New Roman"/>
                <w:b/>
              </w:rPr>
            </w:pPr>
            <w:r w:rsidRPr="00651090">
              <w:rPr>
                <w:rFonts w:ascii="Times New Roman" w:eastAsia="Times New Roman" w:hAnsi="Times New Roman" w:cs="Times New Roman"/>
                <w:b/>
              </w:rPr>
              <w:t>8. Grau de prioridade da contratação em baixo, médio ou alto e justificativa</w:t>
            </w:r>
          </w:p>
          <w:p w14:paraId="166F9CF3" w14:textId="52A7F2D5" w:rsidR="00586EEF" w:rsidRPr="00651090" w:rsidRDefault="00000000" w:rsidP="00651090">
            <w:pPr>
              <w:jc w:val="both"/>
              <w:rPr>
                <w:rFonts w:ascii="Times New Roman" w:eastAsia="Times New Roman" w:hAnsi="Times New Roman" w:cs="Times New Roman"/>
                <w:b/>
              </w:rPr>
            </w:pPr>
            <w:r w:rsidRPr="00651090">
              <w:rPr>
                <w:rFonts w:ascii="Times New Roman" w:eastAsia="Times New Roman" w:hAnsi="Times New Roman" w:cs="Times New Roman"/>
              </w:rPr>
              <w:t xml:space="preserve">Alta prioridade, tendo em vista </w:t>
            </w:r>
            <w:r w:rsidR="007F3A3C" w:rsidRPr="00651090">
              <w:rPr>
                <w:rFonts w:ascii="Times New Roman" w:eastAsia="Times New Roman" w:hAnsi="Times New Roman" w:cs="Times New Roman"/>
              </w:rPr>
              <w:t xml:space="preserve">o bom desempenho e </w:t>
            </w:r>
            <w:r w:rsidR="007F3A3C" w:rsidRPr="00651090">
              <w:rPr>
                <w:rFonts w:ascii="Times New Roman" w:hAnsi="Times New Roman" w:cs="Times New Roman"/>
              </w:rPr>
              <w:t>operacionalização dos programas e sistemas da atenção básica.</w:t>
            </w:r>
          </w:p>
        </w:tc>
      </w:tr>
      <w:tr w:rsidR="00EC3DBA" w:rsidRPr="00651090" w14:paraId="2CF2B7B9" w14:textId="77777777">
        <w:tc>
          <w:tcPr>
            <w:tcW w:w="9072" w:type="dxa"/>
            <w:shd w:val="clear" w:color="auto" w:fill="auto"/>
          </w:tcPr>
          <w:p w14:paraId="01236310" w14:textId="77777777" w:rsidR="00EC3DBA" w:rsidRDefault="00EC3DBA" w:rsidP="00122E21">
            <w:pPr>
              <w:jc w:val="both"/>
              <w:rPr>
                <w:rFonts w:ascii="Times New Roman" w:hAnsi="Times New Roman" w:cs="Times New Roman"/>
                <w:b/>
                <w:bCs/>
              </w:rPr>
            </w:pPr>
            <w:r w:rsidRPr="000424AD">
              <w:rPr>
                <w:rFonts w:ascii="Times New Roman" w:hAnsi="Times New Roman" w:cs="Times New Roman"/>
                <w:b/>
                <w:bCs/>
              </w:rPr>
              <w:t>9. Fundamentação legal</w:t>
            </w:r>
          </w:p>
          <w:p w14:paraId="459C1635" w14:textId="77777777" w:rsidR="00EC3DBA" w:rsidRPr="00F759B4" w:rsidRDefault="00EC3DBA" w:rsidP="00122E21">
            <w:pPr>
              <w:jc w:val="both"/>
              <w:rPr>
                <w:rFonts w:ascii="Times New Roman" w:hAnsi="Times New Roman" w:cs="Times New Roman"/>
                <w:b/>
                <w:bCs/>
              </w:rPr>
            </w:pPr>
            <w:r w:rsidRPr="000424AD">
              <w:rPr>
                <w:rFonts w:ascii="Times New Roman" w:hAnsi="Times New Roman"/>
              </w:rPr>
              <w:t>Art. 74, inciso III, alínea “c” c/c alínea “f”, da Lei nº 14.133/21, c/c Lei 14.039/2020 e Parecer nº 001/2023/CNLCA/CGU/AGU</w:t>
            </w:r>
          </w:p>
          <w:p w14:paraId="100CCE58" w14:textId="77777777" w:rsidR="00EC3DBA" w:rsidRPr="000424AD" w:rsidRDefault="00EC3DBA" w:rsidP="00122E21">
            <w:pPr>
              <w:widowControl w:val="0"/>
              <w:ind w:firstLine="708"/>
              <w:jc w:val="both"/>
              <w:rPr>
                <w:rFonts w:ascii="Times New Roman" w:hAnsi="Times New Roman"/>
              </w:rPr>
            </w:pPr>
            <w:bookmarkStart w:id="3" w:name="_Hlk188943533"/>
            <w:r w:rsidRPr="000424AD">
              <w:rPr>
                <w:rFonts w:ascii="Times New Roman" w:hAnsi="Times New Roman"/>
              </w:rPr>
              <w:t xml:space="preserve">A presente autorização de inexigibilidade de licitação encontra fundamentação legal no art. 74, inciso III, alínea c) c/c alínea f), da Lei nº 14.133/2023 e alterações, que dispõe: </w:t>
            </w:r>
          </w:p>
          <w:p w14:paraId="5654B1CD" w14:textId="77777777" w:rsidR="00EC3DBA" w:rsidRPr="000424AD" w:rsidRDefault="00EC3DBA" w:rsidP="00122E21">
            <w:pPr>
              <w:widowControl w:val="0"/>
              <w:ind w:left="2268"/>
              <w:jc w:val="both"/>
              <w:rPr>
                <w:rFonts w:ascii="Times New Roman" w:hAnsi="Times New Roman"/>
              </w:rPr>
            </w:pPr>
            <w:r w:rsidRPr="000424AD">
              <w:rPr>
                <w:rFonts w:ascii="Times New Roman" w:hAnsi="Times New Roman"/>
              </w:rPr>
              <w:t>Art. 74. É inexigível a licitação quando inviável a competição, em especial nos casos de:</w:t>
            </w:r>
          </w:p>
          <w:p w14:paraId="0A35E948" w14:textId="77777777" w:rsidR="00EC3DBA" w:rsidRPr="000424AD" w:rsidRDefault="00EC3DBA" w:rsidP="00122E21">
            <w:pPr>
              <w:widowControl w:val="0"/>
              <w:ind w:left="2268"/>
              <w:jc w:val="both"/>
              <w:rPr>
                <w:rFonts w:ascii="Times New Roman" w:hAnsi="Times New Roman"/>
              </w:rPr>
            </w:pPr>
            <w:r w:rsidRPr="000424AD">
              <w:rPr>
                <w:rFonts w:ascii="Times New Roman" w:hAnsi="Times New Roman"/>
              </w:rPr>
              <w:t>[...]</w:t>
            </w:r>
          </w:p>
          <w:p w14:paraId="51432089" w14:textId="77777777" w:rsidR="00EC3DBA" w:rsidRPr="000424AD" w:rsidRDefault="00EC3DBA" w:rsidP="00122E21">
            <w:pPr>
              <w:widowControl w:val="0"/>
              <w:ind w:left="2268"/>
              <w:jc w:val="both"/>
              <w:rPr>
                <w:rFonts w:ascii="Times New Roman" w:hAnsi="Times New Roman"/>
              </w:rPr>
            </w:pPr>
            <w:r w:rsidRPr="000424AD">
              <w:rPr>
                <w:rFonts w:ascii="Times New Roman" w:hAnsi="Times New Roman"/>
              </w:rPr>
              <w:t>III - contratação dos seguintes serviços técnicos especializados de natureza predominantemente intelectual com profissionais ou empresas de notória especialização, vedada a inexigibilidade para serviços de publicidade e divulgação:</w:t>
            </w:r>
          </w:p>
          <w:p w14:paraId="1743F626" w14:textId="77777777" w:rsidR="00EC3DBA" w:rsidRPr="000424AD" w:rsidRDefault="00EC3DBA" w:rsidP="00122E21">
            <w:pPr>
              <w:widowControl w:val="0"/>
              <w:ind w:left="2268"/>
              <w:jc w:val="both"/>
              <w:rPr>
                <w:rFonts w:ascii="Times New Roman" w:hAnsi="Times New Roman"/>
              </w:rPr>
            </w:pPr>
            <w:r w:rsidRPr="000424AD">
              <w:rPr>
                <w:rFonts w:ascii="Times New Roman" w:hAnsi="Times New Roman"/>
              </w:rPr>
              <w:t>[...]</w:t>
            </w:r>
          </w:p>
          <w:p w14:paraId="2546C322" w14:textId="77777777" w:rsidR="00EC3DBA" w:rsidRPr="000424AD" w:rsidRDefault="00EC3DBA" w:rsidP="00122E21">
            <w:pPr>
              <w:widowControl w:val="0"/>
              <w:ind w:left="2268"/>
              <w:jc w:val="both"/>
              <w:rPr>
                <w:rFonts w:ascii="Times New Roman" w:hAnsi="Times New Roman"/>
              </w:rPr>
            </w:pPr>
            <w:r w:rsidRPr="000424AD">
              <w:rPr>
                <w:rFonts w:ascii="Times New Roman" w:hAnsi="Times New Roman"/>
              </w:rPr>
              <w:t>c) assessorias ou consultorias técnicas e auditorias financeiras ou tributárias;</w:t>
            </w:r>
          </w:p>
          <w:p w14:paraId="26B8B317" w14:textId="77777777" w:rsidR="00EC3DBA" w:rsidRPr="000424AD" w:rsidRDefault="00EC3DBA" w:rsidP="00122E21">
            <w:pPr>
              <w:widowControl w:val="0"/>
              <w:ind w:left="2268"/>
              <w:jc w:val="both"/>
              <w:rPr>
                <w:rFonts w:ascii="Times New Roman" w:hAnsi="Times New Roman"/>
              </w:rPr>
            </w:pPr>
            <w:r w:rsidRPr="000424AD">
              <w:rPr>
                <w:rFonts w:ascii="Times New Roman" w:hAnsi="Times New Roman"/>
              </w:rPr>
              <w:t>[...]</w:t>
            </w:r>
          </w:p>
          <w:p w14:paraId="16BB34A0" w14:textId="77777777" w:rsidR="00EC3DBA" w:rsidRPr="000424AD" w:rsidRDefault="00EC3DBA" w:rsidP="00122E21">
            <w:pPr>
              <w:widowControl w:val="0"/>
              <w:jc w:val="both"/>
              <w:rPr>
                <w:rFonts w:ascii="Times New Roman" w:hAnsi="Times New Roman"/>
              </w:rPr>
            </w:pPr>
            <w:r w:rsidRPr="000424AD">
              <w:rPr>
                <w:rFonts w:ascii="Times New Roman" w:hAnsi="Times New Roman"/>
              </w:rPr>
              <w:tab/>
            </w:r>
            <w:r w:rsidRPr="000424AD">
              <w:rPr>
                <w:rFonts w:ascii="Times New Roman" w:hAnsi="Times New Roman"/>
              </w:rPr>
              <w:tab/>
            </w:r>
            <w:r w:rsidRPr="000424AD">
              <w:rPr>
                <w:rFonts w:ascii="Times New Roman" w:hAnsi="Times New Roman"/>
              </w:rPr>
              <w:tab/>
              <w:t xml:space="preserve">   f) treinamento e aperfeiçoamento de pessoal;</w:t>
            </w:r>
          </w:p>
          <w:p w14:paraId="26DEAB9A" w14:textId="77777777" w:rsidR="00EC3DBA" w:rsidRPr="000424AD" w:rsidRDefault="00EC3DBA" w:rsidP="00122E21">
            <w:pPr>
              <w:ind w:firstLine="709"/>
              <w:jc w:val="both"/>
              <w:rPr>
                <w:rFonts w:ascii="Times New Roman" w:hAnsi="Times New Roman"/>
              </w:rPr>
            </w:pPr>
            <w:r w:rsidRPr="000424AD">
              <w:rPr>
                <w:rFonts w:ascii="Times New Roman" w:hAnsi="Times New Roman"/>
              </w:rPr>
              <w:t xml:space="preserve">Nota-se que a hipótese de inexigibilidade de licitação, fundada no inc. III do art. 74 da Lei 14.133/2021, trouxe uma situação diferente, visto não exigir expressamente o requisito da singularidade, antes existente na Lei 8.666/93, sobre o assunto, leciona Joel Menezes </w:t>
            </w:r>
            <w:proofErr w:type="spellStart"/>
            <w:r w:rsidRPr="000424AD">
              <w:rPr>
                <w:rFonts w:ascii="Times New Roman" w:hAnsi="Times New Roman"/>
              </w:rPr>
              <w:t>Niebuhr</w:t>
            </w:r>
            <w:proofErr w:type="spellEnd"/>
            <w:r w:rsidRPr="000424AD">
              <w:rPr>
                <w:rFonts w:ascii="Times New Roman" w:hAnsi="Times New Roman"/>
              </w:rPr>
              <w:t xml:space="preserve">, in </w:t>
            </w:r>
            <w:proofErr w:type="spellStart"/>
            <w:r w:rsidRPr="000424AD">
              <w:rPr>
                <w:rFonts w:ascii="Times New Roman" w:hAnsi="Times New Roman"/>
              </w:rPr>
              <w:t>verbis</w:t>
            </w:r>
            <w:proofErr w:type="spellEnd"/>
            <w:r w:rsidRPr="000424AD">
              <w:rPr>
                <w:rStyle w:val="Refdenotaderodap"/>
                <w:rFonts w:ascii="Times New Roman" w:hAnsi="Times New Roman"/>
              </w:rPr>
              <w:footnoteReference w:id="1"/>
            </w:r>
            <w:r w:rsidRPr="000424AD">
              <w:rPr>
                <w:rFonts w:ascii="Times New Roman" w:hAnsi="Times New Roman"/>
              </w:rPr>
              <w:t>:</w:t>
            </w:r>
          </w:p>
          <w:p w14:paraId="476A05BE" w14:textId="77777777" w:rsidR="00EC3DBA" w:rsidRPr="000424AD" w:rsidRDefault="00EC3DBA" w:rsidP="00122E21">
            <w:pPr>
              <w:ind w:left="2268"/>
              <w:jc w:val="both"/>
              <w:rPr>
                <w:rFonts w:ascii="Times New Roman" w:hAnsi="Times New Roman"/>
              </w:rPr>
            </w:pPr>
            <w:r w:rsidRPr="000424AD">
              <w:rPr>
                <w:rFonts w:ascii="Times New Roman" w:hAnsi="Times New Roman"/>
              </w:rPr>
              <w:t>Dito de outro modo, se o serviço é ordinário ou comum (não singular) e quaisquer profissionais ou empresas podem prestá-lo, não se visualiza a inviabilidade de competição, que é a premissa lógica de qualquer hipótese de inexigibilidade de licitação. Dessa forma, ainda que isto não esteja escrito de forma direta, a hipótese de inexigibilidade do inciso III do artigo 74 da Lei n. 14.133/2021 é sim condicionada e depende de serviços singulares, e não encontra lugar para a contratação de serviços ordinários e comuns.</w:t>
            </w:r>
          </w:p>
          <w:p w14:paraId="54E21077" w14:textId="22E27F66" w:rsidR="00EC3DBA" w:rsidRPr="000424AD" w:rsidRDefault="00EC3DBA" w:rsidP="00122E21">
            <w:pPr>
              <w:jc w:val="both"/>
              <w:rPr>
                <w:rFonts w:ascii="Times New Roman" w:hAnsi="Times New Roman"/>
              </w:rPr>
            </w:pPr>
            <w:r w:rsidRPr="000424AD">
              <w:rPr>
                <w:rFonts w:ascii="Times New Roman" w:hAnsi="Times New Roman"/>
              </w:rPr>
              <w:tab/>
              <w:t>Ainda, a jurisprudência do Tribunal de Contas da União, com base ainda na legislação anterior, mas que carrega nessa nova lei traços parecidos quanto a inexigibilidade, destaco o seguinte acórdão nº 2993/2018:</w:t>
            </w:r>
          </w:p>
          <w:p w14:paraId="7F9E891B" w14:textId="77777777" w:rsidR="00EC3DBA" w:rsidRPr="000424AD" w:rsidRDefault="00EC3DBA" w:rsidP="00122E21">
            <w:pPr>
              <w:ind w:left="2268"/>
              <w:jc w:val="both"/>
              <w:rPr>
                <w:rFonts w:ascii="Times New Roman" w:hAnsi="Times New Roman"/>
              </w:rPr>
            </w:pPr>
            <w:r w:rsidRPr="000424AD">
              <w:rPr>
                <w:rFonts w:ascii="Times New Roman" w:hAnsi="Times New Roman"/>
              </w:rPr>
              <w:t xml:space="preserve">O </w:t>
            </w:r>
            <w:r w:rsidRPr="000424AD">
              <w:rPr>
                <w:rFonts w:ascii="Times New Roman" w:hAnsi="Times New Roman"/>
                <w:b/>
                <w:bCs/>
              </w:rPr>
              <w:t>conceito de singularidade</w:t>
            </w:r>
            <w:r w:rsidRPr="000424AD">
              <w:rPr>
                <w:rFonts w:ascii="Times New Roman" w:hAnsi="Times New Roman"/>
              </w:rPr>
              <w:t xml:space="preserve"> de que trata o art. 25, inciso II, da Lei 8.666/1993 </w:t>
            </w:r>
            <w:r w:rsidRPr="000424AD">
              <w:rPr>
                <w:rFonts w:ascii="Times New Roman" w:hAnsi="Times New Roman"/>
                <w:b/>
                <w:bCs/>
              </w:rPr>
              <w:t xml:space="preserve">não está vinculado à ideia de unicidade, mas de complexidade e especificidade. </w:t>
            </w:r>
            <w:r w:rsidRPr="000424AD">
              <w:rPr>
                <w:rFonts w:ascii="Times New Roman" w:hAnsi="Times New Roman"/>
              </w:rPr>
              <w:t xml:space="preserve">Dessa forma, </w:t>
            </w:r>
            <w:r w:rsidRPr="000424AD">
              <w:rPr>
                <w:rFonts w:ascii="Times New Roman" w:hAnsi="Times New Roman"/>
                <w:b/>
                <w:bCs/>
              </w:rPr>
              <w:t>a natureza singular não deve ser compreendida como ausência de pluralidade de sujeitos em condições de executar o objeto</w:t>
            </w:r>
            <w:r w:rsidRPr="000424AD">
              <w:rPr>
                <w:rFonts w:ascii="Times New Roman" w:hAnsi="Times New Roman"/>
              </w:rPr>
              <w:t>, mas sim como uma situação diferenciada e sofisticada a exigir acentuado nível de segurança e cuidado.</w:t>
            </w:r>
          </w:p>
          <w:p w14:paraId="6E60095A" w14:textId="236B8B29" w:rsidR="00EC3DBA" w:rsidRPr="000424AD" w:rsidRDefault="00EC3DBA" w:rsidP="00122E21">
            <w:pPr>
              <w:jc w:val="both"/>
              <w:rPr>
                <w:rFonts w:ascii="Times New Roman" w:hAnsi="Times New Roman"/>
              </w:rPr>
            </w:pPr>
            <w:r w:rsidRPr="000424AD">
              <w:rPr>
                <w:rFonts w:ascii="Times New Roman" w:hAnsi="Times New Roman"/>
              </w:rPr>
              <w:lastRenderedPageBreak/>
              <w:tab/>
            </w:r>
            <w:r w:rsidRPr="000424AD">
              <w:rPr>
                <w:rFonts w:ascii="Times New Roman" w:hAnsi="Times New Roman"/>
              </w:rPr>
              <w:tab/>
              <w:t>Sobre esse assunto, bastante controvertido, prevê o mestre Marçal, em sua obra sobre a Nova Lei de Licitações</w:t>
            </w:r>
            <w:r w:rsidRPr="000424AD">
              <w:rPr>
                <w:rStyle w:val="Refdenotaderodap"/>
                <w:rFonts w:ascii="Times New Roman" w:hAnsi="Times New Roman"/>
              </w:rPr>
              <w:footnoteReference w:id="2"/>
            </w:r>
            <w:r w:rsidRPr="000424AD">
              <w:rPr>
                <w:rFonts w:ascii="Times New Roman" w:hAnsi="Times New Roman"/>
              </w:rPr>
              <w:t>:</w:t>
            </w:r>
            <w:r w:rsidRPr="000424AD">
              <w:rPr>
                <w:rFonts w:ascii="Times New Roman" w:hAnsi="Times New Roman"/>
              </w:rPr>
              <w:tab/>
            </w:r>
          </w:p>
          <w:p w14:paraId="7553C232" w14:textId="77777777" w:rsidR="00EC3DBA" w:rsidRPr="000424AD" w:rsidRDefault="00EC3DBA" w:rsidP="00122E21">
            <w:pPr>
              <w:ind w:left="2268"/>
              <w:jc w:val="both"/>
              <w:rPr>
                <w:rFonts w:ascii="Times New Roman" w:hAnsi="Times New Roman"/>
              </w:rPr>
            </w:pPr>
            <w:r w:rsidRPr="000424AD">
              <w:rPr>
                <w:rFonts w:ascii="Times New Roman" w:hAnsi="Times New Roman"/>
              </w:rPr>
              <w:t xml:space="preserve">A eliminação da referência a “objeto singular” não implica negar a relevância das necessidades diferenciadas da Administração. A contratação direta, nas hipóteses do inc. III do art. 74, é autorizada por se tratar de atendimento a </w:t>
            </w:r>
            <w:r w:rsidRPr="000424AD">
              <w:rPr>
                <w:rFonts w:ascii="Times New Roman" w:hAnsi="Times New Roman"/>
                <w:b/>
                <w:bCs/>
              </w:rPr>
              <w:t>necessidades peculiares da Administração.</w:t>
            </w:r>
            <w:r w:rsidRPr="000424AD">
              <w:rPr>
                <w:rFonts w:ascii="Times New Roman" w:hAnsi="Times New Roman"/>
              </w:rPr>
              <w:t xml:space="preserve"> Não se trata de ignorar a alteração redacional adotada pela lei 14.133/2021, mas de reconhecer que a inviabilidade de competição decorre de circunstâncias específicas e diferenciadas. Tais circunstâncias não se encontram apenas na prestação a ser executada, mas se relacionam com necessidades diferenciadas da Administração. </w:t>
            </w:r>
            <w:r w:rsidRPr="000424AD">
              <w:rPr>
                <w:rFonts w:ascii="Times New Roman" w:hAnsi="Times New Roman"/>
              </w:rPr>
              <w:tab/>
            </w:r>
          </w:p>
          <w:p w14:paraId="294DE5C9" w14:textId="77777777" w:rsidR="00EC3DBA" w:rsidRPr="000424AD" w:rsidRDefault="00EC3DBA" w:rsidP="00122E21">
            <w:pPr>
              <w:ind w:firstLine="708"/>
              <w:jc w:val="both"/>
              <w:rPr>
                <w:rFonts w:ascii="Times New Roman" w:hAnsi="Times New Roman"/>
              </w:rPr>
            </w:pPr>
            <w:r w:rsidRPr="000424AD">
              <w:rPr>
                <w:rFonts w:ascii="Times New Roman" w:hAnsi="Times New Roman"/>
              </w:rPr>
              <w:t>O eminente, Eros Roberto Grau</w:t>
            </w:r>
            <w:r w:rsidRPr="000424AD">
              <w:rPr>
                <w:rStyle w:val="Refdenotaderodap"/>
                <w:rFonts w:ascii="Times New Roman" w:hAnsi="Times New Roman"/>
              </w:rPr>
              <w:footnoteReference w:id="3"/>
            </w:r>
            <w:r w:rsidRPr="000424AD">
              <w:rPr>
                <w:rFonts w:ascii="Times New Roman" w:hAnsi="Times New Roman"/>
              </w:rPr>
              <w:t>, pontua:</w:t>
            </w:r>
          </w:p>
          <w:p w14:paraId="2C751FF8" w14:textId="77777777" w:rsidR="00EC3DBA" w:rsidRPr="000424AD" w:rsidRDefault="00EC3DBA" w:rsidP="00122E21">
            <w:pPr>
              <w:ind w:left="2268"/>
              <w:jc w:val="both"/>
              <w:rPr>
                <w:rFonts w:ascii="Times New Roman" w:hAnsi="Times New Roman"/>
              </w:rPr>
            </w:pPr>
            <w:r w:rsidRPr="000424AD">
              <w:rPr>
                <w:rFonts w:ascii="Times New Roman" w:hAnsi="Times New Roman"/>
              </w:rPr>
              <w:t xml:space="preserve">Singulares são porque </w:t>
            </w:r>
            <w:r w:rsidRPr="000424AD">
              <w:rPr>
                <w:rFonts w:ascii="Times New Roman" w:hAnsi="Times New Roman"/>
                <w:b/>
                <w:bCs/>
              </w:rPr>
              <w:t>apenas podem ser prestados, de certa maneira e com determinado grau de confiabilidade, por um determinado profissional ou empresa [...].</w:t>
            </w:r>
            <w:r w:rsidRPr="000424AD">
              <w:rPr>
                <w:rFonts w:ascii="Times New Roman" w:hAnsi="Times New Roman"/>
              </w:rPr>
              <w:t xml:space="preserve"> </w:t>
            </w:r>
            <w:r w:rsidRPr="000424AD">
              <w:rPr>
                <w:rFonts w:ascii="Times New Roman" w:hAnsi="Times New Roman"/>
                <w:b/>
                <w:bCs/>
              </w:rPr>
              <w:t>Ser singular o serviço, isso não significa seja ele necessariamente o único.</w:t>
            </w:r>
            <w:r w:rsidRPr="000424AD">
              <w:rPr>
                <w:rFonts w:ascii="Times New Roman" w:hAnsi="Times New Roman"/>
              </w:rPr>
              <w:t xml:space="preserve"> Outros podem realizá-lo, embora não o possam realizar do mesmo modo e com o mesmo estilo de um determinado profissional ou de uma determinada empresa.</w:t>
            </w:r>
          </w:p>
          <w:p w14:paraId="24583FAB" w14:textId="77777777" w:rsidR="00EC3DBA" w:rsidRPr="000424AD" w:rsidRDefault="00EC3DBA" w:rsidP="00122E21">
            <w:pPr>
              <w:jc w:val="both"/>
              <w:rPr>
                <w:rFonts w:ascii="Times New Roman" w:hAnsi="Times New Roman"/>
              </w:rPr>
            </w:pPr>
            <w:r w:rsidRPr="000424AD">
              <w:rPr>
                <w:rFonts w:ascii="Times New Roman" w:hAnsi="Times New Roman"/>
              </w:rPr>
              <w:tab/>
              <w:t>Com isso, é possível concluir que a hipótese prevista no inc. III do artigo 74 da Lei 14.133/2021, não depende da exclusividade do contratado, sendo cabível ainda que várias empresas tenham as condições necessárias para executar o contrato.</w:t>
            </w:r>
          </w:p>
          <w:p w14:paraId="688F3D0A" w14:textId="77777777" w:rsidR="00EC3DBA" w:rsidRPr="000424AD" w:rsidRDefault="00EC3DBA" w:rsidP="00122E21">
            <w:pPr>
              <w:jc w:val="both"/>
              <w:rPr>
                <w:rFonts w:ascii="Times New Roman" w:hAnsi="Times New Roman"/>
              </w:rPr>
            </w:pPr>
            <w:r w:rsidRPr="000424AD">
              <w:rPr>
                <w:rFonts w:ascii="Times New Roman" w:hAnsi="Times New Roman"/>
              </w:rPr>
              <w:tab/>
              <w:t>Analisado esse ponto bastante polêmico, passo a análise dos demais aspectos importantes da fundamentação.</w:t>
            </w:r>
          </w:p>
          <w:p w14:paraId="5A259221" w14:textId="77777777" w:rsidR="00EC3DBA" w:rsidRPr="000424AD" w:rsidRDefault="00EC3DBA" w:rsidP="00122E21">
            <w:pPr>
              <w:jc w:val="both"/>
              <w:rPr>
                <w:rFonts w:ascii="Times New Roman" w:hAnsi="Times New Roman"/>
              </w:rPr>
            </w:pPr>
            <w:r w:rsidRPr="000424AD">
              <w:rPr>
                <w:rFonts w:ascii="Times New Roman" w:hAnsi="Times New Roman"/>
              </w:rPr>
              <w:tab/>
              <w:t xml:space="preserve">Quanto ao requisito da notória especialização, a própria Lei 14.133/2021 nos traz o conceito: </w:t>
            </w:r>
          </w:p>
          <w:p w14:paraId="6E63F299" w14:textId="77777777" w:rsidR="00EC3DBA" w:rsidRPr="000424AD" w:rsidRDefault="00EC3DBA" w:rsidP="00122E21">
            <w:pPr>
              <w:ind w:left="2268"/>
              <w:jc w:val="both"/>
              <w:rPr>
                <w:rFonts w:ascii="Times New Roman" w:hAnsi="Times New Roman"/>
              </w:rPr>
            </w:pPr>
            <w:r w:rsidRPr="000424AD">
              <w:rPr>
                <w:rFonts w:ascii="Times New Roman" w:hAnsi="Times New Roman"/>
              </w:rPr>
              <w:t>Art. 74. [...]</w:t>
            </w:r>
          </w:p>
          <w:p w14:paraId="0B5EC608" w14:textId="77777777" w:rsidR="00EC3DBA" w:rsidRPr="000424AD" w:rsidRDefault="00EC3DBA" w:rsidP="00122E21">
            <w:pPr>
              <w:ind w:left="2268"/>
              <w:jc w:val="both"/>
              <w:rPr>
                <w:rFonts w:ascii="Times New Roman" w:hAnsi="Times New Roman"/>
              </w:rPr>
            </w:pPr>
            <w:r w:rsidRPr="000424AD">
              <w:rPr>
                <w:rFonts w:ascii="Times New Roman" w:hAnsi="Times New Roman"/>
              </w:rPr>
              <w:t>§ 3º Para fins do disposto no inciso III do caput deste artigo,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reconhecidamente adequado à plena satisfação do objeto do contrato.</w:t>
            </w:r>
          </w:p>
          <w:p w14:paraId="4DDFCA7E" w14:textId="77777777" w:rsidR="00EC3DBA" w:rsidRPr="000424AD" w:rsidRDefault="00EC3DBA" w:rsidP="00122E21">
            <w:pPr>
              <w:jc w:val="both"/>
              <w:rPr>
                <w:rFonts w:ascii="Times New Roman" w:hAnsi="Times New Roman"/>
                <w:b/>
                <w:bCs/>
              </w:rPr>
            </w:pPr>
            <w:r w:rsidRPr="000424AD">
              <w:rPr>
                <w:rFonts w:ascii="Times New Roman" w:hAnsi="Times New Roman"/>
              </w:rPr>
              <w:tab/>
              <w:t>Ou seja, a notória especialização demanda obviamente de especialização, que pode ser entendida segundo Marçal</w:t>
            </w:r>
            <w:r w:rsidRPr="000424AD">
              <w:rPr>
                <w:rStyle w:val="Refdenotaderodap"/>
                <w:rFonts w:ascii="Times New Roman" w:hAnsi="Times New Roman"/>
              </w:rPr>
              <w:footnoteReference w:id="4"/>
            </w:r>
            <w:r w:rsidRPr="000424AD">
              <w:rPr>
                <w:rFonts w:ascii="Times New Roman" w:hAnsi="Times New Roman"/>
              </w:rPr>
              <w:t xml:space="preserve">, como “na titularidade objetiva de requisitos que distinguem o sujeito, atribuindo-lhe </w:t>
            </w:r>
            <w:r w:rsidRPr="000424AD">
              <w:rPr>
                <w:rFonts w:ascii="Times New Roman" w:hAnsi="Times New Roman"/>
                <w:b/>
                <w:bCs/>
              </w:rPr>
              <w:t>maior habilitação do que normalmente existe no âmbito dos profissionais que exercem a atividade”.</w:t>
            </w:r>
          </w:p>
          <w:p w14:paraId="1D681659" w14:textId="77777777" w:rsidR="00EC3DBA" w:rsidRPr="000424AD" w:rsidRDefault="00EC3DBA" w:rsidP="00122E21">
            <w:pPr>
              <w:jc w:val="both"/>
              <w:rPr>
                <w:rFonts w:ascii="Times New Roman" w:hAnsi="Times New Roman"/>
              </w:rPr>
            </w:pPr>
            <w:r w:rsidRPr="000424AD">
              <w:rPr>
                <w:rFonts w:ascii="Times New Roman" w:hAnsi="Times New Roman"/>
              </w:rPr>
              <w:tab/>
              <w:t>E essa especialização pode ser comprovada através de titulações, serviços similares exitosos realizados anteriormente, premiações, etc.</w:t>
            </w:r>
          </w:p>
          <w:bookmarkEnd w:id="3"/>
          <w:p w14:paraId="3D2E0E41" w14:textId="77777777" w:rsidR="00EC3DBA" w:rsidRPr="000424AD" w:rsidRDefault="00EC3DBA" w:rsidP="00122E21">
            <w:pPr>
              <w:jc w:val="both"/>
              <w:rPr>
                <w:rFonts w:ascii="Times New Roman" w:hAnsi="Times New Roman"/>
              </w:rPr>
            </w:pPr>
            <w:r w:rsidRPr="000424AD">
              <w:rPr>
                <w:rFonts w:ascii="Times New Roman" w:hAnsi="Times New Roman"/>
              </w:rPr>
              <w:tab/>
            </w:r>
            <w:bookmarkStart w:id="4" w:name="_Hlk188943618"/>
            <w:r w:rsidRPr="000424AD">
              <w:rPr>
                <w:rFonts w:ascii="Times New Roman" w:hAnsi="Times New Roman"/>
              </w:rPr>
              <w:t>Soma-se ainda a isso, a notoriedade, que é justamente o reconhecimento do profissional ou empresa no ramo, diante de sua qualificação, é a reputação por parte da própria comunidade profissional.</w:t>
            </w:r>
          </w:p>
          <w:p w14:paraId="2AE596C0" w14:textId="77777777" w:rsidR="00EC3DBA" w:rsidRPr="000424AD" w:rsidRDefault="00EC3DBA" w:rsidP="00122E21">
            <w:pPr>
              <w:jc w:val="both"/>
              <w:rPr>
                <w:rFonts w:ascii="Times New Roman" w:hAnsi="Times New Roman"/>
              </w:rPr>
            </w:pPr>
            <w:r w:rsidRPr="000424AD">
              <w:rPr>
                <w:rFonts w:ascii="Times New Roman" w:hAnsi="Times New Roman"/>
              </w:rPr>
              <w:tab/>
              <w:t>Por fim, pode-se concluir que o serviço técnico especializado, precede da junção de um serviço técnico, em que é necessário a aplicação de conhecimento teórico, que vai atingir determinado fim no mundo, sendo que deve ser especializado, ou seja, uma atividade em que é necessário a aplicação de conhecimento teórico, que demanda habilidades que não são comuns, ou realizados por pessoa ou até mesmo profissional “comum” da área.</w:t>
            </w:r>
          </w:p>
          <w:p w14:paraId="0122BE7F" w14:textId="44D51400" w:rsidR="00EC3DBA" w:rsidRPr="004B0F01" w:rsidRDefault="00EC3DBA" w:rsidP="00122E21">
            <w:pPr>
              <w:widowControl w:val="0"/>
              <w:tabs>
                <w:tab w:val="left" w:pos="1701"/>
              </w:tabs>
              <w:adjustRightInd w:val="0"/>
              <w:jc w:val="both"/>
              <w:textAlignment w:val="baseline"/>
              <w:rPr>
                <w:rFonts w:ascii="Times New Roman" w:eastAsia="Times New Roman" w:hAnsi="Times New Roman"/>
              </w:rPr>
            </w:pPr>
            <w:r w:rsidRPr="000424AD">
              <w:rPr>
                <w:rFonts w:ascii="Times New Roman" w:eastAsia="Times New Roman" w:hAnsi="Times New Roman"/>
                <w:bCs/>
              </w:rPr>
              <w:t xml:space="preserve">Além do mais, </w:t>
            </w:r>
            <w:bookmarkStart w:id="5" w:name="_Hlk159312041"/>
            <w:r w:rsidRPr="000424AD">
              <w:rPr>
                <w:rFonts w:ascii="Times New Roman" w:eastAsia="Times New Roman" w:hAnsi="Times New Roman"/>
                <w:bCs/>
              </w:rPr>
              <w:t xml:space="preserve">como forma de comprovação, será anexado ao procedimento </w:t>
            </w:r>
            <w:bookmarkEnd w:id="5"/>
            <w:r w:rsidRPr="000424AD">
              <w:rPr>
                <w:rFonts w:ascii="Times New Roman" w:eastAsia="Times New Roman" w:hAnsi="Times New Roman"/>
                <w:bCs/>
              </w:rPr>
              <w:t xml:space="preserve">documentos que </w:t>
            </w:r>
            <w:r w:rsidRPr="000424AD">
              <w:rPr>
                <w:rFonts w:ascii="Times New Roman" w:eastAsia="Times New Roman" w:hAnsi="Times New Roman"/>
                <w:bCs/>
              </w:rPr>
              <w:lastRenderedPageBreak/>
              <w:t>comprovam a capacidade da empresa em prestar os serviços, por meio de certificados e atestados de capacidade técnica.</w:t>
            </w:r>
            <w:bookmarkEnd w:id="4"/>
          </w:p>
        </w:tc>
      </w:tr>
      <w:tr w:rsidR="0088002C" w:rsidRPr="00651090" w14:paraId="69E453CB" w14:textId="77777777">
        <w:tc>
          <w:tcPr>
            <w:tcW w:w="9072" w:type="dxa"/>
            <w:shd w:val="clear" w:color="auto" w:fill="auto"/>
          </w:tcPr>
          <w:p w14:paraId="776F7E31" w14:textId="069D5A36" w:rsidR="0088002C" w:rsidRPr="00651090" w:rsidRDefault="00660AFF" w:rsidP="00651090">
            <w:pPr>
              <w:jc w:val="both"/>
              <w:rPr>
                <w:rFonts w:ascii="Times New Roman" w:hAnsi="Times New Roman" w:cs="Times New Roman"/>
                <w:b/>
                <w:bCs/>
              </w:rPr>
            </w:pPr>
            <w:r w:rsidRPr="00651090">
              <w:rPr>
                <w:rFonts w:ascii="Times New Roman" w:hAnsi="Times New Roman" w:cs="Times New Roman"/>
                <w:b/>
                <w:bCs/>
              </w:rPr>
              <w:lastRenderedPageBreak/>
              <w:t xml:space="preserve">10. </w:t>
            </w:r>
            <w:r w:rsidR="0088002C" w:rsidRPr="00651090">
              <w:rPr>
                <w:rFonts w:ascii="Times New Roman" w:hAnsi="Times New Roman" w:cs="Times New Roman"/>
                <w:b/>
                <w:bCs/>
              </w:rPr>
              <w:t>D</w:t>
            </w:r>
            <w:r w:rsidRPr="00651090">
              <w:rPr>
                <w:rFonts w:ascii="Times New Roman" w:hAnsi="Times New Roman" w:cs="Times New Roman"/>
                <w:b/>
                <w:bCs/>
              </w:rPr>
              <w:t>a</w:t>
            </w:r>
            <w:r w:rsidR="0088002C" w:rsidRPr="00651090">
              <w:rPr>
                <w:rFonts w:ascii="Times New Roman" w:hAnsi="Times New Roman" w:cs="Times New Roman"/>
                <w:b/>
                <w:bCs/>
              </w:rPr>
              <w:t xml:space="preserve"> </w:t>
            </w:r>
            <w:r w:rsidRPr="00651090">
              <w:rPr>
                <w:rFonts w:ascii="Times New Roman" w:hAnsi="Times New Roman" w:cs="Times New Roman"/>
                <w:b/>
                <w:bCs/>
              </w:rPr>
              <w:t>razão de escolha da contratada e do valor</w:t>
            </w:r>
            <w:r w:rsidR="00721574" w:rsidRPr="00651090">
              <w:rPr>
                <w:rFonts w:ascii="Times New Roman" w:hAnsi="Times New Roman" w:cs="Times New Roman"/>
                <w:b/>
                <w:bCs/>
              </w:rPr>
              <w:t>:</w:t>
            </w:r>
          </w:p>
          <w:p w14:paraId="5D9A8DCD" w14:textId="0376426D" w:rsidR="00721574" w:rsidRPr="00651090" w:rsidRDefault="00453E9F" w:rsidP="00651090">
            <w:pPr>
              <w:jc w:val="both"/>
              <w:rPr>
                <w:rFonts w:ascii="Times New Roman" w:hAnsi="Times New Roman" w:cs="Times New Roman"/>
                <w:b/>
                <w:bCs/>
              </w:rPr>
            </w:pPr>
            <w:bookmarkStart w:id="6" w:name="_Hlk188861802"/>
            <w:r w:rsidRPr="00453E9F">
              <w:rPr>
                <w:rFonts w:ascii="Times New Roman" w:hAnsi="Times New Roman" w:cs="Times New Roman"/>
              </w:rPr>
              <w:t xml:space="preserve">RAZÃO SOCIAL: </w:t>
            </w:r>
            <w:r w:rsidR="00721574" w:rsidRPr="00651090">
              <w:rPr>
                <w:rFonts w:ascii="Times New Roman" w:hAnsi="Times New Roman" w:cs="Times New Roman"/>
                <w:b/>
                <w:bCs/>
              </w:rPr>
              <w:t>M.A CONSULTORIA E ASSESSORIA EIRELI – CNPJ: 10,576,687/0001-61</w:t>
            </w:r>
          </w:p>
          <w:p w14:paraId="7636D5AB" w14:textId="1B3B7766" w:rsidR="00721574" w:rsidRPr="00651090" w:rsidRDefault="00721574" w:rsidP="00651090">
            <w:pPr>
              <w:jc w:val="both"/>
              <w:rPr>
                <w:rFonts w:ascii="Times New Roman" w:hAnsi="Times New Roman" w:cs="Times New Roman"/>
              </w:rPr>
            </w:pPr>
            <w:r w:rsidRPr="00651090">
              <w:rPr>
                <w:rFonts w:ascii="Times New Roman" w:hAnsi="Times New Roman" w:cs="Times New Roman"/>
              </w:rPr>
              <w:t>A Secretaria optou pela empresa que possui profissional especializado na área</w:t>
            </w:r>
            <w:r w:rsidR="00FC054C">
              <w:rPr>
                <w:rFonts w:ascii="Times New Roman" w:hAnsi="Times New Roman" w:cs="Times New Roman"/>
              </w:rPr>
              <w:t xml:space="preserve"> </w:t>
            </w:r>
            <w:r w:rsidRPr="00651090">
              <w:rPr>
                <w:rFonts w:ascii="Times New Roman" w:hAnsi="Times New Roman" w:cs="Times New Roman"/>
              </w:rPr>
              <w:t xml:space="preserve">e </w:t>
            </w:r>
            <w:r w:rsidR="00FC054C">
              <w:rPr>
                <w:rFonts w:ascii="Times New Roman" w:hAnsi="Times New Roman" w:cs="Times New Roman"/>
              </w:rPr>
              <w:t xml:space="preserve">que </w:t>
            </w:r>
            <w:r w:rsidRPr="00651090">
              <w:rPr>
                <w:rFonts w:ascii="Times New Roman" w:hAnsi="Times New Roman" w:cs="Times New Roman"/>
              </w:rPr>
              <w:t xml:space="preserve">possui notório saber jurídico e expertise na área </w:t>
            </w:r>
            <w:r w:rsidR="00FC054C">
              <w:rPr>
                <w:rFonts w:ascii="Times New Roman" w:hAnsi="Times New Roman" w:cs="Times New Roman"/>
              </w:rPr>
              <w:t>da Saúde</w:t>
            </w:r>
            <w:r w:rsidRPr="00651090">
              <w:rPr>
                <w:rFonts w:ascii="Times New Roman" w:hAnsi="Times New Roman" w:cs="Times New Roman"/>
              </w:rPr>
              <w:t>, conforme atestados apresentados e contratos vigentes com outros órgãos.</w:t>
            </w:r>
          </w:p>
          <w:p w14:paraId="30AFF1F7" w14:textId="77777777" w:rsidR="00721574" w:rsidRPr="00651090" w:rsidRDefault="00721574" w:rsidP="00651090">
            <w:pPr>
              <w:jc w:val="both"/>
              <w:rPr>
                <w:rFonts w:ascii="Times New Roman" w:hAnsi="Times New Roman" w:cs="Times New Roman"/>
              </w:rPr>
            </w:pPr>
            <w:r w:rsidRPr="00651090">
              <w:rPr>
                <w:rFonts w:ascii="Times New Roman" w:hAnsi="Times New Roman" w:cs="Times New Roman"/>
              </w:rPr>
              <w:t>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w:t>
            </w:r>
          </w:p>
          <w:p w14:paraId="68E2597C" w14:textId="77777777" w:rsidR="00721574" w:rsidRPr="00651090" w:rsidRDefault="00721574" w:rsidP="00651090">
            <w:pPr>
              <w:jc w:val="both"/>
              <w:rPr>
                <w:rFonts w:ascii="Times New Roman" w:hAnsi="Times New Roman" w:cs="Times New Roman"/>
              </w:rPr>
            </w:pPr>
            <w:r w:rsidRPr="00651090">
              <w:rPr>
                <w:rFonts w:ascii="Times New Roman" w:hAnsi="Times New Roman" w:cs="Times New Roman"/>
              </w:rPr>
              <w:t>Para a contratação pretendida é necessário atender aos incisos II e VII, do art. 72 da Lei 14.133/2021, que estabelece que o processo de contratação direta, que compreende os casos de inexigibilidade e de dispensa de licitação, deverá ser instruído com a estimativa de despesa, que deverá ser calculada na forma estabelecida no art. 23 da referida Lei e Justificativa de Preço. Levando em consideração as características da contratação, especialmente no que diz respeito a singularidade de cada artista, grupo, banda ou coletivo, foi providenciada a estimativa da despesa e sua compatibilidade com os valores praticados no mercado, conforme estabelece o §4º, art. 23 da Lei Federal n.º 14.133/2021, que diz que nas “</w:t>
            </w:r>
            <w:r w:rsidRPr="00651090">
              <w:rPr>
                <w:rFonts w:ascii="Times New Roman" w:hAnsi="Times New Roman" w:cs="Times New Roman"/>
                <w:i/>
                <w:iCs/>
              </w:rPr>
              <w:t>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r w:rsidRPr="00651090">
              <w:rPr>
                <w:rFonts w:ascii="Times New Roman" w:hAnsi="Times New Roman" w:cs="Times New Roman"/>
              </w:rPr>
              <w:t xml:space="preserve">”. </w:t>
            </w:r>
          </w:p>
          <w:p w14:paraId="5032B55F" w14:textId="06A3DED9" w:rsidR="007E7D10" w:rsidRPr="007E7D10" w:rsidRDefault="00721574" w:rsidP="00B21DFC">
            <w:pPr>
              <w:jc w:val="both"/>
              <w:rPr>
                <w:rFonts w:ascii="Times New Roman" w:hAnsi="Times New Roman" w:cs="Times New Roman"/>
                <w:color w:val="000000"/>
              </w:rPr>
            </w:pPr>
            <w:r w:rsidRPr="00651090">
              <w:rPr>
                <w:rFonts w:ascii="Times New Roman" w:hAnsi="Times New Roman" w:cs="Times New Roman"/>
              </w:rPr>
              <w:t xml:space="preserve">Foram apresentados os seguintes contratos vigentes: </w:t>
            </w:r>
          </w:p>
          <w:p w14:paraId="0F91EB5C" w14:textId="77777777" w:rsidR="006B1AA7" w:rsidRPr="00C579E1" w:rsidRDefault="006B1AA7" w:rsidP="006B1AA7">
            <w:pPr>
              <w:pStyle w:val="Default"/>
              <w:numPr>
                <w:ilvl w:val="0"/>
                <w:numId w:val="5"/>
              </w:numPr>
              <w:rPr>
                <w:rFonts w:ascii="Times New Roman" w:hAnsi="Times New Roman" w:cs="Times New Roman"/>
                <w:sz w:val="22"/>
                <w:szCs w:val="22"/>
              </w:rPr>
            </w:pPr>
            <w:r w:rsidRPr="00C579E1">
              <w:rPr>
                <w:rFonts w:ascii="Times New Roman" w:hAnsi="Times New Roman" w:cs="Times New Roman"/>
                <w:sz w:val="22"/>
                <w:szCs w:val="22"/>
              </w:rPr>
              <w:t>CONTRATO ADMINISTRATIVO nº</w:t>
            </w:r>
            <w:r>
              <w:rPr>
                <w:rFonts w:ascii="Times New Roman" w:hAnsi="Times New Roman" w:cs="Times New Roman"/>
                <w:sz w:val="22"/>
                <w:szCs w:val="22"/>
              </w:rPr>
              <w:t xml:space="preserve"> </w:t>
            </w:r>
            <w:r w:rsidRPr="00C579E1">
              <w:rPr>
                <w:rFonts w:ascii="Times New Roman" w:hAnsi="Times New Roman" w:cs="Times New Roman"/>
                <w:sz w:val="22"/>
                <w:szCs w:val="22"/>
              </w:rPr>
              <w:t>033/2021</w:t>
            </w:r>
            <w:r>
              <w:rPr>
                <w:rFonts w:ascii="Times New Roman" w:hAnsi="Times New Roman" w:cs="Times New Roman"/>
                <w:sz w:val="22"/>
                <w:szCs w:val="22"/>
              </w:rPr>
              <w:t xml:space="preserve"> com o</w:t>
            </w:r>
            <w:r w:rsidRPr="00C579E1">
              <w:rPr>
                <w:rFonts w:ascii="Times New Roman" w:hAnsi="Times New Roman" w:cs="Times New Roman"/>
                <w:sz w:val="22"/>
                <w:szCs w:val="22"/>
              </w:rPr>
              <w:t xml:space="preserve"> município de Cunha Porã/SC, </w:t>
            </w:r>
            <w:r>
              <w:rPr>
                <w:rFonts w:ascii="Times New Roman" w:hAnsi="Times New Roman" w:cs="Times New Roman"/>
                <w:sz w:val="22"/>
                <w:szCs w:val="22"/>
              </w:rPr>
              <w:t xml:space="preserve">atualizado </w:t>
            </w:r>
            <w:r w:rsidRPr="00C579E1">
              <w:rPr>
                <w:rFonts w:ascii="Times New Roman" w:hAnsi="Times New Roman" w:cs="Times New Roman"/>
                <w:sz w:val="22"/>
                <w:szCs w:val="22"/>
              </w:rPr>
              <w:t xml:space="preserve">pelo </w:t>
            </w:r>
            <w:r>
              <w:rPr>
                <w:rFonts w:ascii="Times New Roman" w:hAnsi="Times New Roman" w:cs="Times New Roman"/>
                <w:sz w:val="22"/>
                <w:szCs w:val="22"/>
              </w:rPr>
              <w:t>3º</w:t>
            </w:r>
            <w:r w:rsidRPr="00C579E1">
              <w:rPr>
                <w:rFonts w:ascii="Times New Roman" w:hAnsi="Times New Roman" w:cs="Times New Roman"/>
                <w:sz w:val="22"/>
                <w:szCs w:val="22"/>
              </w:rPr>
              <w:t xml:space="preserve"> Termo. Valor mensal R$ 4.811,81.</w:t>
            </w:r>
          </w:p>
          <w:p w14:paraId="11CCDF45" w14:textId="06DD1D13" w:rsidR="00E70185" w:rsidRPr="00246113" w:rsidRDefault="00135AE2" w:rsidP="00A23A5B">
            <w:pPr>
              <w:pStyle w:val="Default"/>
              <w:numPr>
                <w:ilvl w:val="0"/>
                <w:numId w:val="5"/>
              </w:numPr>
              <w:jc w:val="both"/>
              <w:rPr>
                <w:rFonts w:ascii="Times New Roman" w:hAnsi="Times New Roman" w:cs="Times New Roman"/>
                <w:sz w:val="22"/>
                <w:szCs w:val="22"/>
              </w:rPr>
            </w:pPr>
            <w:bookmarkStart w:id="7" w:name="_Hlk188861840"/>
            <w:bookmarkEnd w:id="6"/>
            <w:r w:rsidRPr="00E70185">
              <w:rPr>
                <w:rFonts w:ascii="Times New Roman" w:hAnsi="Times New Roman" w:cs="Times New Roman"/>
                <w:sz w:val="22"/>
                <w:szCs w:val="22"/>
              </w:rPr>
              <w:t>PROCESSO LICITATÓRIO Nº 02/2024 FMS INEXIGIBILIDADE DE LICITAÇÃO Nº 01/2024 FMS</w:t>
            </w:r>
            <w:r w:rsidR="00B50A8C">
              <w:rPr>
                <w:rFonts w:ascii="Times New Roman" w:hAnsi="Times New Roman" w:cs="Times New Roman"/>
                <w:sz w:val="22"/>
                <w:szCs w:val="22"/>
              </w:rPr>
              <w:t xml:space="preserve"> com o</w:t>
            </w:r>
            <w:r w:rsidR="00E70185" w:rsidRPr="00E70185">
              <w:rPr>
                <w:rFonts w:ascii="Times New Roman" w:hAnsi="Times New Roman" w:cs="Times New Roman"/>
                <w:sz w:val="22"/>
                <w:szCs w:val="22"/>
              </w:rPr>
              <w:t xml:space="preserve"> Município de Santa Terezinha do Progresso, Estado de Santa Catarina, inscrito no CNPJ 01.612.847/0001-90, </w:t>
            </w:r>
            <w:r w:rsidR="00B50A8C" w:rsidRPr="00B21DFC">
              <w:rPr>
                <w:rFonts w:ascii="Times New Roman" w:hAnsi="Times New Roman" w:cs="Times New Roman"/>
                <w:sz w:val="22"/>
                <w:szCs w:val="22"/>
              </w:rPr>
              <w:t>Valor mensal R$ 4.</w:t>
            </w:r>
            <w:r w:rsidR="00B50A8C">
              <w:rPr>
                <w:rFonts w:ascii="Times New Roman" w:hAnsi="Times New Roman" w:cs="Times New Roman"/>
                <w:sz w:val="22"/>
                <w:szCs w:val="22"/>
              </w:rPr>
              <w:t>450,00</w:t>
            </w:r>
            <w:r w:rsidR="00B50A8C" w:rsidRPr="00B21DFC">
              <w:rPr>
                <w:rFonts w:ascii="Times New Roman" w:hAnsi="Times New Roman" w:cs="Times New Roman"/>
                <w:sz w:val="22"/>
                <w:szCs w:val="22"/>
              </w:rPr>
              <w:t>.</w:t>
            </w:r>
          </w:p>
          <w:p w14:paraId="57B21E8F" w14:textId="0D3DC81C" w:rsidR="00AD7C26" w:rsidRPr="00AD7C26" w:rsidRDefault="00A23A5B" w:rsidP="00AD7C26">
            <w:pPr>
              <w:pStyle w:val="Default"/>
              <w:jc w:val="both"/>
              <w:rPr>
                <w:rFonts w:ascii="Times New Roman" w:hAnsi="Times New Roman" w:cs="Times New Roman"/>
                <w:sz w:val="22"/>
                <w:szCs w:val="22"/>
              </w:rPr>
            </w:pPr>
            <w:r w:rsidRPr="00C579E1">
              <w:rPr>
                <w:rFonts w:ascii="Times New Roman" w:hAnsi="Times New Roman" w:cs="Times New Roman"/>
                <w:sz w:val="22"/>
                <w:szCs w:val="22"/>
              </w:rPr>
              <w:t xml:space="preserve">Assim, como pode ser observado, o valor que o Município de Palmitos pretende contratar pela assessoria será de R$ </w:t>
            </w:r>
            <w:r>
              <w:rPr>
                <w:rFonts w:ascii="Times New Roman" w:hAnsi="Times New Roman" w:cs="Times New Roman"/>
                <w:sz w:val="22"/>
                <w:szCs w:val="22"/>
              </w:rPr>
              <w:t>52</w:t>
            </w:r>
            <w:r w:rsidRPr="00C579E1">
              <w:rPr>
                <w:rFonts w:ascii="Times New Roman" w:hAnsi="Times New Roman" w:cs="Times New Roman"/>
                <w:sz w:val="22"/>
                <w:szCs w:val="22"/>
              </w:rPr>
              <w:t>.</w:t>
            </w:r>
            <w:r>
              <w:rPr>
                <w:rFonts w:ascii="Times New Roman" w:hAnsi="Times New Roman" w:cs="Times New Roman"/>
                <w:sz w:val="22"/>
                <w:szCs w:val="22"/>
              </w:rPr>
              <w:t>8</w:t>
            </w:r>
            <w:r w:rsidRPr="00C579E1">
              <w:rPr>
                <w:rFonts w:ascii="Times New Roman" w:hAnsi="Times New Roman" w:cs="Times New Roman"/>
                <w:sz w:val="22"/>
                <w:szCs w:val="22"/>
              </w:rPr>
              <w:t>00,00 (</w:t>
            </w:r>
            <w:r>
              <w:rPr>
                <w:rFonts w:ascii="Times New Roman" w:hAnsi="Times New Roman" w:cs="Times New Roman"/>
                <w:sz w:val="22"/>
                <w:szCs w:val="22"/>
              </w:rPr>
              <w:t>cinquenta e dois</w:t>
            </w:r>
            <w:r w:rsidRPr="00C579E1">
              <w:rPr>
                <w:rFonts w:ascii="Times New Roman" w:hAnsi="Times New Roman" w:cs="Times New Roman"/>
                <w:sz w:val="22"/>
                <w:szCs w:val="22"/>
              </w:rPr>
              <w:t xml:space="preserve"> mil e </w:t>
            </w:r>
            <w:r>
              <w:rPr>
                <w:rFonts w:ascii="Times New Roman" w:hAnsi="Times New Roman" w:cs="Times New Roman"/>
                <w:sz w:val="22"/>
                <w:szCs w:val="22"/>
              </w:rPr>
              <w:t>oitocentos reais</w:t>
            </w:r>
            <w:r w:rsidRPr="00C579E1">
              <w:rPr>
                <w:rFonts w:ascii="Times New Roman" w:hAnsi="Times New Roman" w:cs="Times New Roman"/>
                <w:sz w:val="22"/>
                <w:szCs w:val="22"/>
              </w:rPr>
              <w:t>), sendo R$ 4.4</w:t>
            </w:r>
            <w:r>
              <w:rPr>
                <w:rFonts w:ascii="Times New Roman" w:hAnsi="Times New Roman" w:cs="Times New Roman"/>
                <w:sz w:val="22"/>
                <w:szCs w:val="22"/>
              </w:rPr>
              <w:t>0</w:t>
            </w:r>
            <w:r w:rsidRPr="00C579E1">
              <w:rPr>
                <w:rFonts w:ascii="Times New Roman" w:hAnsi="Times New Roman" w:cs="Times New Roman"/>
                <w:sz w:val="22"/>
                <w:szCs w:val="22"/>
              </w:rPr>
              <w:t xml:space="preserve">0,00 (quatro mil, quatrocentos </w:t>
            </w:r>
            <w:r>
              <w:rPr>
                <w:rFonts w:ascii="Times New Roman" w:hAnsi="Times New Roman" w:cs="Times New Roman"/>
                <w:sz w:val="22"/>
                <w:szCs w:val="22"/>
              </w:rPr>
              <w:t>reais</w:t>
            </w:r>
            <w:r w:rsidRPr="00C579E1">
              <w:rPr>
                <w:rFonts w:ascii="Times New Roman" w:hAnsi="Times New Roman" w:cs="Times New Roman"/>
                <w:sz w:val="22"/>
                <w:szCs w:val="22"/>
              </w:rPr>
              <w:t>) mensal, conforme Carta Proposta apresentada e que se mostra compatível com o valor praticado em contratações anteriores, com base nos documentos apresentados pelo contratado</w:t>
            </w:r>
            <w:r w:rsidR="00AD7C26" w:rsidRPr="00AD7C26">
              <w:rPr>
                <w:rFonts w:ascii="Times New Roman" w:hAnsi="Times New Roman" w:cs="Times New Roman"/>
                <w:sz w:val="22"/>
                <w:szCs w:val="22"/>
              </w:rPr>
              <w:t>.</w:t>
            </w:r>
          </w:p>
          <w:bookmarkEnd w:id="7"/>
          <w:p w14:paraId="044F1BA6" w14:textId="674B2E16" w:rsidR="007E7D10" w:rsidRPr="00651090" w:rsidRDefault="00135AE2" w:rsidP="00B21DFC">
            <w:pPr>
              <w:pStyle w:val="Default"/>
              <w:rPr>
                <w:rFonts w:ascii="Times New Roman" w:hAnsi="Times New Roman" w:cs="Times New Roman"/>
              </w:rPr>
            </w:pPr>
            <w:r w:rsidRPr="00246113">
              <w:rPr>
                <w:rFonts w:ascii="Times New Roman" w:hAnsi="Times New Roman" w:cs="Times New Roman"/>
                <w:b/>
                <w:bCs/>
                <w:sz w:val="22"/>
                <w:szCs w:val="22"/>
              </w:rPr>
              <w:t>Todos processos acima citados, segue anexo.</w:t>
            </w:r>
          </w:p>
        </w:tc>
      </w:tr>
      <w:tr w:rsidR="00CE550A" w:rsidRPr="00651090" w14:paraId="75B93E45" w14:textId="77777777">
        <w:tc>
          <w:tcPr>
            <w:tcW w:w="9072" w:type="dxa"/>
            <w:shd w:val="clear" w:color="auto" w:fill="auto"/>
          </w:tcPr>
          <w:p w14:paraId="17004B3F" w14:textId="77777777" w:rsidR="00FC054C" w:rsidRPr="006E5FA7" w:rsidRDefault="00CE550A" w:rsidP="00FC054C">
            <w:pPr>
              <w:autoSpaceDE w:val="0"/>
              <w:autoSpaceDN w:val="0"/>
              <w:adjustRightInd w:val="0"/>
              <w:jc w:val="both"/>
              <w:rPr>
                <w:rFonts w:ascii="Times New Roman" w:hAnsi="Times New Roman" w:cs="Times New Roman"/>
                <w:color w:val="FF0000"/>
              </w:rPr>
            </w:pPr>
            <w:r w:rsidRPr="00651090">
              <w:rPr>
                <w:rFonts w:ascii="Times New Roman" w:hAnsi="Times New Roman" w:cs="Times New Roman"/>
                <w:b/>
                <w:bCs/>
              </w:rPr>
              <w:t xml:space="preserve">11. </w:t>
            </w:r>
            <w:r w:rsidR="00FC054C" w:rsidRPr="007E7D10">
              <w:rPr>
                <w:rFonts w:ascii="Times New Roman" w:hAnsi="Times New Roman" w:cs="Times New Roman"/>
                <w:b/>
                <w:bCs/>
              </w:rPr>
              <w:t>Descrição dos serviços</w:t>
            </w:r>
            <w:r w:rsidR="00FC054C" w:rsidRPr="007E7D10">
              <w:rPr>
                <w:rFonts w:ascii="Times New Roman" w:hAnsi="Times New Roman" w:cs="Times New Roman"/>
              </w:rPr>
              <w:t xml:space="preserve"> </w:t>
            </w:r>
          </w:p>
          <w:p w14:paraId="18A10E96" w14:textId="434A6636" w:rsidR="005D0519" w:rsidRPr="007E7D10" w:rsidRDefault="007E7D10" w:rsidP="00B21DFC">
            <w:pPr>
              <w:autoSpaceDE w:val="0"/>
              <w:autoSpaceDN w:val="0"/>
              <w:adjustRightInd w:val="0"/>
              <w:jc w:val="both"/>
              <w:rPr>
                <w:rFonts w:ascii="Times New Roman" w:hAnsi="Times New Roman" w:cs="Times New Roman"/>
              </w:rPr>
            </w:pPr>
            <w:bookmarkStart w:id="8" w:name="_Hlk188862024"/>
            <w:r>
              <w:rPr>
                <w:rFonts w:ascii="Times New Roman" w:hAnsi="Times New Roman" w:cs="Times New Roman"/>
              </w:rPr>
              <w:t xml:space="preserve">Contratação </w:t>
            </w:r>
            <w:r w:rsidR="00A7732E" w:rsidRPr="007E7D10">
              <w:rPr>
                <w:rFonts w:ascii="Times New Roman" w:hAnsi="Times New Roman" w:cs="Times New Roman"/>
              </w:rPr>
              <w:t>de Empresa Especializada, para prestação desserviços Técnicos de assessoria e Consultoria na área da saúde, para manutenção e atualização de programas de saúde e demais atividades de capacitação das</w:t>
            </w:r>
            <w:r>
              <w:rPr>
                <w:rFonts w:ascii="Times New Roman" w:hAnsi="Times New Roman" w:cs="Times New Roman"/>
              </w:rPr>
              <w:t xml:space="preserve"> </w:t>
            </w:r>
            <w:r w:rsidR="00A7732E" w:rsidRPr="007E7D10">
              <w:rPr>
                <w:rFonts w:ascii="Times New Roman" w:hAnsi="Times New Roman" w:cs="Times New Roman"/>
              </w:rPr>
              <w:t>equipes de saúde, na Unidade Básica de Saúde. A licitante vencedora deverá prestar serviços de forma presencial de no mínimo 08 (oito) horas mensais, conforme escala da secretaria de saúde, bem como via telefone e outros meios digitais de internet sempre que se fizer necessário. Auxiliar na captação de recursos tanto na esfera estadual como federal; desenvolver adesões e programas estaduais e federais; auxiliar na análise e interpretação dos indicadores de saúde produzidos pela atenção primária em Saúde; prestar serviço de consultoria e assessoria técnica para as equipes</w:t>
            </w:r>
            <w:r>
              <w:rPr>
                <w:rFonts w:ascii="Times New Roman" w:hAnsi="Times New Roman" w:cs="Times New Roman"/>
              </w:rPr>
              <w:t xml:space="preserve"> </w:t>
            </w:r>
            <w:r w:rsidR="00A7732E" w:rsidRPr="007E7D10">
              <w:rPr>
                <w:rFonts w:ascii="Times New Roman" w:hAnsi="Times New Roman" w:cs="Times New Roman"/>
              </w:rPr>
              <w:t xml:space="preserve">da saúde da família com orientação e acompanhamento dos lançamentos de produção dos sistemas do Ministério da Saúde e próprios das municipalidade; definir plano de formação/qualificação permanente aos conselheiros de saúde; contribuir na metodologia de elaboração de atualização do Plano Municipal de Saúde – PMS e Programação anual de saúde – PAS; manter os instrumentos de gestão atualizados (DIGISUS, RAG, RDQA,PAS, PMS, PPI e </w:t>
            </w:r>
            <w:r w:rsidR="00A7732E" w:rsidRPr="007E7D10">
              <w:rPr>
                <w:rFonts w:ascii="Times New Roman" w:hAnsi="Times New Roman" w:cs="Times New Roman"/>
              </w:rPr>
              <w:lastRenderedPageBreak/>
              <w:t>SISPACTO); análise e interpretação das leis, resoluções vinculadas a gestão do</w:t>
            </w:r>
            <w:r w:rsidR="00B21DFC">
              <w:rPr>
                <w:rFonts w:ascii="Times New Roman" w:hAnsi="Times New Roman" w:cs="Times New Roman"/>
              </w:rPr>
              <w:t xml:space="preserve"> </w:t>
            </w:r>
            <w:r w:rsidR="00A7732E" w:rsidRPr="007E7D10">
              <w:rPr>
                <w:rFonts w:ascii="Times New Roman" w:hAnsi="Times New Roman" w:cs="Times New Roman"/>
              </w:rPr>
              <w:t>SUS; monitorar todos os programas vinculados na produção de serviços prestados junto a secretaria de</w:t>
            </w:r>
            <w:r>
              <w:rPr>
                <w:rFonts w:ascii="Times New Roman" w:hAnsi="Times New Roman" w:cs="Times New Roman"/>
              </w:rPr>
              <w:t xml:space="preserve"> </w:t>
            </w:r>
            <w:r w:rsidR="00A7732E" w:rsidRPr="007E7D10">
              <w:rPr>
                <w:rFonts w:ascii="Times New Roman" w:hAnsi="Times New Roman" w:cs="Times New Roman"/>
              </w:rPr>
              <w:t>saúde; contribuir na formação e qualificação dos ACS; auxiliar no credenciamento de profissionais para</w:t>
            </w:r>
            <w:r>
              <w:rPr>
                <w:rFonts w:ascii="Times New Roman" w:hAnsi="Times New Roman" w:cs="Times New Roman"/>
              </w:rPr>
              <w:t xml:space="preserve"> </w:t>
            </w:r>
            <w:r w:rsidR="00A7732E" w:rsidRPr="007E7D10">
              <w:rPr>
                <w:rFonts w:ascii="Times New Roman" w:hAnsi="Times New Roman" w:cs="Times New Roman"/>
              </w:rPr>
              <w:t>atendimento na rede SUS; assessorar agenda SISREG; desenvolver instrumentos de</w:t>
            </w:r>
            <w:r>
              <w:rPr>
                <w:rFonts w:ascii="Times New Roman" w:hAnsi="Times New Roman" w:cs="Times New Roman"/>
              </w:rPr>
              <w:t xml:space="preserve"> </w:t>
            </w:r>
            <w:r w:rsidR="00A7732E" w:rsidRPr="007E7D10">
              <w:rPr>
                <w:rFonts w:ascii="Times New Roman" w:hAnsi="Times New Roman" w:cs="Times New Roman"/>
              </w:rPr>
              <w:t>planejamento, gestão e controle junto a Secretaria Municipal de</w:t>
            </w:r>
            <w:r>
              <w:rPr>
                <w:rFonts w:ascii="Times New Roman" w:hAnsi="Times New Roman" w:cs="Times New Roman"/>
              </w:rPr>
              <w:t xml:space="preserve"> </w:t>
            </w:r>
            <w:r w:rsidR="00A7732E" w:rsidRPr="007E7D10">
              <w:rPr>
                <w:rFonts w:ascii="Times New Roman" w:hAnsi="Times New Roman" w:cs="Times New Roman"/>
              </w:rPr>
              <w:t>Saúde. Gerenciar atendimentos de urgência e emergência não resolutivos junto ao Plantão Médico Hospitalar no hospital conveniado com o Município. Cumprir e realizar as atividades</w:t>
            </w:r>
            <w:r>
              <w:rPr>
                <w:rFonts w:ascii="Times New Roman" w:hAnsi="Times New Roman" w:cs="Times New Roman"/>
              </w:rPr>
              <w:t xml:space="preserve"> </w:t>
            </w:r>
            <w:r w:rsidR="00A7732E" w:rsidRPr="007E7D10">
              <w:rPr>
                <w:rFonts w:ascii="Times New Roman" w:hAnsi="Times New Roman" w:cs="Times New Roman"/>
              </w:rPr>
              <w:t xml:space="preserve">descritas no Edital e seus anexos e no Contrato </w:t>
            </w:r>
            <w:r w:rsidRPr="007E7D10">
              <w:rPr>
                <w:rFonts w:ascii="Times New Roman" w:hAnsi="Times New Roman" w:cs="Times New Roman"/>
              </w:rPr>
              <w:t>Administrativo. Serão</w:t>
            </w:r>
            <w:r w:rsidR="00A7732E" w:rsidRPr="007E7D10">
              <w:rPr>
                <w:rFonts w:ascii="Times New Roman" w:hAnsi="Times New Roman" w:cs="Times New Roman"/>
              </w:rPr>
              <w:t xml:space="preserve"> 16 horas mensais, presencial e de forma remota </w:t>
            </w:r>
            <w:r w:rsidRPr="007E7D10">
              <w:rPr>
                <w:rFonts w:ascii="Times New Roman" w:hAnsi="Times New Roman" w:cs="Times New Roman"/>
              </w:rPr>
              <w:t>conforme necessidade, através de e-mail, WhatsApp com respostas em menos de 04 horas</w:t>
            </w:r>
            <w:r>
              <w:rPr>
                <w:rFonts w:ascii="CIDFont+F4" w:hAnsi="CIDFont+F4" w:cs="CIDFont+F4"/>
                <w:sz w:val="20"/>
                <w:szCs w:val="20"/>
              </w:rPr>
              <w:t>.</w:t>
            </w:r>
            <w:bookmarkEnd w:id="8"/>
          </w:p>
        </w:tc>
      </w:tr>
      <w:tr w:rsidR="00FC054C" w:rsidRPr="00651090" w14:paraId="7C01D0A1" w14:textId="77777777">
        <w:tc>
          <w:tcPr>
            <w:tcW w:w="9072" w:type="dxa"/>
            <w:shd w:val="clear" w:color="auto" w:fill="auto"/>
          </w:tcPr>
          <w:p w14:paraId="449D69E3" w14:textId="77777777" w:rsidR="00FC054C" w:rsidRPr="005F4D23" w:rsidRDefault="00FC054C" w:rsidP="00FC054C">
            <w:pPr>
              <w:jc w:val="both"/>
              <w:rPr>
                <w:rFonts w:ascii="Times New Roman" w:eastAsia="Times New Roman" w:hAnsi="Times New Roman" w:cs="Times New Roman"/>
                <w:b/>
              </w:rPr>
            </w:pPr>
            <w:r w:rsidRPr="005F4D23">
              <w:rPr>
                <w:rFonts w:ascii="Times New Roman" w:eastAsia="Times New Roman" w:hAnsi="Times New Roman" w:cs="Times New Roman"/>
                <w:b/>
              </w:rPr>
              <w:lastRenderedPageBreak/>
              <w:t xml:space="preserve">12. Requisitos da contratação </w:t>
            </w:r>
          </w:p>
          <w:p w14:paraId="65F3FCDC" w14:textId="77777777" w:rsidR="00FC054C" w:rsidRPr="005F4D23" w:rsidRDefault="00FC054C" w:rsidP="00FC054C">
            <w:pPr>
              <w:jc w:val="both"/>
              <w:rPr>
                <w:rFonts w:ascii="Times New Roman" w:eastAsia="Times New Roman" w:hAnsi="Times New Roman" w:cs="Times New Roman"/>
              </w:rPr>
            </w:pPr>
            <w:r w:rsidRPr="005F4D23">
              <w:rPr>
                <w:rFonts w:ascii="Times New Roman" w:eastAsia="Times New Roman" w:hAnsi="Times New Roman" w:cs="Times New Roman"/>
              </w:rPr>
              <w:t xml:space="preserve">PESSOA JURÍDICA – As exigências de habilitação a serem atendidas pelo fornecedor são aquelas discriminadas nos itens a seguir: </w:t>
            </w:r>
          </w:p>
          <w:p w14:paraId="5C386421"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bookmarkStart w:id="9" w:name="_Hlk181799129"/>
            <w:r w:rsidRPr="005F4D23">
              <w:rPr>
                <w:rFonts w:ascii="Times New Roman" w:hAnsi="Times New Roman" w:cs="Times New Roman"/>
              </w:rPr>
              <w:t>Proposta de Preços;</w:t>
            </w:r>
          </w:p>
          <w:p w14:paraId="7A662884"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r w:rsidRPr="005F4D23">
              <w:rPr>
                <w:rFonts w:ascii="Times New Roman" w:hAnsi="Times New Roman" w:cs="Times New Roman"/>
              </w:rPr>
              <w:t>Comprovação de preço praticado no mercado (pelo menos mais 2);</w:t>
            </w:r>
          </w:p>
          <w:p w14:paraId="3C2D4AB0" w14:textId="77777777" w:rsidR="00FC054C" w:rsidRPr="005F4D23" w:rsidRDefault="00FC054C" w:rsidP="00FC054C">
            <w:pPr>
              <w:pStyle w:val="SemEspaamento"/>
              <w:numPr>
                <w:ilvl w:val="0"/>
                <w:numId w:val="6"/>
              </w:numPr>
              <w:suppressAutoHyphens w:val="0"/>
              <w:overflowPunct/>
              <w:autoSpaceDN w:val="0"/>
              <w:adjustRightInd w:val="0"/>
              <w:jc w:val="both"/>
              <w:textAlignment w:val="auto"/>
            </w:pPr>
            <w:r w:rsidRPr="005F4D23">
              <w:t>Contrato Social;</w:t>
            </w:r>
          </w:p>
          <w:p w14:paraId="309709CC"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r w:rsidRPr="005F4D23">
              <w:rPr>
                <w:rFonts w:ascii="Times New Roman" w:hAnsi="Times New Roman" w:cs="Times New Roman"/>
              </w:rPr>
              <w:t>Comprovante de Inscrição no CNPJ;</w:t>
            </w:r>
          </w:p>
          <w:p w14:paraId="2D5F9201"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r w:rsidRPr="005F4D23">
              <w:rPr>
                <w:rFonts w:ascii="Times New Roman" w:hAnsi="Times New Roman" w:cs="Times New Roman"/>
              </w:rPr>
              <w:t>Certidão Negativa de Débitos Relativos aos Tributos Federais e à Dívida Ativa da União;</w:t>
            </w:r>
          </w:p>
          <w:p w14:paraId="4671015C" w14:textId="77777777" w:rsidR="00FC054C" w:rsidRPr="005F4D23" w:rsidRDefault="00FC054C" w:rsidP="00FC054C">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F4D23">
              <w:rPr>
                <w:rFonts w:ascii="Times New Roman" w:hAnsi="Times New Roman" w:cs="Times New Roman"/>
              </w:rPr>
              <w:t>Certidão Negativa de Débitos Estaduais;</w:t>
            </w:r>
          </w:p>
          <w:p w14:paraId="784E0DD2"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r w:rsidRPr="005F4D23">
              <w:rPr>
                <w:rFonts w:ascii="Times New Roman" w:hAnsi="Times New Roman" w:cs="Times New Roman"/>
              </w:rPr>
              <w:t>Certidão Negativa de Débitos Municipais;</w:t>
            </w:r>
          </w:p>
          <w:p w14:paraId="6575249A"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r w:rsidRPr="005F4D23">
              <w:rPr>
                <w:rFonts w:ascii="Times New Roman" w:hAnsi="Times New Roman" w:cs="Times New Roman"/>
              </w:rPr>
              <w:t>Certificado de Regularidade do FGTS;</w:t>
            </w:r>
          </w:p>
          <w:p w14:paraId="5A0A16C3"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r w:rsidRPr="005F4D23">
              <w:rPr>
                <w:rFonts w:ascii="Times New Roman" w:hAnsi="Times New Roman" w:cs="Times New Roman"/>
              </w:rPr>
              <w:t>Certidão Negativa de Débitos Trabalhistas (Lei 12.440/2011);</w:t>
            </w:r>
          </w:p>
          <w:p w14:paraId="5018297B" w14:textId="77777777" w:rsidR="00FC054C" w:rsidRPr="005F4D23" w:rsidRDefault="00FC054C" w:rsidP="00FC054C">
            <w:pPr>
              <w:pStyle w:val="SemEspaamento"/>
              <w:numPr>
                <w:ilvl w:val="0"/>
                <w:numId w:val="6"/>
              </w:numPr>
              <w:suppressAutoHyphens w:val="0"/>
              <w:overflowPunct/>
              <w:autoSpaceDE/>
              <w:jc w:val="both"/>
              <w:textAlignment w:val="auto"/>
            </w:pPr>
            <w:r w:rsidRPr="005F4D23">
              <w:t>Certidão Falência, Concordata e Recuperação Judicial;</w:t>
            </w:r>
          </w:p>
          <w:p w14:paraId="49FC2A13" w14:textId="77777777" w:rsidR="00FC054C" w:rsidRPr="005F4D23" w:rsidRDefault="00FC054C" w:rsidP="00FC054C">
            <w:pPr>
              <w:pStyle w:val="PargrafodaLista"/>
              <w:numPr>
                <w:ilvl w:val="0"/>
                <w:numId w:val="6"/>
              </w:numPr>
              <w:jc w:val="both"/>
              <w:rPr>
                <w:rFonts w:ascii="Times New Roman" w:hAnsi="Times New Roman" w:cs="Times New Roman"/>
                <w:bCs/>
              </w:rPr>
            </w:pPr>
            <w:r w:rsidRPr="005F4D23">
              <w:rPr>
                <w:rFonts w:ascii="Times New Roman" w:hAnsi="Times New Roman" w:cs="Times New Roman"/>
              </w:rPr>
              <w:t xml:space="preserve">Consulta Consolidada de Pessoa Jurídica expedida pelo Tribunal de Contas da União, obtida no site </w:t>
            </w:r>
            <w:hyperlink r:id="rId11" w:history="1">
              <w:r w:rsidRPr="005F4D23">
                <w:rPr>
                  <w:rStyle w:val="Hyperlink"/>
                  <w:rFonts w:ascii="Times New Roman" w:hAnsi="Times New Roman" w:cs="Times New Roman"/>
                </w:rPr>
                <w:t>https://certidoes-apf.apps.tcu.gov.br</w:t>
              </w:r>
            </w:hyperlink>
            <w:r w:rsidRPr="005F4D23">
              <w:rPr>
                <w:rFonts w:ascii="Times New Roman" w:hAnsi="Times New Roman" w:cs="Times New Roman"/>
              </w:rPr>
              <w:t>, comprovando a regularidade em relação as certidões integrantes</w:t>
            </w:r>
            <w:r w:rsidRPr="005F4D23">
              <w:rPr>
                <w:rFonts w:ascii="Times New Roman" w:hAnsi="Times New Roman" w:cs="Times New Roman"/>
                <w:bCs/>
              </w:rPr>
              <w:t>;</w:t>
            </w:r>
          </w:p>
          <w:p w14:paraId="69E7054C"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r w:rsidRPr="005F4D23">
              <w:rPr>
                <w:rFonts w:ascii="Times New Roman" w:hAnsi="Times New Roman" w:cs="Times New Roman"/>
              </w:rPr>
              <w:t>Documentos pessoais do representante legal;</w:t>
            </w:r>
          </w:p>
          <w:p w14:paraId="5EC3321D" w14:textId="77777777" w:rsidR="00FC054C" w:rsidRPr="005F4D23" w:rsidRDefault="00FC054C" w:rsidP="00FC054C">
            <w:pPr>
              <w:numPr>
                <w:ilvl w:val="0"/>
                <w:numId w:val="6"/>
              </w:numPr>
              <w:autoSpaceDE w:val="0"/>
              <w:autoSpaceDN w:val="0"/>
              <w:adjustRightInd w:val="0"/>
              <w:jc w:val="both"/>
              <w:rPr>
                <w:rFonts w:ascii="Times New Roman" w:hAnsi="Times New Roman" w:cs="Times New Roman"/>
              </w:rPr>
            </w:pPr>
            <w:r w:rsidRPr="005F4D23">
              <w:rPr>
                <w:rFonts w:ascii="Times New Roman" w:hAnsi="Times New Roman" w:cs="Times New Roman"/>
              </w:rPr>
              <w:t>Declarações de menor;</w:t>
            </w:r>
          </w:p>
          <w:p w14:paraId="016665E5" w14:textId="77777777" w:rsidR="00FC054C" w:rsidRPr="005F4D23" w:rsidRDefault="00FC054C" w:rsidP="00FC054C">
            <w:pPr>
              <w:pStyle w:val="PargrafodaLista"/>
              <w:numPr>
                <w:ilvl w:val="0"/>
                <w:numId w:val="6"/>
              </w:numPr>
              <w:tabs>
                <w:tab w:val="left" w:pos="567"/>
              </w:tabs>
              <w:jc w:val="both"/>
              <w:rPr>
                <w:rFonts w:ascii="Times New Roman" w:hAnsi="Times New Roman" w:cs="Times New Roman"/>
              </w:rPr>
            </w:pPr>
            <w:r w:rsidRPr="005F4D23">
              <w:rPr>
                <w:rFonts w:ascii="Times New Roman" w:hAnsi="Times New Roman" w:cs="Times New Roman"/>
              </w:rPr>
              <w:t>Declaração que atende aos requisitos de habilitação (</w:t>
            </w:r>
            <w:hyperlink r:id="rId12" w:anchor="art63i" w:history="1">
              <w:r w:rsidRPr="005F4D23">
                <w:rPr>
                  <w:rStyle w:val="Hyperlink"/>
                  <w:rFonts w:ascii="Times New Roman" w:hAnsi="Times New Roman" w:cs="Times New Roman"/>
                </w:rPr>
                <w:t>art. 63, I da Lei nº 14.133/2021</w:t>
              </w:r>
            </w:hyperlink>
            <w:r w:rsidRPr="005F4D23">
              <w:rPr>
                <w:rFonts w:ascii="Times New Roman" w:hAnsi="Times New Roman" w:cs="Times New Roman"/>
              </w:rPr>
              <w:t xml:space="preserve">) </w:t>
            </w:r>
          </w:p>
          <w:p w14:paraId="505FB01F" w14:textId="77777777" w:rsidR="00FC054C" w:rsidRPr="005F4D23" w:rsidRDefault="00FC054C" w:rsidP="00FC054C">
            <w:pPr>
              <w:pStyle w:val="PargrafodaLista"/>
              <w:numPr>
                <w:ilvl w:val="0"/>
                <w:numId w:val="6"/>
              </w:numPr>
              <w:tabs>
                <w:tab w:val="left" w:pos="567"/>
              </w:tabs>
              <w:jc w:val="both"/>
              <w:rPr>
                <w:rFonts w:ascii="Times New Roman" w:hAnsi="Times New Roman" w:cs="Times New Roman"/>
              </w:rPr>
            </w:pPr>
            <w:r w:rsidRPr="005F4D23">
              <w:rPr>
                <w:rFonts w:ascii="Times New Roman" w:hAnsi="Times New Roman" w:cs="Times New Roman"/>
              </w:rPr>
              <w:t xml:space="preserve">  Declaração que cumpre as exigências de reserva de cargos para pessoa com deficiência e para reabilitado da Previdência Social, nos termos do </w:t>
            </w:r>
            <w:hyperlink r:id="rId13" w:anchor="art93" w:history="1">
              <w:r w:rsidRPr="005F4D23">
                <w:rPr>
                  <w:rStyle w:val="Hyperlink"/>
                  <w:rFonts w:ascii="Times New Roman" w:hAnsi="Times New Roman" w:cs="Times New Roman"/>
                </w:rPr>
                <w:t>art. 93 da Lei nº 8.213/91</w:t>
              </w:r>
            </w:hyperlink>
            <w:r w:rsidRPr="005F4D23">
              <w:rPr>
                <w:rFonts w:ascii="Times New Roman" w:hAnsi="Times New Roman" w:cs="Times New Roman"/>
              </w:rPr>
              <w:t xml:space="preserve"> (</w:t>
            </w:r>
            <w:hyperlink r:id="rId14" w:anchor="art63iv" w:history="1">
              <w:r w:rsidRPr="005F4D23">
                <w:rPr>
                  <w:rStyle w:val="Hyperlink"/>
                  <w:rFonts w:ascii="Times New Roman" w:hAnsi="Times New Roman" w:cs="Times New Roman"/>
                </w:rPr>
                <w:t>art. 63, IV da Lei nº 14.133/2021</w:t>
              </w:r>
            </w:hyperlink>
            <w:r w:rsidRPr="005F4D23">
              <w:rPr>
                <w:rFonts w:ascii="Times New Roman" w:hAnsi="Times New Roman" w:cs="Times New Roman"/>
              </w:rPr>
              <w:t>)</w:t>
            </w:r>
          </w:p>
          <w:p w14:paraId="01F47C5E" w14:textId="77777777" w:rsidR="00FC054C" w:rsidRPr="005F4D23" w:rsidRDefault="00FC054C" w:rsidP="00FC054C">
            <w:pPr>
              <w:pStyle w:val="PargrafodaLista"/>
              <w:numPr>
                <w:ilvl w:val="0"/>
                <w:numId w:val="6"/>
              </w:numPr>
              <w:tabs>
                <w:tab w:val="left" w:pos="567"/>
              </w:tabs>
              <w:jc w:val="both"/>
              <w:rPr>
                <w:rFonts w:ascii="Times New Roman" w:hAnsi="Times New Roman" w:cs="Times New Roman"/>
              </w:rPr>
            </w:pPr>
            <w:r w:rsidRPr="005F4D23">
              <w:rPr>
                <w:rFonts w:ascii="Times New Roman" w:hAnsi="Times New Roman" w:cs="Times New Roman"/>
              </w:rPr>
              <w:t>Declaração que não incorre nos impedimentos.</w:t>
            </w:r>
          </w:p>
          <w:p w14:paraId="59BE7E58" w14:textId="1B53DEB1" w:rsidR="00FC054C" w:rsidRPr="00651090" w:rsidRDefault="00FC054C" w:rsidP="00FC054C">
            <w:pPr>
              <w:pStyle w:val="PargrafodaLista"/>
              <w:jc w:val="both"/>
              <w:rPr>
                <w:rFonts w:ascii="Times New Roman" w:hAnsi="Times New Roman" w:cs="Times New Roman"/>
                <w:bCs/>
              </w:rPr>
            </w:pPr>
            <w:r w:rsidRPr="005F4D23">
              <w:rPr>
                <w:rFonts w:ascii="Times New Roman" w:hAnsi="Times New Roman" w:cs="Times New Roman"/>
              </w:rPr>
              <w:t xml:space="preserve"> Comprovação de notória especialização (atestados/currículo)</w:t>
            </w:r>
            <w:bookmarkEnd w:id="9"/>
          </w:p>
        </w:tc>
      </w:tr>
      <w:tr w:rsidR="00FC054C" w:rsidRPr="00651090" w14:paraId="20BBB6DC" w14:textId="77777777">
        <w:tc>
          <w:tcPr>
            <w:tcW w:w="9072" w:type="dxa"/>
            <w:shd w:val="clear" w:color="auto" w:fill="auto"/>
          </w:tcPr>
          <w:p w14:paraId="5C62C952" w14:textId="76C7EBC5" w:rsidR="00FC054C" w:rsidRPr="00651090" w:rsidRDefault="00FC054C" w:rsidP="00FC054C">
            <w:pPr>
              <w:jc w:val="both"/>
              <w:rPr>
                <w:rFonts w:ascii="Times New Roman" w:hAnsi="Times New Roman" w:cs="Times New Roman"/>
                <w:b/>
                <w:bCs/>
              </w:rPr>
            </w:pPr>
            <w:r w:rsidRPr="00651090">
              <w:rPr>
                <w:rFonts w:ascii="Times New Roman" w:hAnsi="Times New Roman" w:cs="Times New Roman"/>
                <w:b/>
                <w:bCs/>
              </w:rPr>
              <w:t xml:space="preserve">13. Vigência </w:t>
            </w:r>
          </w:p>
          <w:p w14:paraId="475B9DA6" w14:textId="11DC5824" w:rsidR="00FC054C" w:rsidRPr="00651090" w:rsidRDefault="00FC054C" w:rsidP="00FC054C">
            <w:pPr>
              <w:jc w:val="both"/>
              <w:rPr>
                <w:rFonts w:ascii="Times New Roman" w:eastAsia="Times New Roman" w:hAnsi="Times New Roman" w:cs="Times New Roman"/>
              </w:rPr>
            </w:pPr>
            <w:r w:rsidRPr="00651090">
              <w:rPr>
                <w:rFonts w:ascii="Times New Roman" w:eastAsia="Times New Roman" w:hAnsi="Times New Roman" w:cs="Times New Roman"/>
                <w:color w:val="000000"/>
              </w:rPr>
              <w:t xml:space="preserve">O prazo de </w:t>
            </w:r>
            <w:r w:rsidRPr="00651090">
              <w:rPr>
                <w:rFonts w:ascii="Times New Roman" w:eastAsia="Times New Roman" w:hAnsi="Times New Roman" w:cs="Times New Roman"/>
              </w:rPr>
              <w:t>vigência do contrato será de 12 (dose) meses, podendo ser prorrogado por iguais e sucessivos períodos, conforme Lei.</w:t>
            </w:r>
          </w:p>
        </w:tc>
      </w:tr>
      <w:tr w:rsidR="00FC054C" w:rsidRPr="00651090" w14:paraId="43896F3F" w14:textId="77777777">
        <w:tc>
          <w:tcPr>
            <w:tcW w:w="9072" w:type="dxa"/>
            <w:shd w:val="clear" w:color="auto" w:fill="auto"/>
          </w:tcPr>
          <w:p w14:paraId="0A7D9244" w14:textId="797AEF31" w:rsidR="00FC054C" w:rsidRPr="00651090" w:rsidRDefault="00FC054C" w:rsidP="00FC054C">
            <w:pPr>
              <w:jc w:val="both"/>
              <w:rPr>
                <w:rFonts w:ascii="Times New Roman" w:hAnsi="Times New Roman" w:cs="Times New Roman"/>
                <w:b/>
                <w:bCs/>
              </w:rPr>
            </w:pPr>
            <w:r w:rsidRPr="00651090">
              <w:rPr>
                <w:rFonts w:ascii="Times New Roman" w:hAnsi="Times New Roman" w:cs="Times New Roman"/>
                <w:b/>
                <w:bCs/>
              </w:rPr>
              <w:t xml:space="preserve">14. Critérios de pagamento </w:t>
            </w:r>
          </w:p>
          <w:p w14:paraId="5BC0A272" w14:textId="77777777" w:rsidR="00FC054C" w:rsidRPr="00651090" w:rsidRDefault="00FC054C" w:rsidP="00FC054C">
            <w:pPr>
              <w:jc w:val="both"/>
              <w:rPr>
                <w:rFonts w:ascii="Times New Roman" w:hAnsi="Times New Roman" w:cs="Times New Roman"/>
              </w:rPr>
            </w:pPr>
            <w:r w:rsidRPr="00651090">
              <w:rPr>
                <w:rFonts w:ascii="Times New Roman" w:hAnsi="Times New Roman" w:cs="Times New Roman"/>
              </w:rPr>
              <w:t xml:space="preserve">O contratante realizará o pagamento em até 30 (trinta) dias contados da apresentação do documento fiscal/fatura correspondente. </w:t>
            </w:r>
          </w:p>
          <w:p w14:paraId="0824E02F" w14:textId="77777777" w:rsidR="00FC054C" w:rsidRPr="00651090" w:rsidRDefault="00FC054C" w:rsidP="00FC054C">
            <w:pPr>
              <w:jc w:val="both"/>
              <w:rPr>
                <w:rFonts w:ascii="Times New Roman" w:hAnsi="Times New Roman" w:cs="Times New Roman"/>
              </w:rPr>
            </w:pPr>
            <w:r w:rsidRPr="00651090">
              <w:rPr>
                <w:rFonts w:ascii="Times New Roman" w:hAnsi="Times New Roman" w:cs="Times New Roman"/>
              </w:rPr>
              <w:t xml:space="preserve">O pagamento será realizado por meio de pagamento de fatura em favor da contratada. </w:t>
            </w:r>
          </w:p>
          <w:p w14:paraId="09B92CB7" w14:textId="77777777" w:rsidR="00FC054C" w:rsidRPr="00651090" w:rsidRDefault="00FC054C" w:rsidP="00FC054C">
            <w:pPr>
              <w:jc w:val="both"/>
              <w:rPr>
                <w:rFonts w:ascii="Times New Roman" w:hAnsi="Times New Roman" w:cs="Times New Roman"/>
              </w:rPr>
            </w:pPr>
            <w:r w:rsidRPr="00651090">
              <w:rPr>
                <w:rFonts w:ascii="Times New Roman" w:hAnsi="Times New Roman" w:cs="Times New Roman"/>
              </w:rPr>
              <w:t xml:space="preserve">A nota fiscal/fatura será emitida pela contratada após o recebimento definitivo dos bens e em inteira conformidade com as exigências legais, especialmente as de natureza fiscal, acrescida, sempre que possível, das seguintes informações: </w:t>
            </w:r>
          </w:p>
          <w:p w14:paraId="1FF52074" w14:textId="77777777" w:rsidR="00FC054C" w:rsidRPr="00651090" w:rsidRDefault="00FC054C" w:rsidP="00FC054C">
            <w:pPr>
              <w:jc w:val="both"/>
              <w:rPr>
                <w:rFonts w:ascii="Times New Roman" w:hAnsi="Times New Roman" w:cs="Times New Roman"/>
              </w:rPr>
            </w:pPr>
            <w:r w:rsidRPr="00651090">
              <w:rPr>
                <w:rFonts w:ascii="Times New Roman" w:hAnsi="Times New Roman" w:cs="Times New Roman"/>
              </w:rPr>
              <w:t xml:space="preserve">a) indicação do número do contrato; </w:t>
            </w:r>
          </w:p>
          <w:p w14:paraId="19EACFEB" w14:textId="77777777" w:rsidR="00FC054C" w:rsidRPr="00651090" w:rsidRDefault="00FC054C" w:rsidP="00FC054C">
            <w:pPr>
              <w:jc w:val="both"/>
              <w:rPr>
                <w:rFonts w:ascii="Times New Roman" w:hAnsi="Times New Roman" w:cs="Times New Roman"/>
              </w:rPr>
            </w:pPr>
            <w:r w:rsidRPr="00651090">
              <w:rPr>
                <w:rFonts w:ascii="Times New Roman" w:hAnsi="Times New Roman" w:cs="Times New Roman"/>
              </w:rPr>
              <w:t xml:space="preserve">b) indicação do objeto do contrato; </w:t>
            </w:r>
          </w:p>
          <w:p w14:paraId="603732AD" w14:textId="77777777" w:rsidR="00FC054C" w:rsidRPr="00651090" w:rsidRDefault="00FC054C" w:rsidP="00FC054C">
            <w:pPr>
              <w:jc w:val="both"/>
              <w:rPr>
                <w:rFonts w:ascii="Times New Roman" w:hAnsi="Times New Roman" w:cs="Times New Roman"/>
              </w:rPr>
            </w:pPr>
            <w:r w:rsidRPr="00651090">
              <w:rPr>
                <w:rFonts w:ascii="Times New Roman" w:hAnsi="Times New Roman" w:cs="Times New Roman"/>
              </w:rPr>
              <w:t xml:space="preserve">c) destaque, conforme regulação específica, das retenções incidentes sobre o faturamento, (ISS, INSS, IRRF e outros), se houver; </w:t>
            </w:r>
          </w:p>
          <w:p w14:paraId="409FFB8D" w14:textId="77777777" w:rsidR="00FC054C" w:rsidRPr="00651090" w:rsidRDefault="00FC054C" w:rsidP="00FC054C">
            <w:pPr>
              <w:jc w:val="both"/>
              <w:rPr>
                <w:rFonts w:ascii="Times New Roman" w:hAnsi="Times New Roman" w:cs="Times New Roman"/>
              </w:rPr>
            </w:pPr>
            <w:r w:rsidRPr="00651090">
              <w:rPr>
                <w:rFonts w:ascii="Times New Roman" w:hAnsi="Times New Roman" w:cs="Times New Roman"/>
              </w:rPr>
              <w:t>d) conta bancária, conforme indicado pela contratada na nota fiscal. A nota fiscal/fatura deverá ser emitida com o Imposto de Renda retido na fonte, conforme tabela de retenção constante no Anexo I da Instrução Normativa da Receita Federal do Brasil nº 1.234 de 2012 e suas alterações posteriores. Cabe à contratada o destaque deste imposto no corpo das notas fiscais.</w:t>
            </w:r>
          </w:p>
          <w:p w14:paraId="49685B75" w14:textId="35B168BA" w:rsidR="00FC054C" w:rsidRPr="00651090" w:rsidRDefault="00FC054C" w:rsidP="00FC054C">
            <w:pPr>
              <w:jc w:val="both"/>
              <w:rPr>
                <w:rFonts w:ascii="Times New Roman" w:hAnsi="Times New Roman" w:cs="Times New Roman"/>
              </w:rPr>
            </w:pPr>
            <w:r w:rsidRPr="00651090">
              <w:rPr>
                <w:rFonts w:ascii="Times New Roman" w:hAnsi="Times New Roman" w:cs="Times New Roman"/>
              </w:rPr>
              <w:lastRenderedPageBreak/>
              <w:t>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cobrança ou outra circunstância que impeça a liquidação da despesa, esta ficará com o pagamento pendente até que a contratada providencie as medidas saneadoras necessárias, não ocorrendo, neste caso, qualquer ônus à contratante.</w:t>
            </w:r>
          </w:p>
        </w:tc>
      </w:tr>
      <w:tr w:rsidR="00FC054C" w:rsidRPr="00651090" w14:paraId="46F4C2B9" w14:textId="77777777">
        <w:tc>
          <w:tcPr>
            <w:tcW w:w="9072" w:type="dxa"/>
            <w:shd w:val="clear" w:color="auto" w:fill="auto"/>
          </w:tcPr>
          <w:p w14:paraId="18FBC978" w14:textId="7EDB53DD" w:rsidR="00FC054C" w:rsidRPr="00E6712A" w:rsidRDefault="00FC054C" w:rsidP="00FC054C">
            <w:pPr>
              <w:jc w:val="center"/>
              <w:rPr>
                <w:rFonts w:ascii="Times New Roman" w:eastAsia="Times New Roman" w:hAnsi="Times New Roman" w:cs="Times New Roman"/>
                <w:b/>
                <w:color w:val="FF0000"/>
              </w:rPr>
            </w:pPr>
            <w:r w:rsidRPr="00E6712A">
              <w:rPr>
                <w:rFonts w:ascii="Times New Roman" w:eastAsia="Times New Roman" w:hAnsi="Times New Roman" w:cs="Times New Roman"/>
                <w:b/>
                <w:color w:val="FF0000"/>
              </w:rPr>
              <w:lastRenderedPageBreak/>
              <w:t>Palmitos/</w:t>
            </w:r>
            <w:proofErr w:type="gramStart"/>
            <w:r w:rsidRPr="00E6712A">
              <w:rPr>
                <w:rFonts w:ascii="Times New Roman" w:eastAsia="Times New Roman" w:hAnsi="Times New Roman" w:cs="Times New Roman"/>
                <w:b/>
                <w:color w:val="FF0000"/>
              </w:rPr>
              <w:t xml:space="preserve">SC, </w:t>
            </w:r>
            <w:r w:rsidR="003B512A" w:rsidRPr="00E6712A">
              <w:rPr>
                <w:rFonts w:ascii="Times New Roman" w:eastAsia="Times New Roman" w:hAnsi="Times New Roman" w:cs="Times New Roman"/>
                <w:b/>
                <w:color w:val="FF0000"/>
              </w:rPr>
              <w:t xml:space="preserve"> </w:t>
            </w:r>
            <w:r w:rsidRPr="00E6712A">
              <w:rPr>
                <w:rFonts w:ascii="Times New Roman" w:eastAsia="Times New Roman" w:hAnsi="Times New Roman" w:cs="Times New Roman"/>
                <w:b/>
                <w:color w:val="FF0000"/>
              </w:rPr>
              <w:t>de</w:t>
            </w:r>
            <w:proofErr w:type="gramEnd"/>
            <w:r w:rsidRPr="00E6712A">
              <w:rPr>
                <w:rFonts w:ascii="Times New Roman" w:eastAsia="Times New Roman" w:hAnsi="Times New Roman" w:cs="Times New Roman"/>
                <w:b/>
                <w:color w:val="FF0000"/>
              </w:rPr>
              <w:t xml:space="preserve"> janeiro de 2025.</w:t>
            </w:r>
          </w:p>
          <w:p w14:paraId="5F338002" w14:textId="77777777" w:rsidR="00FC054C" w:rsidRPr="00651090" w:rsidRDefault="00FC054C" w:rsidP="00FC054C">
            <w:pPr>
              <w:jc w:val="center"/>
              <w:rPr>
                <w:rFonts w:ascii="Times New Roman" w:eastAsia="Times New Roman" w:hAnsi="Times New Roman" w:cs="Times New Roman"/>
                <w:b/>
              </w:rPr>
            </w:pPr>
          </w:p>
          <w:p w14:paraId="270F9F44" w14:textId="77777777" w:rsidR="00FC054C" w:rsidRPr="00651090" w:rsidRDefault="00FC054C" w:rsidP="00FC054C">
            <w:pPr>
              <w:jc w:val="center"/>
              <w:rPr>
                <w:rFonts w:ascii="Times New Roman" w:eastAsia="Times New Roman" w:hAnsi="Times New Roman" w:cs="Times New Roman"/>
                <w:b/>
              </w:rPr>
            </w:pPr>
          </w:p>
          <w:p w14:paraId="3E478258" w14:textId="77777777" w:rsidR="00FC054C" w:rsidRPr="00651090" w:rsidRDefault="00FC054C" w:rsidP="00FC054C">
            <w:pPr>
              <w:jc w:val="center"/>
              <w:rPr>
                <w:rFonts w:ascii="Times New Roman" w:eastAsia="Times New Roman" w:hAnsi="Times New Roman" w:cs="Times New Roman"/>
                <w:b/>
              </w:rPr>
            </w:pPr>
          </w:p>
          <w:p w14:paraId="0E6CCD8C" w14:textId="77777777" w:rsidR="00FC054C" w:rsidRPr="00651090" w:rsidRDefault="00FC054C" w:rsidP="00FC054C">
            <w:pPr>
              <w:jc w:val="center"/>
              <w:rPr>
                <w:rFonts w:ascii="Times New Roman" w:eastAsia="Times New Roman" w:hAnsi="Times New Roman" w:cs="Times New Roman"/>
                <w:b/>
              </w:rPr>
            </w:pPr>
          </w:p>
          <w:p w14:paraId="7F163C3D" w14:textId="77777777" w:rsidR="00FC054C" w:rsidRPr="00651090" w:rsidRDefault="00FC054C" w:rsidP="00FC054C">
            <w:pPr>
              <w:jc w:val="center"/>
              <w:rPr>
                <w:rFonts w:ascii="Times New Roman" w:eastAsia="Times New Roman" w:hAnsi="Times New Roman" w:cs="Times New Roman"/>
                <w:b/>
              </w:rPr>
            </w:pPr>
          </w:p>
          <w:p w14:paraId="0B83204B" w14:textId="77777777" w:rsidR="00FC054C" w:rsidRPr="00651090" w:rsidRDefault="00FC054C" w:rsidP="00FC054C">
            <w:pPr>
              <w:jc w:val="center"/>
              <w:rPr>
                <w:rFonts w:ascii="Times New Roman" w:eastAsia="Times New Roman" w:hAnsi="Times New Roman" w:cs="Times New Roman"/>
                <w:b/>
              </w:rPr>
            </w:pPr>
            <w:proofErr w:type="spellStart"/>
            <w:r w:rsidRPr="00651090">
              <w:rPr>
                <w:rFonts w:ascii="Times New Roman" w:eastAsia="Times New Roman" w:hAnsi="Times New Roman" w:cs="Times New Roman"/>
                <w:b/>
              </w:rPr>
              <w:t>Chirlei</w:t>
            </w:r>
            <w:proofErr w:type="spellEnd"/>
            <w:r w:rsidRPr="00651090">
              <w:rPr>
                <w:rFonts w:ascii="Times New Roman" w:eastAsia="Times New Roman" w:hAnsi="Times New Roman" w:cs="Times New Roman"/>
                <w:b/>
              </w:rPr>
              <w:t xml:space="preserve"> Steffens</w:t>
            </w:r>
          </w:p>
          <w:p w14:paraId="08C0BD42" w14:textId="3E6D85C0" w:rsidR="00FC054C" w:rsidRPr="00651090" w:rsidRDefault="00FC054C" w:rsidP="00FC054C">
            <w:pPr>
              <w:jc w:val="center"/>
              <w:rPr>
                <w:rFonts w:ascii="Times New Roman" w:eastAsia="Times New Roman" w:hAnsi="Times New Roman" w:cs="Times New Roman"/>
                <w:b/>
              </w:rPr>
            </w:pPr>
            <w:r w:rsidRPr="00651090">
              <w:rPr>
                <w:rFonts w:ascii="Times New Roman" w:eastAsia="Times New Roman" w:hAnsi="Times New Roman" w:cs="Times New Roman"/>
                <w:b/>
              </w:rPr>
              <w:t xml:space="preserve">Téc. Administrativo </w:t>
            </w:r>
          </w:p>
          <w:p w14:paraId="188F27C0" w14:textId="7D018719" w:rsidR="00FC054C" w:rsidRPr="00651090" w:rsidRDefault="00FC054C" w:rsidP="00FC054C">
            <w:pPr>
              <w:jc w:val="center"/>
              <w:rPr>
                <w:rFonts w:ascii="Times New Roman" w:eastAsia="Times New Roman" w:hAnsi="Times New Roman" w:cs="Times New Roman"/>
              </w:rPr>
            </w:pPr>
            <w:r w:rsidRPr="00651090">
              <w:rPr>
                <w:rFonts w:ascii="Times New Roman" w:eastAsia="Times New Roman" w:hAnsi="Times New Roman" w:cs="Times New Roman"/>
                <w:b/>
              </w:rPr>
              <w:t>Fundo Municipal de Saúde</w:t>
            </w:r>
          </w:p>
        </w:tc>
      </w:tr>
    </w:tbl>
    <w:p w14:paraId="36DF021B" w14:textId="77777777" w:rsidR="00586EEF" w:rsidRPr="00651090" w:rsidRDefault="00586EEF" w:rsidP="00651090">
      <w:pPr>
        <w:spacing w:after="0" w:line="240" w:lineRule="auto"/>
        <w:jc w:val="both"/>
        <w:rPr>
          <w:rFonts w:ascii="Times New Roman" w:eastAsia="Times New Roman" w:hAnsi="Times New Roman" w:cs="Times New Roman"/>
          <w:b/>
        </w:rPr>
      </w:pPr>
    </w:p>
    <w:sectPr w:rsidR="00586EEF" w:rsidRPr="00651090">
      <w:headerReference w:type="default" r:id="rId15"/>
      <w:footerReference w:type="defaul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6549" w14:textId="77777777" w:rsidR="0024275E" w:rsidRDefault="0024275E">
      <w:pPr>
        <w:spacing w:after="0" w:line="240" w:lineRule="auto"/>
      </w:pPr>
      <w:r>
        <w:separator/>
      </w:r>
    </w:p>
  </w:endnote>
  <w:endnote w:type="continuationSeparator" w:id="0">
    <w:p w14:paraId="532F832A" w14:textId="77777777" w:rsidR="0024275E" w:rsidRDefault="0024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D655" w14:textId="77777777" w:rsidR="00586EEF" w:rsidRPr="000A708B" w:rsidRDefault="00000000">
    <w:pPr>
      <w:pBdr>
        <w:top w:val="nil"/>
        <w:left w:val="nil"/>
        <w:bottom w:val="nil"/>
        <w:right w:val="nil"/>
        <w:between w:val="nil"/>
      </w:pBdr>
      <w:tabs>
        <w:tab w:val="center" w:pos="4252"/>
        <w:tab w:val="right" w:pos="8504"/>
      </w:tabs>
      <w:spacing w:after="0" w:line="240" w:lineRule="auto"/>
      <w:jc w:val="center"/>
      <w:rPr>
        <w:rFonts w:ascii="Times New Roman" w:eastAsia="Arial" w:hAnsi="Times New Roman" w:cs="Times New Roman"/>
        <w:color w:val="000000"/>
        <w:sz w:val="16"/>
        <w:szCs w:val="16"/>
      </w:rPr>
    </w:pPr>
    <w:r w:rsidRPr="000A708B">
      <w:rPr>
        <w:rFonts w:ascii="Times New Roman" w:eastAsia="Arial" w:hAnsi="Times New Roman" w:cs="Times New Roman"/>
        <w:color w:val="000000"/>
        <w:sz w:val="16"/>
        <w:szCs w:val="16"/>
      </w:rPr>
      <w:t xml:space="preserve">Página </w:t>
    </w:r>
    <w:r w:rsidRPr="000A708B">
      <w:rPr>
        <w:rFonts w:ascii="Times New Roman" w:eastAsia="Arial" w:hAnsi="Times New Roman" w:cs="Times New Roman"/>
        <w:b/>
        <w:color w:val="000000"/>
        <w:sz w:val="16"/>
        <w:szCs w:val="16"/>
      </w:rPr>
      <w:fldChar w:fldCharType="begin"/>
    </w:r>
    <w:r w:rsidRPr="000A708B">
      <w:rPr>
        <w:rFonts w:ascii="Times New Roman" w:eastAsia="Arial" w:hAnsi="Times New Roman" w:cs="Times New Roman"/>
        <w:b/>
        <w:color w:val="000000"/>
        <w:sz w:val="16"/>
        <w:szCs w:val="16"/>
      </w:rPr>
      <w:instrText>PAGE</w:instrText>
    </w:r>
    <w:r w:rsidRPr="000A708B">
      <w:rPr>
        <w:rFonts w:ascii="Times New Roman" w:eastAsia="Arial" w:hAnsi="Times New Roman" w:cs="Times New Roman"/>
        <w:b/>
        <w:color w:val="000000"/>
        <w:sz w:val="16"/>
        <w:szCs w:val="16"/>
      </w:rPr>
      <w:fldChar w:fldCharType="separate"/>
    </w:r>
    <w:r w:rsidR="005C6BDE" w:rsidRPr="000A708B">
      <w:rPr>
        <w:rFonts w:ascii="Times New Roman" w:eastAsia="Arial" w:hAnsi="Times New Roman" w:cs="Times New Roman"/>
        <w:b/>
        <w:noProof/>
        <w:color w:val="000000"/>
        <w:sz w:val="16"/>
        <w:szCs w:val="16"/>
      </w:rPr>
      <w:t>1</w:t>
    </w:r>
    <w:r w:rsidRPr="000A708B">
      <w:rPr>
        <w:rFonts w:ascii="Times New Roman" w:eastAsia="Arial" w:hAnsi="Times New Roman" w:cs="Times New Roman"/>
        <w:b/>
        <w:color w:val="000000"/>
        <w:sz w:val="16"/>
        <w:szCs w:val="16"/>
      </w:rPr>
      <w:fldChar w:fldCharType="end"/>
    </w:r>
    <w:r w:rsidRPr="000A708B">
      <w:rPr>
        <w:rFonts w:ascii="Times New Roman" w:eastAsia="Arial" w:hAnsi="Times New Roman" w:cs="Times New Roman"/>
        <w:color w:val="000000"/>
        <w:sz w:val="16"/>
        <w:szCs w:val="16"/>
      </w:rPr>
      <w:t xml:space="preserve"> de </w:t>
    </w:r>
    <w:r w:rsidRPr="000A708B">
      <w:rPr>
        <w:rFonts w:ascii="Times New Roman" w:eastAsia="Arial" w:hAnsi="Times New Roman" w:cs="Times New Roman"/>
        <w:b/>
        <w:color w:val="000000"/>
        <w:sz w:val="16"/>
        <w:szCs w:val="16"/>
      </w:rPr>
      <w:fldChar w:fldCharType="begin"/>
    </w:r>
    <w:r w:rsidRPr="000A708B">
      <w:rPr>
        <w:rFonts w:ascii="Times New Roman" w:eastAsia="Arial" w:hAnsi="Times New Roman" w:cs="Times New Roman"/>
        <w:b/>
        <w:color w:val="000000"/>
        <w:sz w:val="16"/>
        <w:szCs w:val="16"/>
      </w:rPr>
      <w:instrText>NUMPAGES</w:instrText>
    </w:r>
    <w:r w:rsidRPr="000A708B">
      <w:rPr>
        <w:rFonts w:ascii="Times New Roman" w:eastAsia="Arial" w:hAnsi="Times New Roman" w:cs="Times New Roman"/>
        <w:b/>
        <w:color w:val="000000"/>
        <w:sz w:val="16"/>
        <w:szCs w:val="16"/>
      </w:rPr>
      <w:fldChar w:fldCharType="separate"/>
    </w:r>
    <w:r w:rsidR="005C6BDE" w:rsidRPr="000A708B">
      <w:rPr>
        <w:rFonts w:ascii="Times New Roman" w:eastAsia="Arial" w:hAnsi="Times New Roman" w:cs="Times New Roman"/>
        <w:b/>
        <w:noProof/>
        <w:color w:val="000000"/>
        <w:sz w:val="16"/>
        <w:szCs w:val="16"/>
      </w:rPr>
      <w:t>2</w:t>
    </w:r>
    <w:r w:rsidRPr="000A708B">
      <w:rPr>
        <w:rFonts w:ascii="Times New Roman" w:eastAsia="Arial" w:hAnsi="Times New Roman" w:cs="Times New Roman"/>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ACDE6" w14:textId="77777777" w:rsidR="0024275E" w:rsidRDefault="0024275E">
      <w:pPr>
        <w:spacing w:after="0" w:line="240" w:lineRule="auto"/>
      </w:pPr>
      <w:r>
        <w:separator/>
      </w:r>
    </w:p>
  </w:footnote>
  <w:footnote w:type="continuationSeparator" w:id="0">
    <w:p w14:paraId="6DD11F4D" w14:textId="77777777" w:rsidR="0024275E" w:rsidRDefault="0024275E">
      <w:pPr>
        <w:spacing w:after="0" w:line="240" w:lineRule="auto"/>
      </w:pPr>
      <w:r>
        <w:continuationSeparator/>
      </w:r>
    </w:p>
  </w:footnote>
  <w:footnote w:id="1">
    <w:p w14:paraId="3D6D0C15" w14:textId="77777777" w:rsidR="00EC3DBA" w:rsidRDefault="00EC3DBA" w:rsidP="0091425E">
      <w:pPr>
        <w:pStyle w:val="Textodenotaderodap"/>
      </w:pPr>
      <w:r>
        <w:rPr>
          <w:rStyle w:val="Refdenotaderodap"/>
        </w:rPr>
        <w:footnoteRef/>
      </w:r>
      <w:r>
        <w:t xml:space="preserve"> </w:t>
      </w:r>
      <w:r w:rsidRPr="00DE696D">
        <w:t xml:space="preserve">Nova Lei de Licitações e Contratos Administrativos / Joel de Menezes </w:t>
      </w:r>
      <w:proofErr w:type="spellStart"/>
      <w:r w:rsidRPr="00DE696D">
        <w:t>Niebuhr</w:t>
      </w:r>
      <w:proofErr w:type="spellEnd"/>
      <w:r w:rsidRPr="00DE696D">
        <w:t xml:space="preserve"> et al. 2. ed. Curitiba: Zênite, 2021. 1. 283p</w:t>
      </w:r>
    </w:p>
  </w:footnote>
  <w:footnote w:id="2">
    <w:p w14:paraId="7EC1AD97" w14:textId="77777777" w:rsidR="00EC3DBA" w:rsidRDefault="00EC3DBA" w:rsidP="0091425E">
      <w:pPr>
        <w:pStyle w:val="Textodenotaderodap"/>
      </w:pPr>
      <w:r w:rsidRPr="00B4549A">
        <w:rPr>
          <w:rStyle w:val="Refdenotaderodap"/>
        </w:rPr>
        <w:footnoteRef/>
      </w:r>
      <w:r w:rsidRPr="00B4549A">
        <w:t xml:space="preserve"> Comentários à Lei de licitações e Contratos Administrativos: Lei 14.133/20211/Marçal </w:t>
      </w:r>
      <w:proofErr w:type="spellStart"/>
      <w:r w:rsidRPr="00B4549A">
        <w:t>Justen</w:t>
      </w:r>
      <w:proofErr w:type="spellEnd"/>
      <w:r w:rsidRPr="00B4549A">
        <w:t xml:space="preserve"> Filho. –São Paulo: Thomson Reuters Brasil, 2021.</w:t>
      </w:r>
      <w:r>
        <w:t xml:space="preserve"> p. 284</w:t>
      </w:r>
    </w:p>
  </w:footnote>
  <w:footnote w:id="3">
    <w:p w14:paraId="672D88BE" w14:textId="77777777" w:rsidR="00EC3DBA" w:rsidRPr="00B4549A" w:rsidRDefault="00EC3DBA" w:rsidP="0091425E">
      <w:pPr>
        <w:pStyle w:val="Textodenotaderodap"/>
      </w:pPr>
      <w:r w:rsidRPr="00B4549A">
        <w:rPr>
          <w:rStyle w:val="Refdenotaderodap"/>
        </w:rPr>
        <w:footnoteRef/>
      </w:r>
      <w:r w:rsidRPr="00B4549A">
        <w:t xml:space="preserve"> GRAU, Eros Roberto. Inexigibilidade de licitação: serviços técnico-profissionais especializados: notória especialização. Revista de Direito Público – RDP, v. 25, n. 99, jul./set. 1991</w:t>
      </w:r>
    </w:p>
  </w:footnote>
  <w:footnote w:id="4">
    <w:p w14:paraId="58E3C9D9" w14:textId="77777777" w:rsidR="00EC3DBA" w:rsidRDefault="00EC3DBA" w:rsidP="0091425E">
      <w:pPr>
        <w:pStyle w:val="Textodenotaderodap"/>
      </w:pPr>
      <w:r>
        <w:rPr>
          <w:rStyle w:val="Refdenotaderodap"/>
        </w:rPr>
        <w:footnoteRef/>
      </w:r>
      <w:r>
        <w:t xml:space="preserve"> </w:t>
      </w:r>
      <w:r w:rsidRPr="00B4549A">
        <w:t xml:space="preserve">Comentários à Lei de licitações e Contratos Administrativos: Lei 14.133/2021/Marçal </w:t>
      </w:r>
      <w:proofErr w:type="spellStart"/>
      <w:r w:rsidRPr="00B4549A">
        <w:t>Justen</w:t>
      </w:r>
      <w:proofErr w:type="spellEnd"/>
      <w:r w:rsidRPr="00B4549A">
        <w:t xml:space="preserve"> Filho. –São Paulo: Thomson Reuters Brasil, 2021.</w:t>
      </w:r>
      <w:r>
        <w:t xml:space="preserve"> p. 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45DD" w14:textId="77777777" w:rsidR="00586EEF" w:rsidRPr="003A6A99" w:rsidRDefault="00000000">
    <w:pPr>
      <w:pBdr>
        <w:top w:val="nil"/>
        <w:left w:val="nil"/>
        <w:bottom w:val="nil"/>
        <w:right w:val="nil"/>
        <w:between w:val="nil"/>
      </w:pBdr>
      <w:tabs>
        <w:tab w:val="center" w:pos="4252"/>
        <w:tab w:val="right" w:pos="8504"/>
      </w:tabs>
      <w:spacing w:after="0" w:line="240" w:lineRule="auto"/>
      <w:rPr>
        <w:rFonts w:ascii="Times New Roman" w:eastAsia="Arial" w:hAnsi="Times New Roman" w:cs="Times New Roman"/>
        <w:color w:val="000000"/>
        <w:sz w:val="24"/>
        <w:szCs w:val="24"/>
      </w:rPr>
    </w:pPr>
    <w:r w:rsidRPr="003A6A99">
      <w:rPr>
        <w:rFonts w:ascii="Times New Roman" w:eastAsia="Arial" w:hAnsi="Times New Roman" w:cs="Times New Roman"/>
        <w:color w:val="000000"/>
        <w:sz w:val="24"/>
        <w:szCs w:val="24"/>
      </w:rPr>
      <w:t>Estado de Santa Catarina</w:t>
    </w:r>
  </w:p>
  <w:p w14:paraId="6685F574" w14:textId="3B9D196C" w:rsidR="00586EEF" w:rsidRPr="003A6A99" w:rsidRDefault="003A6A99">
    <w:pPr>
      <w:pBdr>
        <w:top w:val="nil"/>
        <w:left w:val="nil"/>
        <w:bottom w:val="nil"/>
        <w:right w:val="nil"/>
        <w:between w:val="nil"/>
      </w:pBdr>
      <w:tabs>
        <w:tab w:val="center" w:pos="4252"/>
        <w:tab w:val="right" w:pos="8504"/>
      </w:tabs>
      <w:spacing w:after="0" w:line="240" w:lineRule="auto"/>
      <w:rPr>
        <w:rFonts w:ascii="Times New Roman" w:eastAsia="Arial" w:hAnsi="Times New Roman" w:cs="Times New Roman"/>
        <w:b/>
        <w:color w:val="000000"/>
        <w:sz w:val="24"/>
        <w:szCs w:val="24"/>
      </w:rPr>
    </w:pPr>
    <w:r w:rsidRPr="003A6A99">
      <w:rPr>
        <w:rFonts w:ascii="Times New Roman" w:eastAsia="Arial" w:hAnsi="Times New Roman" w:cs="Times New Roman"/>
        <w:b/>
        <w:color w:val="000000"/>
        <w:sz w:val="24"/>
        <w:szCs w:val="24"/>
      </w:rPr>
      <w:t>FUNDO MUNICIPAL DE SAÚDE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6147D"/>
    <w:multiLevelType w:val="hybridMultilevel"/>
    <w:tmpl w:val="D1D0C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1526E7"/>
    <w:multiLevelType w:val="hybridMultilevel"/>
    <w:tmpl w:val="D1D0C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9A0FF3"/>
    <w:multiLevelType w:val="multilevel"/>
    <w:tmpl w:val="294CACB8"/>
    <w:lvl w:ilvl="0">
      <w:start w:val="1"/>
      <w:numFmt w:val="lowerLetter"/>
      <w:lvlText w:val="%1)"/>
      <w:lvlJc w:val="left"/>
      <w:pPr>
        <w:ind w:left="720" w:hanging="360"/>
      </w:pPr>
      <w:rPr>
        <w:b/>
      </w:rPr>
    </w:lvl>
    <w:lvl w:ilvl="1">
      <w:start w:val="1"/>
      <w:numFmt w:val="low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745EDA"/>
    <w:multiLevelType w:val="hybridMultilevel"/>
    <w:tmpl w:val="D1D0C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D03516"/>
    <w:multiLevelType w:val="hybridMultilevel"/>
    <w:tmpl w:val="D1D0C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4260E2"/>
    <w:multiLevelType w:val="hybridMultilevel"/>
    <w:tmpl w:val="D1D0C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496011"/>
    <w:multiLevelType w:val="hybridMultilevel"/>
    <w:tmpl w:val="D1D0CB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4CC79F6"/>
    <w:multiLevelType w:val="hybridMultilevel"/>
    <w:tmpl w:val="569069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B22273D"/>
    <w:multiLevelType w:val="hybridMultilevel"/>
    <w:tmpl w:val="E30607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BA36A2F"/>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0008229">
    <w:abstractNumId w:val="8"/>
  </w:num>
  <w:num w:numId="2" w16cid:durableId="659622119">
    <w:abstractNumId w:val="7"/>
  </w:num>
  <w:num w:numId="3" w16cid:durableId="2005547719">
    <w:abstractNumId w:val="9"/>
  </w:num>
  <w:num w:numId="4" w16cid:durableId="1085419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661699">
    <w:abstractNumId w:val="6"/>
  </w:num>
  <w:num w:numId="6" w16cid:durableId="1155150274">
    <w:abstractNumId w:val="2"/>
  </w:num>
  <w:num w:numId="7" w16cid:durableId="392387298">
    <w:abstractNumId w:val="3"/>
  </w:num>
  <w:num w:numId="8" w16cid:durableId="793716682">
    <w:abstractNumId w:val="1"/>
  </w:num>
  <w:num w:numId="9" w16cid:durableId="749304791">
    <w:abstractNumId w:val="0"/>
  </w:num>
  <w:num w:numId="10" w16cid:durableId="1117021065">
    <w:abstractNumId w:val="4"/>
  </w:num>
  <w:num w:numId="11" w16cid:durableId="223688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EF"/>
    <w:rsid w:val="000273F3"/>
    <w:rsid w:val="0005195F"/>
    <w:rsid w:val="00091258"/>
    <w:rsid w:val="00097504"/>
    <w:rsid w:val="000A2618"/>
    <w:rsid w:val="000A708B"/>
    <w:rsid w:val="00122E21"/>
    <w:rsid w:val="00135AE2"/>
    <w:rsid w:val="00147CF1"/>
    <w:rsid w:val="00177D36"/>
    <w:rsid w:val="0020325C"/>
    <w:rsid w:val="0024275E"/>
    <w:rsid w:val="00246113"/>
    <w:rsid w:val="00287597"/>
    <w:rsid w:val="002909E7"/>
    <w:rsid w:val="0030382B"/>
    <w:rsid w:val="00326CDC"/>
    <w:rsid w:val="0035210E"/>
    <w:rsid w:val="0035525F"/>
    <w:rsid w:val="003A6A99"/>
    <w:rsid w:val="003B512A"/>
    <w:rsid w:val="00402413"/>
    <w:rsid w:val="00411410"/>
    <w:rsid w:val="00432C7C"/>
    <w:rsid w:val="00453E9F"/>
    <w:rsid w:val="004845EC"/>
    <w:rsid w:val="004A3B25"/>
    <w:rsid w:val="004B0F01"/>
    <w:rsid w:val="004C4B63"/>
    <w:rsid w:val="004D04AC"/>
    <w:rsid w:val="004E5BEC"/>
    <w:rsid w:val="00507610"/>
    <w:rsid w:val="00586EEF"/>
    <w:rsid w:val="005A175E"/>
    <w:rsid w:val="005B058A"/>
    <w:rsid w:val="005B178B"/>
    <w:rsid w:val="005C6BDE"/>
    <w:rsid w:val="005D0444"/>
    <w:rsid w:val="005D0519"/>
    <w:rsid w:val="005E1CDF"/>
    <w:rsid w:val="00600E43"/>
    <w:rsid w:val="00603655"/>
    <w:rsid w:val="00651090"/>
    <w:rsid w:val="00660AFF"/>
    <w:rsid w:val="00685D98"/>
    <w:rsid w:val="006877A9"/>
    <w:rsid w:val="006B1AA7"/>
    <w:rsid w:val="006B208F"/>
    <w:rsid w:val="006E64F7"/>
    <w:rsid w:val="006F3806"/>
    <w:rsid w:val="006F4799"/>
    <w:rsid w:val="00701107"/>
    <w:rsid w:val="00712D7E"/>
    <w:rsid w:val="00721574"/>
    <w:rsid w:val="007A2F52"/>
    <w:rsid w:val="007A4B83"/>
    <w:rsid w:val="007C2D8E"/>
    <w:rsid w:val="007E7D10"/>
    <w:rsid w:val="007F24C8"/>
    <w:rsid w:val="007F3A3C"/>
    <w:rsid w:val="007F6CAE"/>
    <w:rsid w:val="008072AB"/>
    <w:rsid w:val="00817C17"/>
    <w:rsid w:val="0084396C"/>
    <w:rsid w:val="008666E9"/>
    <w:rsid w:val="0088002C"/>
    <w:rsid w:val="00882462"/>
    <w:rsid w:val="008834AB"/>
    <w:rsid w:val="008F7E51"/>
    <w:rsid w:val="00905C3C"/>
    <w:rsid w:val="00930676"/>
    <w:rsid w:val="00970419"/>
    <w:rsid w:val="00976415"/>
    <w:rsid w:val="00994800"/>
    <w:rsid w:val="009A0E75"/>
    <w:rsid w:val="009D7A82"/>
    <w:rsid w:val="00A2190B"/>
    <w:rsid w:val="00A23A5B"/>
    <w:rsid w:val="00A7732E"/>
    <w:rsid w:val="00AD7C26"/>
    <w:rsid w:val="00AE555D"/>
    <w:rsid w:val="00B21DFC"/>
    <w:rsid w:val="00B50A8C"/>
    <w:rsid w:val="00B53EFD"/>
    <w:rsid w:val="00B55207"/>
    <w:rsid w:val="00B668A9"/>
    <w:rsid w:val="00B76E55"/>
    <w:rsid w:val="00B92F3F"/>
    <w:rsid w:val="00B94C85"/>
    <w:rsid w:val="00BA6514"/>
    <w:rsid w:val="00C3508A"/>
    <w:rsid w:val="00C756E9"/>
    <w:rsid w:val="00CE10E8"/>
    <w:rsid w:val="00CE550A"/>
    <w:rsid w:val="00CF54C4"/>
    <w:rsid w:val="00D279C4"/>
    <w:rsid w:val="00D76D83"/>
    <w:rsid w:val="00E51689"/>
    <w:rsid w:val="00E6712A"/>
    <w:rsid w:val="00E70185"/>
    <w:rsid w:val="00E7774A"/>
    <w:rsid w:val="00EC3DBA"/>
    <w:rsid w:val="00F866D1"/>
    <w:rsid w:val="00FB3E48"/>
    <w:rsid w:val="00FC054C"/>
    <w:rsid w:val="00FF6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E31A"/>
  <w15:docId w15:val="{34B5C4DF-E8EE-4F31-8EAF-1ED8A2AD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2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365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F95"/>
  </w:style>
  <w:style w:type="paragraph" w:styleId="Rodap">
    <w:name w:val="footer"/>
    <w:basedOn w:val="Normal"/>
    <w:link w:val="RodapChar"/>
    <w:uiPriority w:val="99"/>
    <w:unhideWhenUsed/>
    <w:rsid w:val="00365F95"/>
    <w:pPr>
      <w:tabs>
        <w:tab w:val="center" w:pos="4252"/>
        <w:tab w:val="right" w:pos="8504"/>
      </w:tabs>
      <w:spacing w:after="0" w:line="240" w:lineRule="auto"/>
    </w:pPr>
  </w:style>
  <w:style w:type="character" w:customStyle="1" w:styleId="RodapChar">
    <w:name w:val="Rodapé Char"/>
    <w:basedOn w:val="Fontepargpadro"/>
    <w:link w:val="Rodap"/>
    <w:uiPriority w:val="99"/>
    <w:rsid w:val="00365F95"/>
  </w:style>
  <w:style w:type="paragraph" w:styleId="PargrafodaLista">
    <w:name w:val="List Paragraph"/>
    <w:basedOn w:val="Normal"/>
    <w:uiPriority w:val="34"/>
    <w:qFormat/>
    <w:rsid w:val="00503920"/>
    <w:pPr>
      <w:ind w:left="720"/>
      <w:contextualSpacing/>
    </w:pPr>
  </w:style>
  <w:style w:type="character" w:styleId="Hyperlink">
    <w:name w:val="Hyperlink"/>
    <w:basedOn w:val="Fontepargpadro"/>
    <w:uiPriority w:val="99"/>
    <w:unhideWhenUsed/>
    <w:rsid w:val="00C8580D"/>
    <w:rPr>
      <w:color w:val="0563C1" w:themeColor="hyperlink"/>
      <w:u w:val="single"/>
    </w:rPr>
  </w:style>
  <w:style w:type="character" w:styleId="Refdecomentrio">
    <w:name w:val="annotation reference"/>
    <w:basedOn w:val="Fontepargpadro"/>
    <w:uiPriority w:val="99"/>
    <w:semiHidden/>
    <w:unhideWhenUsed/>
    <w:rsid w:val="00C8580D"/>
    <w:rPr>
      <w:sz w:val="16"/>
      <w:szCs w:val="16"/>
    </w:rPr>
  </w:style>
  <w:style w:type="paragraph" w:styleId="Textodecomentrio">
    <w:name w:val="annotation text"/>
    <w:basedOn w:val="Normal"/>
    <w:link w:val="TextodecomentrioChar"/>
    <w:uiPriority w:val="99"/>
    <w:unhideWhenUsed/>
    <w:rsid w:val="00C8580D"/>
    <w:pPr>
      <w:spacing w:line="240" w:lineRule="auto"/>
    </w:pPr>
    <w:rPr>
      <w:sz w:val="20"/>
      <w:szCs w:val="20"/>
    </w:rPr>
  </w:style>
  <w:style w:type="character" w:customStyle="1" w:styleId="TextodecomentrioChar">
    <w:name w:val="Texto de comentário Char"/>
    <w:basedOn w:val="Fontepargpadro"/>
    <w:link w:val="Textodecomentrio"/>
    <w:uiPriority w:val="99"/>
    <w:rsid w:val="00C8580D"/>
    <w:rPr>
      <w:sz w:val="20"/>
      <w:szCs w:val="20"/>
    </w:rPr>
  </w:style>
  <w:style w:type="paragraph" w:styleId="Textodebalo">
    <w:name w:val="Balloon Text"/>
    <w:basedOn w:val="Normal"/>
    <w:link w:val="TextodebaloChar"/>
    <w:uiPriority w:val="99"/>
    <w:semiHidden/>
    <w:unhideWhenUsed/>
    <w:rsid w:val="00C858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80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6D1AE2"/>
    <w:rPr>
      <w:b/>
      <w:bCs/>
    </w:rPr>
  </w:style>
  <w:style w:type="character" w:customStyle="1" w:styleId="AssuntodocomentrioChar">
    <w:name w:val="Assunto do comentário Char"/>
    <w:basedOn w:val="TextodecomentrioChar"/>
    <w:link w:val="Assuntodocomentrio"/>
    <w:uiPriority w:val="99"/>
    <w:semiHidden/>
    <w:rsid w:val="006D1AE2"/>
    <w:rPr>
      <w:b/>
      <w:bCs/>
      <w:sz w:val="20"/>
      <w:szCs w:val="20"/>
    </w:rPr>
  </w:style>
  <w:style w:type="paragraph" w:styleId="NormalWeb">
    <w:name w:val="Normal (Web)"/>
    <w:basedOn w:val="Normal"/>
    <w:uiPriority w:val="99"/>
    <w:unhideWhenUsed/>
    <w:rsid w:val="002E215B"/>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148F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678D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SemEspaamento">
    <w:name w:val="No Spacing"/>
    <w:link w:val="SemEspaamentoChar"/>
    <w:uiPriority w:val="1"/>
    <w:qFormat/>
    <w:rsid w:val="008824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SemEspaamentoChar">
    <w:name w:val="Sem Espaçamento Char"/>
    <w:link w:val="SemEspaamento"/>
    <w:uiPriority w:val="1"/>
    <w:rsid w:val="00882462"/>
    <w:rPr>
      <w:rFonts w:ascii="Times New Roman" w:eastAsia="Times New Roman" w:hAnsi="Times New Roman" w:cs="Times New Roman"/>
      <w:sz w:val="20"/>
      <w:szCs w:val="20"/>
      <w:lang w:eastAsia="zh-CN"/>
    </w:rPr>
  </w:style>
  <w:style w:type="paragraph" w:customStyle="1" w:styleId="Padro">
    <w:name w:val="Padrão"/>
    <w:link w:val="PadroChar"/>
    <w:rsid w:val="0088002C"/>
    <w:pPr>
      <w:widowControl w:val="0"/>
      <w:autoSpaceDN w:val="0"/>
      <w:adjustRightInd w:val="0"/>
      <w:spacing w:after="0" w:line="240" w:lineRule="auto"/>
    </w:pPr>
    <w:rPr>
      <w:rFonts w:ascii="Times New Roman" w:eastAsia="Times New Roman" w:hAnsi="Times New Roman" w:cs="Times New Roman"/>
      <w:color w:val="000000"/>
      <w:sz w:val="24"/>
      <w:szCs w:val="24"/>
      <w:lang w:val="pt-PT"/>
    </w:rPr>
  </w:style>
  <w:style w:type="character" w:customStyle="1" w:styleId="PadroChar">
    <w:name w:val="Padrão Char"/>
    <w:link w:val="Padro"/>
    <w:locked/>
    <w:rsid w:val="0088002C"/>
    <w:rPr>
      <w:rFonts w:ascii="Times New Roman" w:eastAsia="Times New Roman" w:hAnsi="Times New Roman" w:cs="Times New Roman"/>
      <w:color w:val="000000"/>
      <w:sz w:val="24"/>
      <w:szCs w:val="24"/>
      <w:lang w:val="pt-PT"/>
    </w:rPr>
  </w:style>
  <w:style w:type="character" w:customStyle="1" w:styleId="fontstyle01">
    <w:name w:val="fontstyle01"/>
    <w:basedOn w:val="Fontepargpadro"/>
    <w:rsid w:val="0035210E"/>
    <w:rPr>
      <w:rFonts w:ascii="Arial-BoldMT" w:hAnsi="Arial-BoldMT" w:hint="default"/>
      <w:b/>
      <w:bCs/>
      <w:i w:val="0"/>
      <w:iCs w:val="0"/>
      <w:color w:val="000000"/>
      <w:sz w:val="16"/>
      <w:szCs w:val="16"/>
    </w:rPr>
  </w:style>
  <w:style w:type="paragraph" w:customStyle="1" w:styleId="Default">
    <w:name w:val="Default"/>
    <w:rsid w:val="006F4799"/>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EC3DBA"/>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C3DBA"/>
    <w:rPr>
      <w:rFonts w:ascii="Times New Roman" w:eastAsia="Times New Roman" w:hAnsi="Times New Roman" w:cs="Times New Roman"/>
      <w:sz w:val="20"/>
      <w:szCs w:val="20"/>
    </w:rPr>
  </w:style>
  <w:style w:type="character" w:styleId="Refdenotaderodap">
    <w:name w:val="footnote reference"/>
    <w:uiPriority w:val="99"/>
    <w:semiHidden/>
    <w:unhideWhenUsed/>
    <w:rsid w:val="00EC3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235">
      <w:bodyDiv w:val="1"/>
      <w:marLeft w:val="0"/>
      <w:marRight w:val="0"/>
      <w:marTop w:val="0"/>
      <w:marBottom w:val="0"/>
      <w:divBdr>
        <w:top w:val="none" w:sz="0" w:space="0" w:color="auto"/>
        <w:left w:val="none" w:sz="0" w:space="0" w:color="auto"/>
        <w:bottom w:val="none" w:sz="0" w:space="0" w:color="auto"/>
        <w:right w:val="none" w:sz="0" w:space="0" w:color="auto"/>
      </w:divBdr>
    </w:div>
    <w:div w:id="80303524">
      <w:bodyDiv w:val="1"/>
      <w:marLeft w:val="0"/>
      <w:marRight w:val="0"/>
      <w:marTop w:val="0"/>
      <w:marBottom w:val="0"/>
      <w:divBdr>
        <w:top w:val="none" w:sz="0" w:space="0" w:color="auto"/>
        <w:left w:val="none" w:sz="0" w:space="0" w:color="auto"/>
        <w:bottom w:val="none" w:sz="0" w:space="0" w:color="auto"/>
        <w:right w:val="none" w:sz="0" w:space="0" w:color="auto"/>
      </w:divBdr>
    </w:div>
    <w:div w:id="289677031">
      <w:bodyDiv w:val="1"/>
      <w:marLeft w:val="0"/>
      <w:marRight w:val="0"/>
      <w:marTop w:val="0"/>
      <w:marBottom w:val="0"/>
      <w:divBdr>
        <w:top w:val="none" w:sz="0" w:space="0" w:color="auto"/>
        <w:left w:val="none" w:sz="0" w:space="0" w:color="auto"/>
        <w:bottom w:val="none" w:sz="0" w:space="0" w:color="auto"/>
        <w:right w:val="none" w:sz="0" w:space="0" w:color="auto"/>
      </w:divBdr>
    </w:div>
    <w:div w:id="560362018">
      <w:bodyDiv w:val="1"/>
      <w:marLeft w:val="0"/>
      <w:marRight w:val="0"/>
      <w:marTop w:val="0"/>
      <w:marBottom w:val="0"/>
      <w:divBdr>
        <w:top w:val="none" w:sz="0" w:space="0" w:color="auto"/>
        <w:left w:val="none" w:sz="0" w:space="0" w:color="auto"/>
        <w:bottom w:val="none" w:sz="0" w:space="0" w:color="auto"/>
        <w:right w:val="none" w:sz="0" w:space="0" w:color="auto"/>
      </w:divBdr>
    </w:div>
    <w:div w:id="562496074">
      <w:bodyDiv w:val="1"/>
      <w:marLeft w:val="0"/>
      <w:marRight w:val="0"/>
      <w:marTop w:val="0"/>
      <w:marBottom w:val="0"/>
      <w:divBdr>
        <w:top w:val="none" w:sz="0" w:space="0" w:color="auto"/>
        <w:left w:val="none" w:sz="0" w:space="0" w:color="auto"/>
        <w:bottom w:val="none" w:sz="0" w:space="0" w:color="auto"/>
        <w:right w:val="none" w:sz="0" w:space="0" w:color="auto"/>
      </w:divBdr>
    </w:div>
    <w:div w:id="715934071">
      <w:bodyDiv w:val="1"/>
      <w:marLeft w:val="0"/>
      <w:marRight w:val="0"/>
      <w:marTop w:val="0"/>
      <w:marBottom w:val="0"/>
      <w:divBdr>
        <w:top w:val="none" w:sz="0" w:space="0" w:color="auto"/>
        <w:left w:val="none" w:sz="0" w:space="0" w:color="auto"/>
        <w:bottom w:val="none" w:sz="0" w:space="0" w:color="auto"/>
        <w:right w:val="none" w:sz="0" w:space="0" w:color="auto"/>
      </w:divBdr>
    </w:div>
    <w:div w:id="1027439757">
      <w:bodyDiv w:val="1"/>
      <w:marLeft w:val="0"/>
      <w:marRight w:val="0"/>
      <w:marTop w:val="0"/>
      <w:marBottom w:val="0"/>
      <w:divBdr>
        <w:top w:val="none" w:sz="0" w:space="0" w:color="auto"/>
        <w:left w:val="none" w:sz="0" w:space="0" w:color="auto"/>
        <w:bottom w:val="none" w:sz="0" w:space="0" w:color="auto"/>
        <w:right w:val="none" w:sz="0" w:space="0" w:color="auto"/>
      </w:divBdr>
    </w:div>
    <w:div w:id="1051804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leis/l8213con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ACn5yZX4UBbheNRq3nQQAWNtg==">CgMxLjAyCGguZ2pkZ3hzOAByITFHOWJNSlVJdE9iUGhJdG40TU1oWWxpME1rTFZzRmYyMQ==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2858</Words>
  <Characters>15435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Particular</cp:lastModifiedBy>
  <cp:revision>24</cp:revision>
  <cp:lastPrinted>2025-01-31T17:19:00Z</cp:lastPrinted>
  <dcterms:created xsi:type="dcterms:W3CDTF">2025-01-20T19:56:00Z</dcterms:created>
  <dcterms:modified xsi:type="dcterms:W3CDTF">2025-01-31T17:19:00Z</dcterms:modified>
</cp:coreProperties>
</file>