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3BFE6" w14:textId="0F17F7F9" w:rsidR="00C338AD" w:rsidRPr="000A2374" w:rsidRDefault="00C338AD" w:rsidP="00681427">
      <w:pPr>
        <w:shd w:val="clear" w:color="auto" w:fill="FFFFFF" w:themeFill="background1"/>
        <w:spacing w:after="0" w:line="240" w:lineRule="auto"/>
        <w:jc w:val="center"/>
        <w:rPr>
          <w:rFonts w:ascii="Times New Roman" w:hAnsi="Times New Roman" w:cs="Times New Roman"/>
          <w:b/>
        </w:rPr>
      </w:pPr>
      <w:r w:rsidRPr="000A2374">
        <w:rPr>
          <w:rFonts w:ascii="Times New Roman" w:hAnsi="Times New Roman" w:cs="Times New Roman"/>
          <w:b/>
        </w:rPr>
        <w:t xml:space="preserve">Secretária </w:t>
      </w:r>
      <w:r w:rsidR="00420FE3" w:rsidRPr="000A2374">
        <w:rPr>
          <w:rFonts w:ascii="Times New Roman" w:hAnsi="Times New Roman" w:cs="Times New Roman"/>
          <w:b/>
        </w:rPr>
        <w:t xml:space="preserve">de </w:t>
      </w:r>
      <w:r w:rsidR="002B76BF" w:rsidRPr="000A2374">
        <w:rPr>
          <w:rFonts w:ascii="Times New Roman" w:hAnsi="Times New Roman" w:cs="Times New Roman"/>
          <w:b/>
        </w:rPr>
        <w:t>Administração, Finanças e Planejamento</w:t>
      </w:r>
    </w:p>
    <w:p w14:paraId="6165A9C1" w14:textId="4CB34307" w:rsidR="00C338AD" w:rsidRPr="000A2374" w:rsidRDefault="00C338AD" w:rsidP="00681427">
      <w:pPr>
        <w:shd w:val="clear" w:color="auto" w:fill="FFFFFF" w:themeFill="background1"/>
        <w:spacing w:after="0" w:line="240" w:lineRule="auto"/>
        <w:jc w:val="center"/>
        <w:rPr>
          <w:rFonts w:ascii="Times New Roman" w:hAnsi="Times New Roman" w:cs="Times New Roman"/>
          <w:b/>
        </w:rPr>
      </w:pPr>
      <w:r w:rsidRPr="000A2374">
        <w:rPr>
          <w:rFonts w:ascii="Times New Roman" w:hAnsi="Times New Roman" w:cs="Times New Roman"/>
          <w:b/>
        </w:rPr>
        <w:t xml:space="preserve">Solicitação nº </w:t>
      </w:r>
      <w:r w:rsidR="000A2374" w:rsidRPr="000A2374">
        <w:rPr>
          <w:rFonts w:ascii="Times New Roman" w:hAnsi="Times New Roman" w:cs="Times New Roman"/>
          <w:b/>
        </w:rPr>
        <w:t>10</w:t>
      </w:r>
      <w:r w:rsidR="00FB4A12" w:rsidRPr="000A2374">
        <w:rPr>
          <w:rFonts w:ascii="Times New Roman" w:hAnsi="Times New Roman" w:cs="Times New Roman"/>
          <w:b/>
        </w:rPr>
        <w:t>/202</w:t>
      </w:r>
      <w:r w:rsidR="0009573E" w:rsidRPr="000A2374">
        <w:rPr>
          <w:rFonts w:ascii="Times New Roman" w:hAnsi="Times New Roman" w:cs="Times New Roman"/>
          <w:b/>
        </w:rPr>
        <w:t>5</w:t>
      </w:r>
    </w:p>
    <w:p w14:paraId="19D9C1C3" w14:textId="77777777" w:rsidR="00C338AD" w:rsidRPr="00681427" w:rsidRDefault="00C338AD" w:rsidP="00681427">
      <w:pPr>
        <w:shd w:val="clear" w:color="auto" w:fill="FFFFFF" w:themeFill="background1"/>
        <w:spacing w:after="0" w:line="240" w:lineRule="auto"/>
        <w:rPr>
          <w:rFonts w:ascii="Times New Roman" w:hAnsi="Times New Roman" w:cs="Times New Roman"/>
          <w:b/>
        </w:rPr>
      </w:pPr>
    </w:p>
    <w:p w14:paraId="51EB05CB" w14:textId="77777777" w:rsidR="00C338AD" w:rsidRPr="00681427" w:rsidRDefault="00C338AD" w:rsidP="00681427">
      <w:pPr>
        <w:shd w:val="clear" w:color="auto" w:fill="FFFFFF" w:themeFill="background1"/>
        <w:spacing w:after="0" w:line="240" w:lineRule="auto"/>
        <w:jc w:val="center"/>
        <w:rPr>
          <w:rFonts w:ascii="Times New Roman" w:hAnsi="Times New Roman" w:cs="Times New Roman"/>
          <w:b/>
        </w:rPr>
      </w:pPr>
      <w:r w:rsidRPr="00681427">
        <w:rPr>
          <w:rFonts w:ascii="Times New Roman" w:hAnsi="Times New Roman" w:cs="Times New Roman"/>
          <w:b/>
        </w:rPr>
        <w:t>ESTUDO TÉCNICO PRELIMINAR</w:t>
      </w:r>
    </w:p>
    <w:p w14:paraId="404A202D" w14:textId="77777777" w:rsidR="00C338AD" w:rsidRPr="00681427" w:rsidRDefault="00C338AD" w:rsidP="00681427">
      <w:pPr>
        <w:shd w:val="clear" w:color="auto" w:fill="FFFFFF" w:themeFill="background1"/>
        <w:spacing w:after="0" w:line="240" w:lineRule="auto"/>
        <w:jc w:val="center"/>
        <w:rPr>
          <w:rFonts w:ascii="Times New Roman" w:hAnsi="Times New Roman" w:cs="Times New Roman"/>
        </w:rPr>
      </w:pPr>
    </w:p>
    <w:tbl>
      <w:tblPr>
        <w:tblStyle w:val="Tabelacomgrade"/>
        <w:tblW w:w="10632" w:type="dxa"/>
        <w:tblInd w:w="-998" w:type="dxa"/>
        <w:tblLook w:val="04A0" w:firstRow="1" w:lastRow="0" w:firstColumn="1" w:lastColumn="0" w:noHBand="0" w:noVBand="1"/>
      </w:tblPr>
      <w:tblGrid>
        <w:gridCol w:w="924"/>
        <w:gridCol w:w="9761"/>
      </w:tblGrid>
      <w:tr w:rsidR="0009573E" w:rsidRPr="00681427" w14:paraId="450EF68F" w14:textId="77777777" w:rsidTr="001D46CA">
        <w:tc>
          <w:tcPr>
            <w:tcW w:w="10632" w:type="dxa"/>
            <w:gridSpan w:val="2"/>
            <w:shd w:val="clear" w:color="auto" w:fill="FFFFFF" w:themeFill="background1"/>
          </w:tcPr>
          <w:p w14:paraId="6DCBF8A6" w14:textId="77777777" w:rsidR="0009573E" w:rsidRPr="00681427" w:rsidRDefault="0009573E" w:rsidP="00681427">
            <w:pPr>
              <w:shd w:val="clear" w:color="auto" w:fill="FFFFFF" w:themeFill="background1"/>
              <w:jc w:val="center"/>
              <w:rPr>
                <w:rFonts w:ascii="Times New Roman" w:hAnsi="Times New Roman" w:cs="Times New Roman"/>
                <w:b/>
              </w:rPr>
            </w:pPr>
            <w:r w:rsidRPr="00681427">
              <w:rPr>
                <w:rFonts w:ascii="Times New Roman" w:hAnsi="Times New Roman" w:cs="Times New Roman"/>
                <w:b/>
              </w:rPr>
              <w:t>ELEMENTOS</w:t>
            </w:r>
          </w:p>
        </w:tc>
      </w:tr>
      <w:tr w:rsidR="00C338AD" w:rsidRPr="00681427" w14:paraId="1007ABD6" w14:textId="77777777" w:rsidTr="00B445CD">
        <w:trPr>
          <w:trHeight w:val="557"/>
        </w:trPr>
        <w:tc>
          <w:tcPr>
            <w:tcW w:w="924" w:type="dxa"/>
            <w:shd w:val="clear" w:color="auto" w:fill="FFFFFF" w:themeFill="background1"/>
          </w:tcPr>
          <w:p w14:paraId="6A15A855"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5BE7C3A8" w14:textId="77777777" w:rsidR="00C338AD" w:rsidRPr="00681427" w:rsidRDefault="00C338AD" w:rsidP="00681427">
            <w:pPr>
              <w:shd w:val="clear" w:color="auto" w:fill="FFFFFF" w:themeFill="background1"/>
              <w:jc w:val="both"/>
              <w:rPr>
                <w:rFonts w:ascii="Times New Roman" w:hAnsi="Times New Roman" w:cs="Times New Roman"/>
              </w:rPr>
            </w:pPr>
            <w:r w:rsidRPr="00681427">
              <w:rPr>
                <w:rFonts w:ascii="Times New Roman" w:hAnsi="Times New Roman" w:cs="Times New Roman"/>
                <w:b/>
                <w:bCs/>
              </w:rPr>
              <w:t>Descrição da necessidade da contratação, considerado o problema a ser resolvido sob a perspectiva do interesse público</w:t>
            </w:r>
            <w:r w:rsidRPr="00681427">
              <w:rPr>
                <w:rFonts w:ascii="Times New Roman" w:hAnsi="Times New Roman" w:cs="Times New Roman"/>
              </w:rPr>
              <w:t>.</w:t>
            </w:r>
          </w:p>
          <w:p w14:paraId="71233A07" w14:textId="57495DDD" w:rsidR="004F5FDE" w:rsidRDefault="004F5FDE" w:rsidP="004F5FDE">
            <w:pPr>
              <w:pStyle w:val="Default"/>
              <w:jc w:val="both"/>
              <w:rPr>
                <w:rFonts w:ascii="Times New Roman" w:hAnsi="Times New Roman" w:cs="Times New Roman"/>
              </w:rPr>
            </w:pPr>
            <w:r>
              <w:rPr>
                <w:rFonts w:ascii="Times New Roman" w:hAnsi="Times New Roman" w:cs="Times New Roman"/>
              </w:rPr>
              <w:t xml:space="preserve">A </w:t>
            </w:r>
            <w:r w:rsidRPr="004F5FDE">
              <w:rPr>
                <w:rFonts w:ascii="Times New Roman" w:hAnsi="Times New Roman" w:cs="Times New Roman"/>
              </w:rPr>
              <w:t>última década do século XX foi marcada por uma crescente preocupação com a Gestão Pública, tanto por parte dos legisladores como dos órgãos de fiscalização. Leis como a de Improbidade Administrativa de 1992 (Lei Federal n° 8429/92), o estatuto de Licitações da Lei 8.666/1993 e da Lei 10.520/2002 e Lei Complementar 123/2006 e as diversas Emendas Constitucionais editadas no período já demonstravam tal preocupação, culminando com a LC 101/00 que inaugurou definitivamente um novo momento na Administração Pública: a “</w:t>
            </w:r>
            <w:r w:rsidRPr="004F5FDE">
              <w:rPr>
                <w:rFonts w:ascii="Times New Roman" w:hAnsi="Times New Roman" w:cs="Times New Roman"/>
                <w:i/>
                <w:iCs/>
              </w:rPr>
              <w:t>Era da Responsabilidade Fiscal</w:t>
            </w:r>
            <w:r w:rsidRPr="004F5FDE">
              <w:rPr>
                <w:rFonts w:ascii="Times New Roman" w:hAnsi="Times New Roman" w:cs="Times New Roman"/>
              </w:rPr>
              <w:t>” e a nova Lei de Licitações nº 14.133/2021</w:t>
            </w:r>
            <w:r>
              <w:rPr>
                <w:rFonts w:ascii="Times New Roman" w:hAnsi="Times New Roman" w:cs="Times New Roman"/>
              </w:rPr>
              <w:t>.</w:t>
            </w:r>
          </w:p>
          <w:p w14:paraId="75499226" w14:textId="31CC9988" w:rsidR="004F5FDE" w:rsidRDefault="004F5FDE" w:rsidP="004F5FDE">
            <w:pPr>
              <w:pStyle w:val="Default"/>
              <w:jc w:val="both"/>
              <w:rPr>
                <w:rFonts w:ascii="Times New Roman" w:hAnsi="Times New Roman" w:cs="Times New Roman"/>
              </w:rPr>
            </w:pPr>
            <w:r w:rsidRPr="004F5FDE">
              <w:rPr>
                <w:rFonts w:ascii="Times New Roman" w:hAnsi="Times New Roman" w:cs="Times New Roman"/>
              </w:rPr>
              <w:t>Existem Prefeituras Municipais organizadas, cujas equipes técnicas são capazes de cumprir exemplarmente as exigentes disciplinas impostas ao Serviço Público. Mas isso se dá por diversos fatores que não devem ser desconsiderados, tais como estrutura física adequada, remuneração adequada dos profissionais com perfil técnico ideal para execução das atividades mais complexas, acesso aos vários níveis de capacitação profissional permanente e melhor mercado de trabalho.</w:t>
            </w:r>
          </w:p>
          <w:p w14:paraId="628FDD87" w14:textId="7D35B507" w:rsidR="004F5FDE" w:rsidRDefault="004F5FDE" w:rsidP="004F5FDE">
            <w:pPr>
              <w:pStyle w:val="Default"/>
              <w:jc w:val="both"/>
              <w:rPr>
                <w:rFonts w:ascii="Times New Roman" w:hAnsi="Times New Roman" w:cs="Times New Roman"/>
              </w:rPr>
            </w:pPr>
            <w:r w:rsidRPr="004F5FDE">
              <w:rPr>
                <w:rFonts w:ascii="Times New Roman" w:hAnsi="Times New Roman" w:cs="Times New Roman"/>
              </w:rPr>
              <w:t>Infelizmente, estes e outros fatores não representam a realidade da maioria dos municípios que somada ainda à transitoriedade de alguns cargos e funções, impõem às administrações municipais a contratação de instituições que possam ao mesmo tempo capacitar os profissionais da Administração Pública bem como, orientar na execução das tarefas mais complexas tendo em vista o fiel cumprimento das leis orçamentárias</w:t>
            </w:r>
            <w:r>
              <w:rPr>
                <w:rFonts w:ascii="Times New Roman" w:hAnsi="Times New Roman" w:cs="Times New Roman"/>
              </w:rPr>
              <w:t>.</w:t>
            </w:r>
          </w:p>
          <w:p w14:paraId="06E61DFB" w14:textId="62FC254C" w:rsidR="004F5FDE" w:rsidRDefault="004F5FDE" w:rsidP="004F5FDE">
            <w:pPr>
              <w:pStyle w:val="Default"/>
              <w:jc w:val="both"/>
              <w:rPr>
                <w:rFonts w:ascii="Times New Roman" w:hAnsi="Times New Roman" w:cs="Times New Roman"/>
              </w:rPr>
            </w:pPr>
            <w:r w:rsidRPr="004F5FDE">
              <w:rPr>
                <w:rFonts w:ascii="Times New Roman" w:hAnsi="Times New Roman" w:cs="Times New Roman"/>
              </w:rPr>
              <w:t xml:space="preserve">Essa é a realidade da Prefeitura Municipal de </w:t>
            </w:r>
            <w:r>
              <w:rPr>
                <w:rFonts w:ascii="Times New Roman" w:hAnsi="Times New Roman" w:cs="Times New Roman"/>
              </w:rPr>
              <w:t>Palmitos</w:t>
            </w:r>
            <w:r w:rsidRPr="004F5FDE">
              <w:rPr>
                <w:rFonts w:ascii="Times New Roman" w:hAnsi="Times New Roman" w:cs="Times New Roman"/>
              </w:rPr>
              <w:t xml:space="preserve">/SC. Situações diversas têm dificultado sobremaneira a formação de uma equipe técnica devidamente qualificada para os desafios hodiernos da gestão pública, tornando inevitável a utilização do suporte técnico-consultivo para o desenvolvimento institucional da Prefeitura Municipal de </w:t>
            </w:r>
            <w:r>
              <w:rPr>
                <w:rFonts w:ascii="Times New Roman" w:hAnsi="Times New Roman" w:cs="Times New Roman"/>
              </w:rPr>
              <w:t>Palmitos</w:t>
            </w:r>
            <w:r w:rsidRPr="004F5FDE">
              <w:rPr>
                <w:rFonts w:ascii="Times New Roman" w:hAnsi="Times New Roman" w:cs="Times New Roman"/>
              </w:rPr>
              <w:t>/SC</w:t>
            </w:r>
            <w:r>
              <w:rPr>
                <w:rFonts w:ascii="Times New Roman" w:hAnsi="Times New Roman" w:cs="Times New Roman"/>
              </w:rPr>
              <w:t>.</w:t>
            </w:r>
          </w:p>
          <w:p w14:paraId="072A391B" w14:textId="419FD338" w:rsidR="004F5FDE" w:rsidRDefault="004F5FDE" w:rsidP="004F5FDE">
            <w:pPr>
              <w:pStyle w:val="Default"/>
              <w:jc w:val="both"/>
              <w:rPr>
                <w:rFonts w:ascii="Times New Roman" w:hAnsi="Times New Roman" w:cs="Times New Roman"/>
              </w:rPr>
            </w:pPr>
            <w:r w:rsidRPr="004F5FDE">
              <w:rPr>
                <w:rFonts w:ascii="Times New Roman" w:hAnsi="Times New Roman" w:cs="Times New Roman"/>
              </w:rPr>
              <w:t>Somente por isso estaria justificada a contratação, pois que é o meio de que se vale a Administração para promover o bom funcionamento permanente dos seus quadros, com vistas ao seu próprio desenvolvimento como instituição</w:t>
            </w:r>
            <w:r>
              <w:rPr>
                <w:rFonts w:ascii="Times New Roman" w:hAnsi="Times New Roman" w:cs="Times New Roman"/>
              </w:rPr>
              <w:t>.</w:t>
            </w:r>
          </w:p>
          <w:p w14:paraId="43C21A41" w14:textId="30D185FA" w:rsidR="004F5FDE" w:rsidRDefault="004F5FDE" w:rsidP="004F5FDE">
            <w:pPr>
              <w:pStyle w:val="Default"/>
              <w:jc w:val="both"/>
              <w:rPr>
                <w:rFonts w:ascii="Times New Roman" w:hAnsi="Times New Roman" w:cs="Times New Roman"/>
              </w:rPr>
            </w:pPr>
            <w:r w:rsidRPr="004F5FDE">
              <w:rPr>
                <w:rFonts w:ascii="Times New Roman" w:hAnsi="Times New Roman" w:cs="Times New Roman"/>
              </w:rPr>
              <w:t>Não passa despercebido a necessidade de uma atuação especializada junto aos órgãos da Administração Pública em geral, bem como importante notar que o próprio Ministério Público (Federal e Estadual) instaurou um sistema de responsabilização quase irrazoável em desfavor do Gestor Público o que foi acompanhado pelo Poder Judiciário, então justificável contar com uma equipe técnica especializada para aferir a legalidade dos atos da administração, e ainda, o Poder Judiciário a cada dia que passa tem proferido decisões que interferem diretamente nas políticas públicas impactando diretamente as receitas municipais impondo despesas não previstas no orçamento aprovado, sem olvidar dos processos de judicialização da saúde, da própria administração pública como um todo e outros. No mesmo sentido, necessária uma atuação especializada para desbloqueio do bom nome do município nos órgãos de restrição estaduais e federais, que impedem o recebimento de recursos voluntários, causando grande prejuízo ao erário municipal, sendo que muitas das vezes são necessários a impetração de ações especializadas para tanto.</w:t>
            </w:r>
          </w:p>
          <w:p w14:paraId="0E4CED32" w14:textId="6901B05A" w:rsidR="004F5FDE" w:rsidRDefault="004F5FDE" w:rsidP="004F5FDE">
            <w:pPr>
              <w:pStyle w:val="Default"/>
              <w:jc w:val="both"/>
              <w:rPr>
                <w:rFonts w:ascii="Times New Roman" w:hAnsi="Times New Roman" w:cs="Times New Roman"/>
              </w:rPr>
            </w:pPr>
            <w:r>
              <w:rPr>
                <w:rFonts w:ascii="Times New Roman" w:hAnsi="Times New Roman" w:cs="Times New Roman"/>
              </w:rPr>
              <w:t>A</w:t>
            </w:r>
            <w:r w:rsidRPr="004F5FDE">
              <w:rPr>
                <w:rFonts w:ascii="Times New Roman" w:hAnsi="Times New Roman" w:cs="Times New Roman"/>
              </w:rPr>
              <w:t xml:space="preserve">rremate, importante frisar que sendo serviços especializados de advocacia as recentes decisões do Supremo Tribunal Federal permitem que a contratação seja por inexigibilidade, na forma do art. 13 c/c 25, ambos da Lei 8.666/93. Aqui frisamos, que a inexigibilidade se assenta em diversas decisões judiciais anteriores vide (Ministro Dias Toffoli no RE-RG 656.558; STF, Ação Penal 348-SC, relator Ministro Eros Grau; STJ REsp1192332TJSP, Apelação Cível 092.690.5/4-0). A Ordem dos Advogados do Brasil argumenta que a Lei de licitações permite a contratação. Segundo a OAB, o inciso V do artigo 13 determina que o </w:t>
            </w:r>
            <w:r w:rsidRPr="004F5FDE">
              <w:rPr>
                <w:rFonts w:ascii="Times New Roman" w:hAnsi="Times New Roman" w:cs="Times New Roman"/>
                <w:i/>
                <w:iCs/>
              </w:rPr>
              <w:t xml:space="preserve">“patrocínio ou defesa de causas jurídicas e administrativas” </w:t>
            </w:r>
            <w:r w:rsidRPr="004F5FDE">
              <w:rPr>
                <w:rFonts w:ascii="Times New Roman" w:hAnsi="Times New Roman" w:cs="Times New Roman"/>
              </w:rPr>
              <w:t xml:space="preserve">é um serviço </w:t>
            </w:r>
            <w:r w:rsidRPr="004F5FDE">
              <w:rPr>
                <w:rFonts w:ascii="Times New Roman" w:hAnsi="Times New Roman" w:cs="Times New Roman"/>
                <w:i/>
                <w:iCs/>
              </w:rPr>
              <w:t xml:space="preserve">“técnico especializado”. </w:t>
            </w:r>
            <w:r w:rsidRPr="004F5FDE">
              <w:rPr>
                <w:rFonts w:ascii="Times New Roman" w:hAnsi="Times New Roman" w:cs="Times New Roman"/>
              </w:rPr>
              <w:t xml:space="preserve">Complementou que o inciso II do artigo 25 define que </w:t>
            </w:r>
            <w:r w:rsidRPr="004F5FDE">
              <w:rPr>
                <w:rFonts w:ascii="Times New Roman" w:hAnsi="Times New Roman" w:cs="Times New Roman"/>
                <w:i/>
                <w:iCs/>
              </w:rPr>
              <w:t xml:space="preserve">“é inexigível a licitação” </w:t>
            </w:r>
            <w:r w:rsidRPr="004F5FDE">
              <w:rPr>
                <w:rFonts w:ascii="Times New Roman" w:hAnsi="Times New Roman" w:cs="Times New Roman"/>
              </w:rPr>
              <w:t xml:space="preserve">para a contratação dos serviços técnicos descritos no artigo 13. O Próprio </w:t>
            </w:r>
            <w:r w:rsidRPr="004F5FDE">
              <w:rPr>
                <w:rFonts w:ascii="Times New Roman" w:hAnsi="Times New Roman" w:cs="Times New Roman"/>
              </w:rPr>
              <w:lastRenderedPageBreak/>
              <w:t>Procurador Geral da República manifestou pela possibilidade de contratação de escritório de advocacia por inexigibilidade de licitação nos autos de referência com repercussão geral reconhecida (RE 656.558). Ademais, a possibilidade de contratação por inexigibilidade está assentada na Recomendação nº 36, de 14 de junho de 2016, do Conselho Nacional do Ministério Público, onde destacou: “</w:t>
            </w:r>
            <w:r w:rsidRPr="004F5FDE">
              <w:rPr>
                <w:rFonts w:ascii="Times New Roman" w:hAnsi="Times New Roman" w:cs="Times New Roman"/>
                <w:i/>
                <w:iCs/>
              </w:rPr>
              <w:t>Considerando que o Superior Tribunal de Justiça no REsp nº. 1.192.332/RS (2010/0080667-3), julgado em 12/11/2013, entendeu que é impossível aferir, mediante processo licitatório, o trabalho intelectual do advogado, pois trata-se de prestação de serviços de natureza personalíssima e singular, mostrando-se patente a inviabilidade de competição; e que a singularidade dos serviços prestados pelo advogado consiste em seus conhecimentos individuais, estando ligada à sua capacitação profissional, sendo, dessa forma, inviável</w:t>
            </w:r>
            <w:r>
              <w:rPr>
                <w:rFonts w:ascii="Times New Roman" w:hAnsi="Times New Roman" w:cs="Times New Roman"/>
                <w:i/>
                <w:iCs/>
              </w:rPr>
              <w:t xml:space="preserve"> </w:t>
            </w:r>
            <w:r w:rsidRPr="004F5FDE">
              <w:rPr>
                <w:rFonts w:ascii="Times New Roman" w:hAnsi="Times New Roman" w:cs="Times New Roman"/>
                <w:i/>
                <w:iCs/>
              </w:rPr>
              <w:t xml:space="preserve">escolher o melhor profissional, para prestar serviço de natureza intelectual, por meio de licitação, pois tal mensuração não se funda em critérios objetivos (como o menor preço); Considerando que o Supremo Tribunal Federal já estipulou as balizas para que seja considerado crime licitatório a contratação de escritório de advocacia por inexigibilidade de licitação ao julgar o </w:t>
            </w:r>
            <w:proofErr w:type="spellStart"/>
            <w:r w:rsidRPr="004F5FDE">
              <w:rPr>
                <w:rFonts w:ascii="Times New Roman" w:hAnsi="Times New Roman" w:cs="Times New Roman"/>
                <w:i/>
                <w:iCs/>
              </w:rPr>
              <w:t>Inq</w:t>
            </w:r>
            <w:proofErr w:type="spellEnd"/>
            <w:r w:rsidRPr="004F5FDE">
              <w:rPr>
                <w:rFonts w:ascii="Times New Roman" w:hAnsi="Times New Roman" w:cs="Times New Roman"/>
                <w:i/>
                <w:iCs/>
              </w:rPr>
              <w:t xml:space="preserve"> 3074 / SC, 1ª Turma, rel. Min. Roberto Barroso (julgado 26/08/2014); Considerando que a conclusão do mencionado julgado é a de que, diante da natureza intelectual e singular dos serviços de assessoria jurídica, fincados, principalmente, na relação de confiança, é lícito ao administrador, desde que movido pelo interesse público, utilizar da CONSELHO NACIONAL DO MINISTÉRIO PÚBLICO discricionariedade, que lhe foi conferida pela lei, para a escolha do melhor profissional; Considerando a decisão da Segunda Turma do Supremo Tribunal Federal, proferida no julgamento da Ação Penal 917 (julgada em 07/06/2016); Considerando que a contratação direta de advogado ou de escritório de advocacia por ente público, por inexigibilidade de licitação, por si só, não significa ato ilícito ou ímprobo, RESOLVE, respeitada a independência funcional dos membros e a autonomia da Instituição, expedir a seguinte RECOMENDAÇÃO: Art. 1º A contratação direta de advogado ou escritório de advocacia por ente público, por inexigibilidade de licitação, por si só, não constitui ato ilícito ou improbo, pelo que recomenda aos membros do Ministério Público que, caso entenda irregular a contratação, descreva na eventual ação a ser proposta o descumprimento dos requisitos da Lei de </w:t>
            </w:r>
            <w:proofErr w:type="spellStart"/>
            <w:r w:rsidRPr="004F5FDE">
              <w:rPr>
                <w:rFonts w:ascii="Times New Roman" w:hAnsi="Times New Roman" w:cs="Times New Roman"/>
                <w:i/>
                <w:iCs/>
              </w:rPr>
              <w:t>Licitação”.Por</w:t>
            </w:r>
            <w:proofErr w:type="spellEnd"/>
            <w:r w:rsidRPr="004F5FDE">
              <w:rPr>
                <w:rFonts w:ascii="Times New Roman" w:hAnsi="Times New Roman" w:cs="Times New Roman"/>
                <w:i/>
                <w:iCs/>
              </w:rPr>
              <w:t xml:space="preserve"> óbvio, a OAB não é silente: SÚMULA N. 04/2012/COP, o Conselho Pleno do Conselho Federal da Ordem dos Advogados do Brasil, no uso das atribuições que lhe são conferidas nos </w:t>
            </w:r>
            <w:proofErr w:type="spellStart"/>
            <w:r w:rsidRPr="004F5FDE">
              <w:rPr>
                <w:rFonts w:ascii="Times New Roman" w:hAnsi="Times New Roman" w:cs="Times New Roman"/>
                <w:i/>
                <w:iCs/>
              </w:rPr>
              <w:t>arts</w:t>
            </w:r>
            <w:proofErr w:type="spellEnd"/>
            <w:r w:rsidRPr="004F5FDE">
              <w:rPr>
                <w:rFonts w:ascii="Times New Roman" w:hAnsi="Times New Roman" w:cs="Times New Roman"/>
                <w:i/>
                <w:iCs/>
              </w:rPr>
              <w:t xml:space="preserve">. 75, parágrafo único, e 86 do Regulamento Geral da Lei nº 8.906/94, considerando o julgamento da Proposição n. 49.0000.2012.003933-6/COP, decidiu, na Sessão Ordinária realizada no dia 17 de setembro de 2012, editar a Súmula n. 04/2012/COP, com o seguinte enunciado: “ADVOGADO. CONTRATAÇÃO. ADMINISTRAÇÃO PÚBLICA. INEXIGIBILIDADE DE LICITAÇÃO. Atendidos os requisitos do inciso II do art. 25 da Lei nº 8.666/93, é inexigível procedimento licitatório para contratação de serviços advocatícios pela Administração Pública, dada a singularidade da atividade, a notória especialização e a inviabilização objetiva de competição, sendo inaplicável à espécie o disposto no art. 89 (in </w:t>
            </w:r>
            <w:proofErr w:type="spellStart"/>
            <w:r w:rsidRPr="004F5FDE">
              <w:rPr>
                <w:rFonts w:ascii="Times New Roman" w:hAnsi="Times New Roman" w:cs="Times New Roman"/>
                <w:i/>
                <w:iCs/>
              </w:rPr>
              <w:t>totum</w:t>
            </w:r>
            <w:proofErr w:type="spellEnd"/>
            <w:r w:rsidRPr="004F5FDE">
              <w:rPr>
                <w:rFonts w:ascii="Times New Roman" w:hAnsi="Times New Roman" w:cs="Times New Roman"/>
                <w:i/>
                <w:iCs/>
              </w:rPr>
              <w:t xml:space="preserve">) do referido diploma legal”. E a razão é simples é simples como simples é o seu desate, é inviável objetivamente a competição de serviços entre os operadores do Direito. Como licitar a forma de pensar? Como licitar a forma de escrever? Como licitar a forma de se reunir com Magistrados; Promotores; Procuradores e outros para lhes demonstrar as razões expostas nos diversos petitórios? Como licitar a decisão da melhor tese? Como licitar a forma de sustentar oralmente as razões perante um Tribunal? Como licitar a forma de escrever? E para não questionar o óbvio, o próprio escritório que se tem a intenção de se contratar possui decisões judiciais específicas reconhecendo a especialidade e a singularidade dos serviços prestados pelo mesmo (vide TJSC AP 1.0231.07.076896-6/002 e AG em </w:t>
            </w:r>
            <w:proofErr w:type="spellStart"/>
            <w:r w:rsidRPr="004F5FDE">
              <w:rPr>
                <w:rFonts w:ascii="Times New Roman" w:hAnsi="Times New Roman" w:cs="Times New Roman"/>
                <w:i/>
                <w:iCs/>
              </w:rPr>
              <w:t>RESpe</w:t>
            </w:r>
            <w:proofErr w:type="spellEnd"/>
            <w:r w:rsidRPr="004F5FDE">
              <w:rPr>
                <w:rFonts w:ascii="Times New Roman" w:hAnsi="Times New Roman" w:cs="Times New Roman"/>
                <w:i/>
                <w:iCs/>
              </w:rPr>
              <w:t xml:space="preserve"> 223.443-SC/STJ). Então a decisão não pode ser outra, senão pela inviabilidade de competição, </w:t>
            </w:r>
            <w:proofErr w:type="spellStart"/>
            <w:r w:rsidRPr="004F5FDE">
              <w:rPr>
                <w:rFonts w:ascii="Times New Roman" w:hAnsi="Times New Roman" w:cs="Times New Roman"/>
                <w:i/>
                <w:iCs/>
              </w:rPr>
              <w:t>d.m.v</w:t>
            </w:r>
            <w:proofErr w:type="spellEnd"/>
            <w:r w:rsidRPr="004F5FDE">
              <w:rPr>
                <w:rFonts w:ascii="Times New Roman" w:hAnsi="Times New Roman" w:cs="Times New Roman"/>
                <w:i/>
                <w:iCs/>
              </w:rPr>
              <w:t xml:space="preserve">.., </w:t>
            </w:r>
            <w:r w:rsidRPr="004F5FDE">
              <w:rPr>
                <w:rFonts w:ascii="Times New Roman" w:hAnsi="Times New Roman" w:cs="Times New Roman"/>
                <w:b/>
                <w:bCs/>
                <w:i/>
                <w:iCs/>
              </w:rPr>
              <w:t xml:space="preserve">contudo, </w:t>
            </w:r>
            <w:proofErr w:type="spellStart"/>
            <w:r w:rsidRPr="004F5FDE">
              <w:rPr>
                <w:rFonts w:ascii="Times New Roman" w:hAnsi="Times New Roman" w:cs="Times New Roman"/>
                <w:b/>
                <w:bCs/>
                <w:i/>
                <w:iCs/>
              </w:rPr>
              <w:t>esta</w:t>
            </w:r>
            <w:proofErr w:type="spellEnd"/>
            <w:r w:rsidRPr="004F5FDE">
              <w:rPr>
                <w:rFonts w:ascii="Times New Roman" w:hAnsi="Times New Roman" w:cs="Times New Roman"/>
                <w:b/>
                <w:bCs/>
                <w:i/>
                <w:iCs/>
              </w:rPr>
              <w:t xml:space="preserve"> administração, neste específico caso, como se trata de um serviço continuado e o desejo de se obter a proposta mais favorável, ad cautela, preferiu licitar.</w:t>
            </w:r>
          </w:p>
          <w:p w14:paraId="2F9F0EA2" w14:textId="77777777" w:rsidR="002524D4" w:rsidRDefault="002524D4" w:rsidP="00B445CD">
            <w:pPr>
              <w:pStyle w:val="Default"/>
              <w:jc w:val="both"/>
              <w:rPr>
                <w:rFonts w:ascii="Times New Roman" w:hAnsi="Times New Roman" w:cs="Times New Roman"/>
              </w:rPr>
            </w:pPr>
            <w:r w:rsidRPr="002524D4">
              <w:rPr>
                <w:rFonts w:ascii="Times New Roman" w:hAnsi="Times New Roman" w:cs="Times New Roman"/>
              </w:rPr>
              <w:t xml:space="preserve">A contratação de uma consultoria jurídica especializada é essencial para fortalecer a capacidade técnica da Prefeitura de </w:t>
            </w:r>
            <w:r>
              <w:rPr>
                <w:rFonts w:ascii="Times New Roman" w:hAnsi="Times New Roman" w:cs="Times New Roman"/>
              </w:rPr>
              <w:t>Palmitos</w:t>
            </w:r>
            <w:r w:rsidRPr="002524D4">
              <w:rPr>
                <w:rFonts w:ascii="Times New Roman" w:hAnsi="Times New Roman" w:cs="Times New Roman"/>
              </w:rPr>
              <w:t xml:space="preserve">/SC, promovendo segurança jurídica para a nova gestão e garantindo eficiência na administração pública. </w:t>
            </w:r>
          </w:p>
          <w:p w14:paraId="5818BB81" w14:textId="47DE20D9" w:rsidR="002524D4" w:rsidRDefault="002524D4" w:rsidP="00B445CD">
            <w:pPr>
              <w:pStyle w:val="Default"/>
              <w:jc w:val="both"/>
              <w:rPr>
                <w:rFonts w:ascii="Times New Roman" w:hAnsi="Times New Roman" w:cs="Times New Roman"/>
              </w:rPr>
            </w:pPr>
            <w:r w:rsidRPr="002524D4">
              <w:rPr>
                <w:rFonts w:ascii="Times New Roman" w:hAnsi="Times New Roman" w:cs="Times New Roman"/>
              </w:rPr>
              <w:t xml:space="preserve">Tal iniciativa será estratégica para: </w:t>
            </w:r>
          </w:p>
          <w:p w14:paraId="3A9998A2" w14:textId="77777777" w:rsidR="002524D4" w:rsidRDefault="002524D4" w:rsidP="00B445CD">
            <w:pPr>
              <w:pStyle w:val="Default"/>
              <w:jc w:val="both"/>
              <w:rPr>
                <w:rFonts w:ascii="Times New Roman" w:hAnsi="Times New Roman" w:cs="Times New Roman"/>
              </w:rPr>
            </w:pPr>
            <w:r w:rsidRPr="002524D4">
              <w:rPr>
                <w:rFonts w:ascii="Times New Roman" w:hAnsi="Times New Roman" w:cs="Times New Roman"/>
              </w:rPr>
              <w:lastRenderedPageBreak/>
              <w:t xml:space="preserve">• Apoiar a Prefeita e sua equipe no cumprimento das obrigações legais e na execução das políticas públicas de forma responsável e eficiente. </w:t>
            </w:r>
          </w:p>
          <w:p w14:paraId="61518928" w14:textId="0401229D" w:rsidR="009D6023" w:rsidRPr="00681427" w:rsidRDefault="002524D4" w:rsidP="00B445CD">
            <w:pPr>
              <w:pStyle w:val="Default"/>
              <w:jc w:val="both"/>
              <w:rPr>
                <w:rFonts w:ascii="Times New Roman" w:hAnsi="Times New Roman" w:cs="Times New Roman"/>
              </w:rPr>
            </w:pPr>
            <w:r w:rsidRPr="002524D4">
              <w:rPr>
                <w:rFonts w:ascii="Times New Roman" w:hAnsi="Times New Roman" w:cs="Times New Roman"/>
              </w:rPr>
              <w:t>• Oferecer o suporte necessário para que a Procuradoria Municipal e as secretarias desempenhem suas funções com segurança jurídica e agilidade.</w:t>
            </w:r>
          </w:p>
        </w:tc>
      </w:tr>
      <w:tr w:rsidR="00A565A3" w:rsidRPr="00681427" w14:paraId="097918B0" w14:textId="77777777" w:rsidTr="00B445CD">
        <w:trPr>
          <w:trHeight w:val="704"/>
        </w:trPr>
        <w:tc>
          <w:tcPr>
            <w:tcW w:w="924" w:type="dxa"/>
            <w:shd w:val="clear" w:color="auto" w:fill="FFFFFF" w:themeFill="background1"/>
          </w:tcPr>
          <w:p w14:paraId="30CAE70B" w14:textId="77777777" w:rsidR="00A565A3" w:rsidRPr="00681427" w:rsidRDefault="00A565A3"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8718D05" w14:textId="77777777" w:rsidR="00A565A3" w:rsidRPr="00681427" w:rsidRDefault="00A565A3"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Demonstração da previsão da contratação no plano de contratações anual, sempre que elaborado, de modo a indicar o seu alinhamento com o planejamento da Administração</w:t>
            </w:r>
          </w:p>
          <w:p w14:paraId="730E5FAB" w14:textId="4380E782" w:rsidR="00A565A3" w:rsidRPr="00681427" w:rsidRDefault="00A565A3"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rPr>
              <w:t>O Município não possui Plano de Contratação anual.</w:t>
            </w:r>
          </w:p>
        </w:tc>
      </w:tr>
      <w:tr w:rsidR="00C338AD" w:rsidRPr="00681427" w14:paraId="0FA32E59" w14:textId="77777777" w:rsidTr="0009573E">
        <w:tc>
          <w:tcPr>
            <w:tcW w:w="924" w:type="dxa"/>
          </w:tcPr>
          <w:p w14:paraId="1157DE3A"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72F5145C"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Requisitos da contratação</w:t>
            </w:r>
          </w:p>
          <w:p w14:paraId="48D871B1" w14:textId="77777777" w:rsidR="00A565A3" w:rsidRDefault="00A565A3" w:rsidP="00681427">
            <w:pPr>
              <w:jc w:val="both"/>
              <w:rPr>
                <w:rFonts w:ascii="Times New Roman" w:hAnsi="Times New Roman" w:cs="Times New Roman"/>
              </w:rPr>
            </w:pPr>
            <w:r w:rsidRPr="00681427">
              <w:rPr>
                <w:rFonts w:ascii="Times New Roman" w:hAnsi="Times New Roman" w:cs="Times New Roman"/>
              </w:rPr>
              <w:t xml:space="preserve">Para a solução desta demanda é necessário que o futuro prestador de serviços possua qualificação e atenda as exigências legais. </w:t>
            </w:r>
          </w:p>
          <w:p w14:paraId="050BFE73" w14:textId="22006F4C" w:rsidR="00B445CD" w:rsidRPr="00B445CD" w:rsidRDefault="00B445CD" w:rsidP="00B445CD">
            <w:pPr>
              <w:jc w:val="both"/>
              <w:rPr>
                <w:rFonts w:ascii="Times New Roman" w:hAnsi="Times New Roman" w:cs="Times New Roman"/>
              </w:rPr>
            </w:pPr>
            <w:r w:rsidRPr="00B445CD">
              <w:rPr>
                <w:rFonts w:ascii="Times New Roman" w:hAnsi="Times New Roman" w:cs="Times New Roman"/>
              </w:rPr>
              <w:t xml:space="preserve">1 - Prestar informações e esclarecimentos que venham ser solicitados pela Contratante; </w:t>
            </w:r>
          </w:p>
          <w:p w14:paraId="382D2FA2" w14:textId="6024EA61" w:rsidR="00B445CD" w:rsidRPr="00B445CD" w:rsidRDefault="00B445CD" w:rsidP="00B445CD">
            <w:pPr>
              <w:jc w:val="both"/>
              <w:rPr>
                <w:rFonts w:ascii="Times New Roman" w:hAnsi="Times New Roman" w:cs="Times New Roman"/>
              </w:rPr>
            </w:pPr>
            <w:r w:rsidRPr="00B445CD">
              <w:rPr>
                <w:rFonts w:ascii="Times New Roman" w:hAnsi="Times New Roman" w:cs="Times New Roman"/>
              </w:rPr>
              <w:t xml:space="preserve">2 - Notificar, por escrito, à Contratante quaisquer irregularidades encontradas nos serviços prestados; </w:t>
            </w:r>
          </w:p>
          <w:p w14:paraId="388939FC" w14:textId="5CA59191" w:rsidR="00B445CD" w:rsidRPr="00B445CD" w:rsidRDefault="00B445CD" w:rsidP="00B445CD">
            <w:pPr>
              <w:jc w:val="both"/>
              <w:rPr>
                <w:rFonts w:ascii="Times New Roman" w:hAnsi="Times New Roman" w:cs="Times New Roman"/>
              </w:rPr>
            </w:pPr>
            <w:r w:rsidRPr="00B445CD">
              <w:rPr>
                <w:rFonts w:ascii="Times New Roman" w:hAnsi="Times New Roman" w:cs="Times New Roman"/>
              </w:rPr>
              <w:t xml:space="preserve">3 – Disponibilizar profissional com capacidade técnica compatível com a nota técnica obtida na classificação, na Prefeitura para devidas prestações de serviços quando convocado; </w:t>
            </w:r>
          </w:p>
          <w:p w14:paraId="1F0D3776" w14:textId="0D7B9A51" w:rsidR="00B445CD" w:rsidRPr="00681427" w:rsidRDefault="00B445CD" w:rsidP="00B445CD">
            <w:pPr>
              <w:jc w:val="both"/>
              <w:rPr>
                <w:rFonts w:ascii="Times New Roman" w:hAnsi="Times New Roman" w:cs="Times New Roman"/>
              </w:rPr>
            </w:pPr>
            <w:r w:rsidRPr="00B445CD">
              <w:rPr>
                <w:rFonts w:ascii="Times New Roman" w:hAnsi="Times New Roman" w:cs="Times New Roman"/>
              </w:rPr>
              <w:t xml:space="preserve">4 – A Prestação de serviço será </w:t>
            </w:r>
            <w:r>
              <w:rPr>
                <w:rFonts w:ascii="Times New Roman" w:hAnsi="Times New Roman" w:cs="Times New Roman"/>
              </w:rPr>
              <w:t xml:space="preserve">de 16 horas semanais, sendo no mínimo </w:t>
            </w:r>
            <w:r w:rsidRPr="00B445CD">
              <w:rPr>
                <w:rFonts w:ascii="Times New Roman" w:hAnsi="Times New Roman" w:cs="Times New Roman"/>
              </w:rPr>
              <w:t xml:space="preserve">presencial </w:t>
            </w:r>
            <w:r>
              <w:rPr>
                <w:rFonts w:ascii="Times New Roman" w:hAnsi="Times New Roman" w:cs="Times New Roman"/>
              </w:rPr>
              <w:t>8</w:t>
            </w:r>
            <w:r w:rsidRPr="00B445CD">
              <w:rPr>
                <w:rFonts w:ascii="Times New Roman" w:hAnsi="Times New Roman" w:cs="Times New Roman"/>
              </w:rPr>
              <w:t xml:space="preserve"> horas </w:t>
            </w:r>
            <w:r w:rsidRPr="00FF3150">
              <w:rPr>
                <w:rFonts w:ascii="Times New Roman" w:hAnsi="Times New Roman" w:cs="Times New Roman"/>
                <w:sz w:val="24"/>
                <w:szCs w:val="24"/>
              </w:rPr>
              <w:t xml:space="preserve">mensais </w:t>
            </w:r>
            <w:r w:rsidRPr="00B445CD">
              <w:rPr>
                <w:rFonts w:ascii="Times New Roman" w:hAnsi="Times New Roman" w:cs="Times New Roman"/>
              </w:rPr>
              <w:t>e</w:t>
            </w:r>
            <w:r>
              <w:rPr>
                <w:rFonts w:ascii="Times New Roman" w:hAnsi="Times New Roman" w:cs="Times New Roman"/>
              </w:rPr>
              <w:t xml:space="preserve"> as demais</w:t>
            </w:r>
            <w:r w:rsidRPr="00B445CD">
              <w:rPr>
                <w:rFonts w:ascii="Times New Roman" w:hAnsi="Times New Roman" w:cs="Times New Roman"/>
              </w:rPr>
              <w:t xml:space="preserve"> via chat, telefone, e-mail, WhatsApp, caso a Prefeitura Municipal necessite de consultas ao jurídico.</w:t>
            </w:r>
          </w:p>
          <w:p w14:paraId="40A6CF6C" w14:textId="5FDC75E8" w:rsidR="00A565A3" w:rsidRPr="00681427" w:rsidRDefault="00B445CD" w:rsidP="00681427">
            <w:pPr>
              <w:jc w:val="both"/>
              <w:rPr>
                <w:rFonts w:ascii="Times New Roman" w:hAnsi="Times New Roman" w:cs="Times New Roman"/>
              </w:rPr>
            </w:pPr>
            <w:r>
              <w:rPr>
                <w:rFonts w:ascii="Times New Roman" w:hAnsi="Times New Roman" w:cs="Times New Roman"/>
              </w:rPr>
              <w:t>5</w:t>
            </w:r>
            <w:r w:rsidR="00A565A3" w:rsidRPr="00681427">
              <w:rPr>
                <w:rFonts w:ascii="Times New Roman" w:hAnsi="Times New Roman" w:cs="Times New Roman"/>
              </w:rPr>
              <w:t xml:space="preserve"> - Fica a cargo da contratada todo equipamento necessário para o desempenho d</w:t>
            </w:r>
            <w:r w:rsidR="005B7567" w:rsidRPr="00681427">
              <w:rPr>
                <w:rFonts w:ascii="Times New Roman" w:hAnsi="Times New Roman" w:cs="Times New Roman"/>
              </w:rPr>
              <w:t>o</w:t>
            </w:r>
            <w:r w:rsidR="00A565A3" w:rsidRPr="00681427">
              <w:rPr>
                <w:rFonts w:ascii="Times New Roman" w:hAnsi="Times New Roman" w:cs="Times New Roman"/>
              </w:rPr>
              <w:t xml:space="preserve">s serviços solicitados. </w:t>
            </w:r>
          </w:p>
          <w:p w14:paraId="1C4AD2C5" w14:textId="61B1B2BF" w:rsidR="00A565A3" w:rsidRPr="00681427" w:rsidRDefault="00B445CD" w:rsidP="00681427">
            <w:pPr>
              <w:jc w:val="both"/>
              <w:rPr>
                <w:rFonts w:ascii="Times New Roman" w:hAnsi="Times New Roman" w:cs="Times New Roman"/>
              </w:rPr>
            </w:pPr>
            <w:r>
              <w:rPr>
                <w:rFonts w:ascii="Times New Roman" w:hAnsi="Times New Roman" w:cs="Times New Roman"/>
              </w:rPr>
              <w:t>6</w:t>
            </w:r>
            <w:r w:rsidR="00A565A3" w:rsidRPr="00681427">
              <w:rPr>
                <w:rFonts w:ascii="Times New Roman" w:hAnsi="Times New Roman" w:cs="Times New Roman"/>
              </w:rPr>
              <w:t xml:space="preserve"> - Manter durante toda a execução do contrato, em compatibilidade com as obrigações por ela assumidas, todas as condições de habilitação e qualificação exigidas na licitação. </w:t>
            </w:r>
          </w:p>
          <w:p w14:paraId="61F9F3C4" w14:textId="536AEBCE" w:rsidR="00A565A3" w:rsidRPr="00681427" w:rsidRDefault="00B445CD" w:rsidP="00681427">
            <w:pPr>
              <w:jc w:val="both"/>
              <w:rPr>
                <w:rFonts w:ascii="Times New Roman" w:hAnsi="Times New Roman" w:cs="Times New Roman"/>
              </w:rPr>
            </w:pPr>
            <w:r>
              <w:rPr>
                <w:rFonts w:ascii="Times New Roman" w:hAnsi="Times New Roman" w:cs="Times New Roman"/>
              </w:rPr>
              <w:t>7</w:t>
            </w:r>
            <w:r w:rsidR="00A565A3" w:rsidRPr="00681427">
              <w:rPr>
                <w:rFonts w:ascii="Times New Roman" w:hAnsi="Times New Roman" w:cs="Times New Roman"/>
              </w:rPr>
              <w:t xml:space="preserve"> - Executar os serviços nas condições e prazos estabelecidos mediante determinação das Secretarias do Município de </w:t>
            </w:r>
            <w:r>
              <w:rPr>
                <w:rFonts w:ascii="Times New Roman" w:hAnsi="Times New Roman" w:cs="Times New Roman"/>
              </w:rPr>
              <w:t>Palmitos</w:t>
            </w:r>
            <w:r w:rsidR="00A565A3" w:rsidRPr="00681427">
              <w:rPr>
                <w:rFonts w:ascii="Times New Roman" w:hAnsi="Times New Roman" w:cs="Times New Roman"/>
              </w:rPr>
              <w:t xml:space="preserve">. </w:t>
            </w:r>
          </w:p>
          <w:p w14:paraId="18588837" w14:textId="7DFC8A11" w:rsidR="00C338AD" w:rsidRPr="00681427" w:rsidRDefault="00B445CD" w:rsidP="00681427">
            <w:pPr>
              <w:jc w:val="both"/>
              <w:rPr>
                <w:rFonts w:ascii="Times New Roman" w:hAnsi="Times New Roman" w:cs="Times New Roman"/>
              </w:rPr>
            </w:pPr>
            <w:r>
              <w:rPr>
                <w:rFonts w:ascii="Times New Roman" w:hAnsi="Times New Roman" w:cs="Times New Roman"/>
              </w:rPr>
              <w:t>8</w:t>
            </w:r>
            <w:r w:rsidR="00A565A3" w:rsidRPr="00681427">
              <w:rPr>
                <w:rFonts w:ascii="Times New Roman" w:hAnsi="Times New Roman" w:cs="Times New Roman"/>
              </w:rPr>
              <w:t xml:space="preserve"> - Todas as despesas relativas </w:t>
            </w:r>
            <w:proofErr w:type="gramStart"/>
            <w:r w:rsidR="00A565A3" w:rsidRPr="00681427">
              <w:rPr>
                <w:rFonts w:ascii="Times New Roman" w:hAnsi="Times New Roman" w:cs="Times New Roman"/>
              </w:rPr>
              <w:t>a</w:t>
            </w:r>
            <w:proofErr w:type="gramEnd"/>
            <w:r w:rsidR="00A565A3" w:rsidRPr="00681427">
              <w:rPr>
                <w:rFonts w:ascii="Times New Roman" w:hAnsi="Times New Roman" w:cs="Times New Roman"/>
              </w:rPr>
              <w:t xml:space="preserve"> mão de obra, taxas e encargos de qualquer natureza e quaisquer despesas incidentes correrão por conta exclusiva da Contratada, com exceção das despesas com materiais e produtos utilizados diretamente nas execuções que correrão à conta do Contratante, durante a vigência do Contrato.</w:t>
            </w:r>
          </w:p>
          <w:p w14:paraId="4FE4094E" w14:textId="77777777" w:rsidR="009D6023" w:rsidRDefault="009D6023" w:rsidP="00681427">
            <w:pPr>
              <w:jc w:val="both"/>
              <w:rPr>
                <w:rFonts w:ascii="Times New Roman" w:hAnsi="Times New Roman" w:cs="Times New Roman"/>
              </w:rPr>
            </w:pPr>
            <w:r w:rsidRPr="00681427">
              <w:rPr>
                <w:rFonts w:ascii="Times New Roman" w:hAnsi="Times New Roman" w:cs="Times New Roman"/>
              </w:rPr>
              <w:t>9 - A contratada deve arcar com os custos de deslocamento até os locais das prestações de serviços.</w:t>
            </w:r>
          </w:p>
          <w:p w14:paraId="3FE0CFAB" w14:textId="6CADDB1A" w:rsidR="00F56DE9" w:rsidRDefault="00F56DE9" w:rsidP="00681427">
            <w:pPr>
              <w:jc w:val="both"/>
              <w:rPr>
                <w:rFonts w:ascii="Times New Roman" w:hAnsi="Times New Roman" w:cs="Times New Roman"/>
              </w:rPr>
            </w:pPr>
            <w:r>
              <w:rPr>
                <w:rFonts w:ascii="Times New Roman" w:hAnsi="Times New Roman" w:cs="Times New Roman"/>
              </w:rPr>
              <w:t xml:space="preserve">10 - </w:t>
            </w:r>
            <w:r w:rsidRPr="00F56DE9">
              <w:rPr>
                <w:rFonts w:ascii="Times New Roman" w:hAnsi="Times New Roman" w:cs="Times New Roman"/>
              </w:rPr>
              <w:t xml:space="preserve">A contratada deverá manter durante a contratação, todas as condições de habilitação e qualificação que forem exigidas, inclusive, os trabalhos desenvolvidos </w:t>
            </w:r>
            <w:r w:rsidRPr="000A2374">
              <w:rPr>
                <w:rFonts w:ascii="Times New Roman" w:hAnsi="Times New Roman" w:cs="Times New Roman"/>
              </w:rPr>
              <w:t>exigem exper</w:t>
            </w:r>
            <w:r w:rsidR="00FF3150" w:rsidRPr="000A2374">
              <w:rPr>
                <w:rFonts w:ascii="Times New Roman" w:hAnsi="Times New Roman" w:cs="Times New Roman"/>
              </w:rPr>
              <w:t>ti</w:t>
            </w:r>
            <w:r w:rsidRPr="000A2374">
              <w:rPr>
                <w:rFonts w:ascii="Times New Roman" w:hAnsi="Times New Roman" w:cs="Times New Roman"/>
              </w:rPr>
              <w:t xml:space="preserve">ses, </w:t>
            </w:r>
            <w:r w:rsidRPr="00F56DE9">
              <w:rPr>
                <w:rFonts w:ascii="Times New Roman" w:hAnsi="Times New Roman" w:cs="Times New Roman"/>
              </w:rPr>
              <w:t>com aprovação ou mesmo rejeição de matérias que envolvem o interesse do profissional administrador.</w:t>
            </w:r>
          </w:p>
          <w:p w14:paraId="37FD689D" w14:textId="4D5D125A" w:rsidR="00C16A9C" w:rsidRPr="00681427" w:rsidRDefault="00C16A9C" w:rsidP="00681427">
            <w:pPr>
              <w:jc w:val="both"/>
              <w:rPr>
                <w:rFonts w:ascii="Times New Roman" w:hAnsi="Times New Roman" w:cs="Times New Roman"/>
              </w:rPr>
            </w:pPr>
            <w:r>
              <w:rPr>
                <w:rFonts w:ascii="Times New Roman" w:hAnsi="Times New Roman" w:cs="Times New Roman"/>
              </w:rPr>
              <w:t xml:space="preserve">11 - </w:t>
            </w:r>
            <w:r w:rsidRPr="00C16A9C">
              <w:rPr>
                <w:rFonts w:ascii="Times New Roman" w:hAnsi="Times New Roman" w:cs="Times New Roman"/>
              </w:rPr>
              <w:t xml:space="preserve">Poderão participar da contratação as sociedades de advogados e advogados autônomos, devidamente inscritos na </w:t>
            </w:r>
            <w:r w:rsidRPr="00C16A9C">
              <w:rPr>
                <w:rFonts w:ascii="Times New Roman" w:hAnsi="Times New Roman" w:cs="Times New Roman"/>
                <w:i/>
                <w:iCs/>
              </w:rPr>
              <w:t>Ordem dos Advogados do Brasil (OAB)</w:t>
            </w:r>
            <w:r w:rsidRPr="00C16A9C">
              <w:rPr>
                <w:rFonts w:ascii="Times New Roman" w:hAnsi="Times New Roman" w:cs="Times New Roman"/>
              </w:rPr>
              <w:t xml:space="preserve">, constituídos na forma do Estatuto da mesma </w:t>
            </w:r>
            <w:r w:rsidRPr="00C16A9C">
              <w:rPr>
                <w:rFonts w:ascii="Times New Roman" w:hAnsi="Times New Roman" w:cs="Times New Roman"/>
                <w:b/>
                <w:bCs/>
                <w:i/>
                <w:iCs/>
              </w:rPr>
              <w:t>(Lei n° 8.906, de 04/07/1994).</w:t>
            </w:r>
          </w:p>
        </w:tc>
      </w:tr>
      <w:tr w:rsidR="00C338AD" w:rsidRPr="00681427" w14:paraId="27F1E53C" w14:textId="77777777" w:rsidTr="0009573E">
        <w:tc>
          <w:tcPr>
            <w:tcW w:w="924" w:type="dxa"/>
            <w:shd w:val="clear" w:color="auto" w:fill="FFFFFF" w:themeFill="background1"/>
          </w:tcPr>
          <w:p w14:paraId="0235C19C"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bookmarkStart w:id="0" w:name="_Hlk137816772"/>
          </w:p>
        </w:tc>
        <w:tc>
          <w:tcPr>
            <w:tcW w:w="9708" w:type="dxa"/>
            <w:shd w:val="clear" w:color="auto" w:fill="FFFFFF" w:themeFill="background1"/>
          </w:tcPr>
          <w:p w14:paraId="797EC8F0" w14:textId="77777777" w:rsidR="004F1639" w:rsidRPr="00FE47B2" w:rsidRDefault="00C338AD" w:rsidP="00681427">
            <w:pPr>
              <w:shd w:val="clear" w:color="auto" w:fill="FFFFFF" w:themeFill="background1"/>
              <w:jc w:val="both"/>
              <w:rPr>
                <w:rFonts w:ascii="Times New Roman" w:hAnsi="Times New Roman" w:cs="Times New Roman"/>
                <w:b/>
                <w:bCs/>
              </w:rPr>
            </w:pPr>
            <w:r w:rsidRPr="00FE47B2">
              <w:rPr>
                <w:rFonts w:ascii="Times New Roman" w:hAnsi="Times New Roman" w:cs="Times New Roman"/>
                <w:b/>
                <w:bCs/>
              </w:rPr>
              <w:t>Estimativas das quantidades para a contratação, acompanhadas das memórias de cálculo e dos documentos que lhes dão suporte, que considerem interdependências com outras contratações, de modo a possibilitar economia de escala.</w:t>
            </w:r>
          </w:p>
          <w:p w14:paraId="4D2029D9" w14:textId="77777777" w:rsidR="00F56DE9" w:rsidRPr="00FE47B2" w:rsidRDefault="00F56DE9" w:rsidP="00681427">
            <w:pPr>
              <w:shd w:val="clear" w:color="auto" w:fill="FFFFFF" w:themeFill="background1"/>
              <w:jc w:val="both"/>
              <w:rPr>
                <w:rFonts w:ascii="Times New Roman" w:hAnsi="Times New Roman" w:cs="Times New Roman"/>
              </w:rPr>
            </w:pPr>
            <w:r w:rsidRPr="00FE47B2">
              <w:rPr>
                <w:rFonts w:ascii="Times New Roman" w:hAnsi="Times New Roman" w:cs="Times New Roman"/>
              </w:rPr>
              <w:t xml:space="preserve">Os serviços a serem contratados, por sua essencialidade, são prestados de forma permanente e continua sendo apresentado relatórios mensais quanto a atuação e atendimento as demandas que ocorrem. </w:t>
            </w:r>
          </w:p>
          <w:p w14:paraId="5AC84519" w14:textId="77777777" w:rsidR="00C338AD" w:rsidRPr="00FE47B2" w:rsidRDefault="00F56DE9" w:rsidP="00FE47B2">
            <w:pPr>
              <w:shd w:val="clear" w:color="auto" w:fill="FFFFFF" w:themeFill="background1"/>
              <w:jc w:val="both"/>
              <w:rPr>
                <w:rFonts w:ascii="Times New Roman" w:hAnsi="Times New Roman" w:cs="Times New Roman"/>
              </w:rPr>
            </w:pPr>
            <w:r w:rsidRPr="00FE47B2">
              <w:rPr>
                <w:rFonts w:ascii="Times New Roman" w:hAnsi="Times New Roman" w:cs="Times New Roman"/>
              </w:rPr>
              <w:t xml:space="preserve">Analisadas licitações anteriores e as realizadas recentemente com o mesmo escopo por outros órgãos, após análise, verificou-se que o modelo adotado é o que mais se adequa às necessidades da Administração. </w:t>
            </w:r>
          </w:p>
          <w:p w14:paraId="57B3CDFA" w14:textId="0D7E0B27" w:rsidR="00FE47B2" w:rsidRPr="00FE47B2" w:rsidRDefault="00FE47B2" w:rsidP="00FE47B2">
            <w:pPr>
              <w:shd w:val="clear" w:color="auto" w:fill="FFFFFF" w:themeFill="background1"/>
              <w:jc w:val="both"/>
              <w:rPr>
                <w:rFonts w:ascii="Times New Roman" w:hAnsi="Times New Roman" w:cs="Times New Roman"/>
                <w:color w:val="FF0000"/>
              </w:rPr>
            </w:pPr>
            <w:r w:rsidRPr="00FE47B2">
              <w:rPr>
                <w:rFonts w:ascii="Times New Roman" w:hAnsi="Times New Roman" w:cs="Times New Roman"/>
              </w:rPr>
              <w:t>Sendo assim, o quantitativo será a prestação de serviços, por 12 meses.</w:t>
            </w:r>
          </w:p>
        </w:tc>
      </w:tr>
      <w:tr w:rsidR="00707B49" w:rsidRPr="00681427" w14:paraId="2BBFA9DC" w14:textId="77777777" w:rsidTr="0009573E">
        <w:tc>
          <w:tcPr>
            <w:tcW w:w="924" w:type="dxa"/>
            <w:shd w:val="clear" w:color="auto" w:fill="FFFFFF" w:themeFill="background1"/>
          </w:tcPr>
          <w:p w14:paraId="592AA0F4" w14:textId="77777777" w:rsidR="00707B49" w:rsidRPr="000A2374"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4ADFEE1D" w14:textId="77777777" w:rsidR="00707B49" w:rsidRPr="000A2374" w:rsidRDefault="00707B49" w:rsidP="00681427">
            <w:pPr>
              <w:shd w:val="clear" w:color="auto" w:fill="FFFFFF" w:themeFill="background1"/>
              <w:jc w:val="both"/>
              <w:rPr>
                <w:rFonts w:ascii="Times New Roman" w:hAnsi="Times New Roman" w:cs="Times New Roman"/>
                <w:b/>
                <w:bCs/>
              </w:rPr>
            </w:pPr>
            <w:r w:rsidRPr="000A2374">
              <w:rPr>
                <w:rFonts w:ascii="Times New Roman" w:hAnsi="Times New Roman" w:cs="Times New Roman"/>
                <w:b/>
                <w:bCs/>
              </w:rPr>
              <w:t>Levantamento de mercado, que consiste na análise das alternativas possíveis, e justificativa técnica e econômica da escolha do tipo de solução a contratar.</w:t>
            </w:r>
          </w:p>
          <w:p w14:paraId="0A606392" w14:textId="77777777" w:rsidR="00A135AA" w:rsidRPr="000A2374" w:rsidRDefault="00A135AA" w:rsidP="00681427">
            <w:pPr>
              <w:jc w:val="both"/>
              <w:rPr>
                <w:rFonts w:ascii="Times New Roman" w:eastAsia="Times New Roman" w:hAnsi="Times New Roman" w:cs="Times New Roman"/>
                <w:lang w:eastAsia="pt-BR"/>
              </w:rPr>
            </w:pPr>
            <w:r w:rsidRPr="000A2374">
              <w:rPr>
                <w:rFonts w:ascii="Times New Roman" w:eastAsia="Times New Roman" w:hAnsi="Times New Roman" w:cs="Times New Roman"/>
                <w:lang w:eastAsia="pt-BR"/>
              </w:rPr>
              <w:t xml:space="preserve">Diante da necessidade do objeto deste estudo, foi realizado o levantamento de mercado no intuito de prospectar e analisar soluções para a pretensa contratação, que atendam aos critérios de vantajosidade para a Administração, sob os aspectos da conveniência, economicidade e eficiência. Assim, em pesquisa sobre o panorama do mercado na internet, observou se que, em matéria de soluções para a prestação de serviços técnicos relativos à consultoria e assessoria jurídica a Administração Pública em geral costuma adotar ao menos duas opções para execução deste serviço, são eles: </w:t>
            </w:r>
          </w:p>
          <w:p w14:paraId="35C5E512" w14:textId="3325E65D" w:rsidR="00A135AA" w:rsidRPr="000A2374" w:rsidRDefault="00A135AA" w:rsidP="00681427">
            <w:pPr>
              <w:jc w:val="both"/>
              <w:rPr>
                <w:rFonts w:ascii="Times New Roman" w:eastAsia="Times New Roman" w:hAnsi="Times New Roman" w:cs="Times New Roman"/>
                <w:lang w:eastAsia="pt-BR"/>
              </w:rPr>
            </w:pPr>
            <w:r w:rsidRPr="000A2374">
              <w:rPr>
                <w:rFonts w:ascii="Times New Roman" w:eastAsia="Times New Roman" w:hAnsi="Times New Roman" w:cs="Times New Roman"/>
                <w:lang w:eastAsia="pt-BR"/>
              </w:rPr>
              <w:t xml:space="preserve">1. Contratação de serviços técnicos relativos à consultoria e assessoria jurídica na área do direito administrativo, constitucional, processo legislativo com defesa e acompanhamento nos tribunais de contas. </w:t>
            </w:r>
          </w:p>
          <w:p w14:paraId="3B05811D" w14:textId="07C53B5B" w:rsidR="00707B49" w:rsidRPr="000A2374" w:rsidRDefault="00A135AA" w:rsidP="00681427">
            <w:pPr>
              <w:jc w:val="both"/>
              <w:rPr>
                <w:rFonts w:ascii="Times New Roman" w:eastAsia="Times New Roman" w:hAnsi="Times New Roman" w:cs="Times New Roman"/>
                <w:lang w:eastAsia="pt-BR"/>
              </w:rPr>
            </w:pPr>
            <w:r w:rsidRPr="000A2374">
              <w:rPr>
                <w:rFonts w:ascii="Times New Roman" w:eastAsia="Times New Roman" w:hAnsi="Times New Roman" w:cs="Times New Roman"/>
                <w:lang w:eastAsia="pt-BR"/>
              </w:rPr>
              <w:t xml:space="preserve">2. Execução dos serviços de assessoria e consultoria jurídica realizada pelo quadro jurídico próprio do órgão </w:t>
            </w:r>
            <w:r w:rsidR="00036492" w:rsidRPr="000A2374">
              <w:rPr>
                <w:rFonts w:ascii="Times New Roman" w:eastAsia="Times New Roman" w:hAnsi="Times New Roman" w:cs="Times New Roman"/>
                <w:lang w:eastAsia="pt-BR"/>
              </w:rPr>
              <w:t>executivo</w:t>
            </w:r>
            <w:r w:rsidRPr="000A2374">
              <w:rPr>
                <w:rFonts w:ascii="Times New Roman" w:eastAsia="Times New Roman" w:hAnsi="Times New Roman" w:cs="Times New Roman"/>
                <w:lang w:eastAsia="pt-BR"/>
              </w:rPr>
              <w:t xml:space="preserve"> municipal.</w:t>
            </w:r>
          </w:p>
          <w:p w14:paraId="1AFF8056" w14:textId="77777777" w:rsidR="00A135AA" w:rsidRPr="000A2374" w:rsidRDefault="00A135AA" w:rsidP="00681427">
            <w:pPr>
              <w:jc w:val="both"/>
              <w:rPr>
                <w:rFonts w:ascii="Times New Roman" w:hAnsi="Times New Roman" w:cs="Times New Roman"/>
              </w:rPr>
            </w:pPr>
            <w:r w:rsidRPr="000A2374">
              <w:rPr>
                <w:rFonts w:ascii="Times New Roman" w:hAnsi="Times New Roman" w:cs="Times New Roman"/>
              </w:rPr>
              <w:t xml:space="preserve">Desta feita, concluímos pela seguinte solução: </w:t>
            </w:r>
          </w:p>
          <w:p w14:paraId="536D8622" w14:textId="5348CC4A" w:rsidR="00A135AA" w:rsidRPr="000A2374" w:rsidRDefault="00A135AA" w:rsidP="00681427">
            <w:pPr>
              <w:jc w:val="both"/>
              <w:rPr>
                <w:rFonts w:ascii="Times New Roman" w:hAnsi="Times New Roman" w:cs="Times New Roman"/>
                <w:b/>
                <w:bCs/>
              </w:rPr>
            </w:pPr>
            <w:r w:rsidRPr="000A2374">
              <w:rPr>
                <w:rFonts w:ascii="Times New Roman" w:hAnsi="Times New Roman" w:cs="Times New Roman"/>
              </w:rPr>
              <w:t xml:space="preserve">Solução: A contratação por meio da Solução apresentada no item 1 é aquela que se mostra mais vantajosa para a Administração Pública, tendo em vista que a opção apresentada no item 2 é considerada inviável em função da </w:t>
            </w:r>
            <w:r w:rsidR="00036492" w:rsidRPr="000A2374">
              <w:rPr>
                <w:rFonts w:ascii="Times New Roman" w:hAnsi="Times New Roman" w:cs="Times New Roman"/>
              </w:rPr>
              <w:t>Prefeitura Municipal</w:t>
            </w:r>
            <w:r w:rsidRPr="000A2374">
              <w:rPr>
                <w:rFonts w:ascii="Times New Roman" w:hAnsi="Times New Roman" w:cs="Times New Roman"/>
              </w:rPr>
              <w:t xml:space="preserve"> não</w:t>
            </w:r>
            <w:r w:rsidR="00036492" w:rsidRPr="000A2374">
              <w:rPr>
                <w:rFonts w:ascii="Times New Roman" w:hAnsi="Times New Roman" w:cs="Times New Roman"/>
              </w:rPr>
              <w:t xml:space="preserve"> dispor de servidores suficientes para atender todas demandas de todas as Secretarias na confecção dos parecer</w:t>
            </w:r>
            <w:r w:rsidR="00B81D3C" w:rsidRPr="000A2374">
              <w:rPr>
                <w:rFonts w:ascii="Times New Roman" w:hAnsi="Times New Roman" w:cs="Times New Roman"/>
              </w:rPr>
              <w:t>es</w:t>
            </w:r>
            <w:r w:rsidR="00036492" w:rsidRPr="000A2374">
              <w:rPr>
                <w:rFonts w:ascii="Times New Roman" w:hAnsi="Times New Roman" w:cs="Times New Roman"/>
              </w:rPr>
              <w:t xml:space="preserve"> </w:t>
            </w:r>
            <w:r w:rsidR="00B81D3C" w:rsidRPr="000A2374">
              <w:rPr>
                <w:rFonts w:ascii="Times New Roman" w:hAnsi="Times New Roman" w:cs="Times New Roman"/>
              </w:rPr>
              <w:t xml:space="preserve">e orientações </w:t>
            </w:r>
            <w:r w:rsidR="00036492" w:rsidRPr="000A2374">
              <w:rPr>
                <w:rFonts w:ascii="Times New Roman" w:hAnsi="Times New Roman" w:cs="Times New Roman"/>
              </w:rPr>
              <w:t xml:space="preserve">solicitados, e ainda o acompanhamento de todas as ações </w:t>
            </w:r>
            <w:r w:rsidR="00036492" w:rsidRPr="000A2374">
              <w:rPr>
                <w:rFonts w:ascii="Times New Roman" w:hAnsi="Times New Roman" w:cs="Times New Roman"/>
              </w:rPr>
              <w:lastRenderedPageBreak/>
              <w:t xml:space="preserve">judiciais que tramitam em desfavor do </w:t>
            </w:r>
            <w:r w:rsidR="00B42A02" w:rsidRPr="000A2374">
              <w:rPr>
                <w:rFonts w:ascii="Times New Roman" w:hAnsi="Times New Roman" w:cs="Times New Roman"/>
              </w:rPr>
              <w:t>Município</w:t>
            </w:r>
            <w:r w:rsidR="00036492" w:rsidRPr="000A2374">
              <w:rPr>
                <w:rFonts w:ascii="Times New Roman" w:hAnsi="Times New Roman" w:cs="Times New Roman"/>
              </w:rPr>
              <w:t xml:space="preserve">, </w:t>
            </w:r>
            <w:r w:rsidR="00B42A02" w:rsidRPr="000A2374">
              <w:rPr>
                <w:rFonts w:ascii="Times New Roman" w:hAnsi="Times New Roman" w:cs="Times New Roman"/>
              </w:rPr>
              <w:t>bem como</w:t>
            </w:r>
            <w:r w:rsidR="00036492" w:rsidRPr="000A2374">
              <w:rPr>
                <w:rFonts w:ascii="Times New Roman" w:hAnsi="Times New Roman" w:cs="Times New Roman"/>
              </w:rPr>
              <w:t xml:space="preserve"> ao acompanhamento dos</w:t>
            </w:r>
            <w:r w:rsidR="00B42A02" w:rsidRPr="000A2374">
              <w:rPr>
                <w:rFonts w:ascii="Times New Roman" w:hAnsi="Times New Roman" w:cs="Times New Roman"/>
              </w:rPr>
              <w:t xml:space="preserve"> executivos</w:t>
            </w:r>
            <w:r w:rsidR="00036492" w:rsidRPr="000A2374">
              <w:rPr>
                <w:rFonts w:ascii="Times New Roman" w:hAnsi="Times New Roman" w:cs="Times New Roman"/>
              </w:rPr>
              <w:t xml:space="preserve"> fi</w:t>
            </w:r>
            <w:r w:rsidR="00B42A02" w:rsidRPr="000A2374">
              <w:rPr>
                <w:rFonts w:ascii="Times New Roman" w:hAnsi="Times New Roman" w:cs="Times New Roman"/>
              </w:rPr>
              <w:t>s</w:t>
            </w:r>
            <w:r w:rsidR="00036492" w:rsidRPr="000A2374">
              <w:rPr>
                <w:rFonts w:ascii="Times New Roman" w:hAnsi="Times New Roman" w:cs="Times New Roman"/>
              </w:rPr>
              <w:t>cais ajuizadas e a serem protocoladas.</w:t>
            </w:r>
          </w:p>
        </w:tc>
      </w:tr>
      <w:bookmarkEnd w:id="0"/>
      <w:tr w:rsidR="00C338AD" w:rsidRPr="00681427" w14:paraId="49C21D71" w14:textId="77777777" w:rsidTr="0009573E">
        <w:tc>
          <w:tcPr>
            <w:tcW w:w="924" w:type="dxa"/>
            <w:shd w:val="clear" w:color="auto" w:fill="FFFFFF" w:themeFill="background1"/>
          </w:tcPr>
          <w:p w14:paraId="05F3FA7A"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p w14:paraId="7BDCDF53" w14:textId="77777777" w:rsidR="00C338AD" w:rsidRPr="00681427" w:rsidRDefault="00C338AD" w:rsidP="00681427">
            <w:pPr>
              <w:rPr>
                <w:rFonts w:ascii="Times New Roman" w:hAnsi="Times New Roman" w:cs="Times New Roman"/>
              </w:rPr>
            </w:pPr>
          </w:p>
          <w:p w14:paraId="63707E84" w14:textId="77777777" w:rsidR="00C338AD" w:rsidRPr="00681427" w:rsidRDefault="00C338AD" w:rsidP="00681427">
            <w:pPr>
              <w:rPr>
                <w:rFonts w:ascii="Times New Roman" w:hAnsi="Times New Roman" w:cs="Times New Roman"/>
              </w:rPr>
            </w:pPr>
          </w:p>
          <w:p w14:paraId="6DB28875" w14:textId="77777777" w:rsidR="00C338AD" w:rsidRPr="00681427" w:rsidRDefault="00C338AD" w:rsidP="00681427">
            <w:pPr>
              <w:rPr>
                <w:rFonts w:ascii="Times New Roman" w:hAnsi="Times New Roman" w:cs="Times New Roman"/>
              </w:rPr>
            </w:pPr>
          </w:p>
        </w:tc>
        <w:tc>
          <w:tcPr>
            <w:tcW w:w="9708" w:type="dxa"/>
            <w:shd w:val="clear" w:color="auto" w:fill="FFFFFF" w:themeFill="background1"/>
          </w:tcPr>
          <w:p w14:paraId="7529F007" w14:textId="77777777" w:rsidR="00C338AD" w:rsidRPr="00DB3264" w:rsidRDefault="00C338AD" w:rsidP="00681427">
            <w:pPr>
              <w:shd w:val="clear" w:color="auto" w:fill="FFFFFF" w:themeFill="background1"/>
              <w:jc w:val="both"/>
              <w:rPr>
                <w:rFonts w:ascii="Times New Roman" w:hAnsi="Times New Roman" w:cs="Times New Roman"/>
              </w:rPr>
            </w:pPr>
            <w:r w:rsidRPr="00DB3264">
              <w:rPr>
                <w:rFonts w:ascii="Times New Roman" w:hAnsi="Times New Roman" w:cs="Times New Roman"/>
                <w:b/>
                <w:bCs/>
              </w:rPr>
              <w:t>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r w:rsidRPr="00DB3264">
              <w:rPr>
                <w:rFonts w:ascii="Times New Roman" w:hAnsi="Times New Roman" w:cs="Times New Roman"/>
              </w:rPr>
              <w:t>.</w:t>
            </w:r>
          </w:p>
          <w:p w14:paraId="545865B3" w14:textId="2AD2042E" w:rsidR="009D6023" w:rsidRPr="00886B68" w:rsidRDefault="009D6023" w:rsidP="00681427">
            <w:pPr>
              <w:shd w:val="clear" w:color="auto" w:fill="FFFFFF" w:themeFill="background1"/>
              <w:jc w:val="both"/>
              <w:rPr>
                <w:rFonts w:ascii="Times New Roman" w:hAnsi="Times New Roman" w:cs="Times New Roman"/>
              </w:rPr>
            </w:pPr>
            <w:r w:rsidRPr="00886B68">
              <w:rPr>
                <w:rFonts w:ascii="Times New Roman" w:hAnsi="Times New Roman" w:cs="Times New Roman"/>
              </w:rPr>
              <w:t>Realizou-se consulta</w:t>
            </w:r>
            <w:r w:rsidRPr="00886B68">
              <w:rPr>
                <w:rFonts w:ascii="Times New Roman" w:hAnsi="Times New Roman" w:cs="Times New Roman"/>
                <w:spacing w:val="-2"/>
              </w:rPr>
              <w:t xml:space="preserve"> </w:t>
            </w:r>
            <w:r w:rsidRPr="00886B68">
              <w:rPr>
                <w:rFonts w:ascii="Times New Roman" w:hAnsi="Times New Roman" w:cs="Times New Roman"/>
              </w:rPr>
              <w:t>de</w:t>
            </w:r>
            <w:r w:rsidRPr="00886B68">
              <w:rPr>
                <w:rFonts w:ascii="Times New Roman" w:hAnsi="Times New Roman" w:cs="Times New Roman"/>
                <w:spacing w:val="-2"/>
              </w:rPr>
              <w:t xml:space="preserve"> </w:t>
            </w:r>
            <w:r w:rsidRPr="00886B68">
              <w:rPr>
                <w:rFonts w:ascii="Times New Roman" w:hAnsi="Times New Roman" w:cs="Times New Roman"/>
              </w:rPr>
              <w:t>preços com</w:t>
            </w:r>
            <w:r w:rsidRPr="00886B68">
              <w:rPr>
                <w:rFonts w:ascii="Times New Roman" w:hAnsi="Times New Roman" w:cs="Times New Roman"/>
                <w:spacing w:val="-2"/>
              </w:rPr>
              <w:t xml:space="preserve"> </w:t>
            </w:r>
            <w:r w:rsidR="00D17A34" w:rsidRPr="00886B68">
              <w:rPr>
                <w:rFonts w:ascii="Times New Roman" w:hAnsi="Times New Roman" w:cs="Times New Roman"/>
                <w:spacing w:val="-2"/>
              </w:rPr>
              <w:t xml:space="preserve">prestadores de serviço da área, bem como, </w:t>
            </w:r>
            <w:r w:rsidR="00B81D3C" w:rsidRPr="00886B68">
              <w:rPr>
                <w:rFonts w:ascii="Times New Roman" w:hAnsi="Times New Roman" w:cs="Times New Roman"/>
                <w:spacing w:val="-2"/>
              </w:rPr>
              <w:t>n</w:t>
            </w:r>
            <w:r w:rsidR="00D17A34" w:rsidRPr="00886B68">
              <w:rPr>
                <w:rFonts w:ascii="Times New Roman" w:hAnsi="Times New Roman" w:cs="Times New Roman"/>
                <w:spacing w:val="-2"/>
              </w:rPr>
              <w:t>o Portal Nacional de Contratações Públicas,</w:t>
            </w:r>
            <w:r w:rsidRPr="00886B68">
              <w:rPr>
                <w:rFonts w:ascii="Times New Roman" w:hAnsi="Times New Roman" w:cs="Times New Roman"/>
                <w:spacing w:val="-2"/>
              </w:rPr>
              <w:t xml:space="preserve"> </w:t>
            </w:r>
            <w:r w:rsidRPr="00886B68">
              <w:rPr>
                <w:rFonts w:ascii="Times New Roman" w:hAnsi="Times New Roman" w:cs="Times New Roman"/>
              </w:rPr>
              <w:t xml:space="preserve">que será </w:t>
            </w:r>
            <w:r w:rsidRPr="00886B68">
              <w:rPr>
                <w:rFonts w:ascii="Times New Roman" w:hAnsi="Times New Roman" w:cs="Times New Roman"/>
                <w:spacing w:val="-52"/>
              </w:rPr>
              <w:t xml:space="preserve">          </w:t>
            </w:r>
            <w:r w:rsidRPr="00886B68">
              <w:rPr>
                <w:rFonts w:ascii="Times New Roman" w:hAnsi="Times New Roman" w:cs="Times New Roman"/>
              </w:rPr>
              <w:t>utilizada</w:t>
            </w:r>
            <w:r w:rsidRPr="00886B68">
              <w:rPr>
                <w:rFonts w:ascii="Times New Roman" w:hAnsi="Times New Roman" w:cs="Times New Roman"/>
                <w:spacing w:val="-2"/>
              </w:rPr>
              <w:t xml:space="preserve"> </w:t>
            </w:r>
            <w:r w:rsidRPr="00886B68">
              <w:rPr>
                <w:rFonts w:ascii="Times New Roman" w:hAnsi="Times New Roman" w:cs="Times New Roman"/>
              </w:rPr>
              <w:t>como</w:t>
            </w:r>
            <w:r w:rsidRPr="00886B68">
              <w:rPr>
                <w:rFonts w:ascii="Times New Roman" w:hAnsi="Times New Roman" w:cs="Times New Roman"/>
                <w:spacing w:val="-1"/>
              </w:rPr>
              <w:t xml:space="preserve"> </w:t>
            </w:r>
            <w:r w:rsidRPr="00886B68">
              <w:rPr>
                <w:rFonts w:ascii="Times New Roman" w:hAnsi="Times New Roman" w:cs="Times New Roman"/>
              </w:rPr>
              <w:t>preço</w:t>
            </w:r>
            <w:r w:rsidRPr="00886B68">
              <w:rPr>
                <w:rFonts w:ascii="Times New Roman" w:hAnsi="Times New Roman" w:cs="Times New Roman"/>
                <w:spacing w:val="-1"/>
              </w:rPr>
              <w:t xml:space="preserve"> </w:t>
            </w:r>
            <w:r w:rsidRPr="00886B68">
              <w:rPr>
                <w:rFonts w:ascii="Times New Roman" w:hAnsi="Times New Roman" w:cs="Times New Roman"/>
              </w:rPr>
              <w:t>referencial. As metodologias</w:t>
            </w:r>
            <w:r w:rsidRPr="00886B68">
              <w:rPr>
                <w:rFonts w:ascii="Times New Roman" w:hAnsi="Times New Roman" w:cs="Times New Roman"/>
                <w:spacing w:val="-3"/>
              </w:rPr>
              <w:t xml:space="preserve"> </w:t>
            </w:r>
            <w:r w:rsidRPr="00886B68">
              <w:rPr>
                <w:rFonts w:ascii="Times New Roman" w:hAnsi="Times New Roman" w:cs="Times New Roman"/>
              </w:rPr>
              <w:t>aplicadas</w:t>
            </w:r>
            <w:r w:rsidRPr="00886B68">
              <w:rPr>
                <w:rFonts w:ascii="Times New Roman" w:hAnsi="Times New Roman" w:cs="Times New Roman"/>
                <w:spacing w:val="-2"/>
              </w:rPr>
              <w:t xml:space="preserve"> </w:t>
            </w:r>
            <w:r w:rsidRPr="00886B68">
              <w:rPr>
                <w:rFonts w:ascii="Times New Roman" w:hAnsi="Times New Roman" w:cs="Times New Roman"/>
              </w:rPr>
              <w:t>à</w:t>
            </w:r>
            <w:r w:rsidRPr="00886B68">
              <w:rPr>
                <w:rFonts w:ascii="Times New Roman" w:hAnsi="Times New Roman" w:cs="Times New Roman"/>
                <w:spacing w:val="-3"/>
              </w:rPr>
              <w:t xml:space="preserve"> </w:t>
            </w:r>
            <w:r w:rsidRPr="00886B68">
              <w:rPr>
                <w:rFonts w:ascii="Times New Roman" w:hAnsi="Times New Roman" w:cs="Times New Roman"/>
              </w:rPr>
              <w:t>pesquisa</w:t>
            </w:r>
            <w:r w:rsidRPr="00886B68">
              <w:rPr>
                <w:rFonts w:ascii="Times New Roman" w:hAnsi="Times New Roman" w:cs="Times New Roman"/>
                <w:spacing w:val="-2"/>
              </w:rPr>
              <w:t xml:space="preserve"> </w:t>
            </w:r>
            <w:r w:rsidRPr="00886B68">
              <w:rPr>
                <w:rFonts w:ascii="Times New Roman" w:hAnsi="Times New Roman" w:cs="Times New Roman"/>
              </w:rPr>
              <w:t>de</w:t>
            </w:r>
            <w:r w:rsidRPr="00886B68">
              <w:rPr>
                <w:rFonts w:ascii="Times New Roman" w:hAnsi="Times New Roman" w:cs="Times New Roman"/>
                <w:spacing w:val="-3"/>
              </w:rPr>
              <w:t xml:space="preserve"> </w:t>
            </w:r>
            <w:r w:rsidRPr="00886B68">
              <w:rPr>
                <w:rFonts w:ascii="Times New Roman" w:hAnsi="Times New Roman" w:cs="Times New Roman"/>
              </w:rPr>
              <w:t>preços seguiram os seguintes</w:t>
            </w:r>
            <w:r w:rsidR="00D17A34" w:rsidRPr="00886B68">
              <w:rPr>
                <w:rFonts w:ascii="Times New Roman" w:hAnsi="Times New Roman" w:cs="Times New Roman"/>
              </w:rPr>
              <w:t xml:space="preserve"> </w:t>
            </w:r>
            <w:r w:rsidRPr="00886B68">
              <w:rPr>
                <w:rFonts w:ascii="Times New Roman" w:hAnsi="Times New Roman" w:cs="Times New Roman"/>
              </w:rPr>
              <w:t>parâmetros:</w:t>
            </w:r>
          </w:p>
          <w:p w14:paraId="31BEEED7" w14:textId="32AA9549" w:rsidR="009D6023" w:rsidRPr="00886B68" w:rsidRDefault="009D6023" w:rsidP="00681427">
            <w:pPr>
              <w:pStyle w:val="PargrafodaLista"/>
              <w:widowControl w:val="0"/>
              <w:shd w:val="clear" w:color="auto" w:fill="FFFFFF" w:themeFill="background1"/>
              <w:tabs>
                <w:tab w:val="left" w:pos="522"/>
              </w:tabs>
              <w:autoSpaceDE w:val="0"/>
              <w:autoSpaceDN w:val="0"/>
              <w:ind w:left="233" w:right="696"/>
              <w:contextualSpacing w:val="0"/>
              <w:rPr>
                <w:rFonts w:ascii="Times New Roman" w:hAnsi="Times New Roman" w:cs="Times New Roman"/>
              </w:rPr>
            </w:pPr>
            <w:r w:rsidRPr="00886B68">
              <w:rPr>
                <w:rFonts w:ascii="Times New Roman" w:hAnsi="Times New Roman" w:cs="Times New Roman"/>
                <w:spacing w:val="-2"/>
              </w:rPr>
              <w:t>I - P</w:t>
            </w:r>
            <w:r w:rsidRPr="00886B68">
              <w:rPr>
                <w:rFonts w:ascii="Times New Roman" w:hAnsi="Times New Roman" w:cs="Times New Roman"/>
              </w:rPr>
              <w:t>esquisa</w:t>
            </w:r>
            <w:r w:rsidRPr="00886B68">
              <w:rPr>
                <w:rFonts w:ascii="Times New Roman" w:hAnsi="Times New Roman" w:cs="Times New Roman"/>
                <w:spacing w:val="-2"/>
              </w:rPr>
              <w:t xml:space="preserve"> </w:t>
            </w:r>
            <w:r w:rsidRPr="00886B68">
              <w:rPr>
                <w:rFonts w:ascii="Times New Roman" w:hAnsi="Times New Roman" w:cs="Times New Roman"/>
              </w:rPr>
              <w:t>em editais de outros municípios:</w:t>
            </w:r>
          </w:p>
          <w:p w14:paraId="0FE23388" w14:textId="3C49676F" w:rsidR="00886B68" w:rsidRDefault="00886B68" w:rsidP="00504CA4">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r w:rsidRPr="00886B68">
              <w:rPr>
                <w:rFonts w:ascii="Times New Roman" w:hAnsi="Times New Roman" w:cs="Times New Roman"/>
              </w:rPr>
              <w:t xml:space="preserve">MUNICIPIO DE NOVA VENEZA - </w:t>
            </w:r>
            <w:hyperlink r:id="rId5" w:history="1">
              <w:r w:rsidRPr="00E97C08">
                <w:rPr>
                  <w:rStyle w:val="Hyperlink"/>
                  <w:rFonts w:ascii="Times New Roman" w:hAnsi="Times New Roman" w:cs="Times New Roman"/>
                </w:rPr>
                <w:t>https://pncp.gov.br/app/editais/82916826000160/2025/2</w:t>
              </w:r>
            </w:hyperlink>
          </w:p>
          <w:p w14:paraId="077596AE" w14:textId="2B9CDBF0" w:rsidR="00886B68" w:rsidRPr="00886B68" w:rsidRDefault="00886B68" w:rsidP="00504CA4">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r w:rsidRPr="00886B68">
              <w:rPr>
                <w:rFonts w:ascii="Times New Roman" w:hAnsi="Times New Roman" w:cs="Times New Roman"/>
              </w:rPr>
              <w:t xml:space="preserve">MUNICIPIO DE SANGAO </w:t>
            </w:r>
            <w:r>
              <w:rPr>
                <w:rFonts w:ascii="Times New Roman" w:hAnsi="Times New Roman" w:cs="Times New Roman"/>
              </w:rPr>
              <w:t xml:space="preserve">- </w:t>
            </w:r>
            <w:r w:rsidRPr="00886B68">
              <w:rPr>
                <w:rFonts w:ascii="Times New Roman" w:hAnsi="Times New Roman" w:cs="Times New Roman"/>
              </w:rPr>
              <w:t>https://pncp.gov.br/app/editais/95780458000117/2024/119</w:t>
            </w:r>
          </w:p>
          <w:p w14:paraId="04DD834E" w14:textId="6EC8ACB3" w:rsidR="009D6023" w:rsidRPr="00886B68" w:rsidRDefault="009D6023" w:rsidP="00504CA4">
            <w:pPr>
              <w:pStyle w:val="PargrafodaLista"/>
              <w:widowControl w:val="0"/>
              <w:shd w:val="clear" w:color="auto" w:fill="FFFFFF" w:themeFill="background1"/>
              <w:tabs>
                <w:tab w:val="left" w:pos="522"/>
              </w:tabs>
              <w:autoSpaceDE w:val="0"/>
              <w:autoSpaceDN w:val="0"/>
              <w:ind w:left="233" w:right="36"/>
              <w:contextualSpacing w:val="0"/>
              <w:jc w:val="both"/>
              <w:rPr>
                <w:rFonts w:ascii="Times New Roman" w:hAnsi="Times New Roman" w:cs="Times New Roman"/>
              </w:rPr>
            </w:pPr>
            <w:r w:rsidRPr="00886B68">
              <w:rPr>
                <w:rFonts w:ascii="Times New Roman" w:hAnsi="Times New Roman" w:cs="Times New Roman"/>
              </w:rPr>
              <w:t>II- Pesquisa com empresas especializadas no fornecimento dos itens;</w:t>
            </w:r>
          </w:p>
          <w:p w14:paraId="4102E89B" w14:textId="77777777" w:rsidR="009D6023" w:rsidRPr="00886B68" w:rsidRDefault="009D6023" w:rsidP="00504CA4">
            <w:pPr>
              <w:shd w:val="clear" w:color="auto" w:fill="FFFFFF" w:themeFill="background1"/>
              <w:ind w:right="36"/>
              <w:jc w:val="both"/>
              <w:rPr>
                <w:rFonts w:ascii="Times New Roman" w:hAnsi="Times New Roman" w:cs="Times New Roman"/>
              </w:rPr>
            </w:pPr>
            <w:r w:rsidRPr="00886B68">
              <w:rPr>
                <w:rFonts w:ascii="Times New Roman" w:hAnsi="Times New Roman" w:cs="Times New Roman"/>
              </w:rPr>
              <w:t>Tais pesquisas encontram-se em anexo a este documento.</w:t>
            </w:r>
          </w:p>
          <w:p w14:paraId="3934618B" w14:textId="77777777" w:rsidR="00C338AD" w:rsidRPr="00886B68" w:rsidRDefault="009D6023" w:rsidP="00504CA4">
            <w:pPr>
              <w:pStyle w:val="SemEspaamento"/>
              <w:ind w:right="36"/>
              <w:jc w:val="both"/>
              <w:rPr>
                <w:rFonts w:ascii="Times New Roman" w:hAnsi="Times New Roman" w:cs="Times New Roman"/>
              </w:rPr>
            </w:pPr>
            <w:r w:rsidRPr="00886B68">
              <w:rPr>
                <w:rFonts w:ascii="Times New Roman" w:hAnsi="Times New Roman" w:cs="Times New Roman"/>
              </w:rPr>
              <w:t>A pesquisa também objetivou a verificação de soluções compatíveis/similares que venham a dar atendimento aos requisitos e necessidades apresentadas no presente estudo, obtêm-se a mediana de preços.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736"/>
              <w:gridCol w:w="2217"/>
              <w:gridCol w:w="1219"/>
              <w:gridCol w:w="1096"/>
              <w:gridCol w:w="1216"/>
              <w:gridCol w:w="1299"/>
              <w:gridCol w:w="1096"/>
            </w:tblGrid>
            <w:tr w:rsidR="00DE2FC8" w:rsidRPr="00D17A34" w14:paraId="7F7EE6D8" w14:textId="1D80DBD3" w:rsidTr="00DE2FC8">
              <w:trPr>
                <w:trHeight w:val="304"/>
              </w:trPr>
              <w:tc>
                <w:tcPr>
                  <w:tcW w:w="656" w:type="dxa"/>
                  <w:shd w:val="clear" w:color="auto" w:fill="auto"/>
                </w:tcPr>
                <w:p w14:paraId="298EED53" w14:textId="7752F907" w:rsidR="001D60AD" w:rsidRPr="00DE2FC8" w:rsidRDefault="00DE2FC8" w:rsidP="00681427">
                  <w:pPr>
                    <w:pStyle w:val="Default"/>
                    <w:jc w:val="both"/>
                    <w:rPr>
                      <w:rFonts w:ascii="Times New Roman" w:hAnsi="Times New Roman" w:cs="Times New Roman"/>
                      <w:b/>
                      <w:bCs/>
                      <w:color w:val="auto"/>
                      <w:sz w:val="22"/>
                      <w:szCs w:val="22"/>
                    </w:rPr>
                  </w:pPr>
                  <w:r w:rsidRPr="00DE2FC8">
                    <w:rPr>
                      <w:rFonts w:ascii="Times New Roman" w:hAnsi="Times New Roman" w:cs="Times New Roman"/>
                      <w:b/>
                      <w:bCs/>
                      <w:color w:val="auto"/>
                      <w:sz w:val="22"/>
                      <w:szCs w:val="22"/>
                    </w:rPr>
                    <w:t>Item</w:t>
                  </w:r>
                </w:p>
              </w:tc>
              <w:tc>
                <w:tcPr>
                  <w:tcW w:w="736" w:type="dxa"/>
                  <w:shd w:val="clear" w:color="auto" w:fill="auto"/>
                </w:tcPr>
                <w:p w14:paraId="283C5791" w14:textId="3F1481FA" w:rsidR="001D60AD" w:rsidRPr="00DE2FC8" w:rsidRDefault="00DE2FC8" w:rsidP="00681427">
                  <w:pPr>
                    <w:pStyle w:val="Default"/>
                    <w:jc w:val="both"/>
                    <w:rPr>
                      <w:rFonts w:ascii="Times New Roman" w:hAnsi="Times New Roman" w:cs="Times New Roman"/>
                      <w:color w:val="auto"/>
                      <w:sz w:val="22"/>
                      <w:szCs w:val="22"/>
                    </w:rPr>
                  </w:pPr>
                  <w:r w:rsidRPr="00DE2FC8">
                    <w:rPr>
                      <w:rFonts w:ascii="Times New Roman" w:hAnsi="Times New Roman" w:cs="Times New Roman"/>
                      <w:b/>
                      <w:bCs/>
                      <w:color w:val="auto"/>
                      <w:sz w:val="22"/>
                      <w:szCs w:val="22"/>
                    </w:rPr>
                    <w:t>Unid.</w:t>
                  </w:r>
                </w:p>
              </w:tc>
              <w:tc>
                <w:tcPr>
                  <w:tcW w:w="2217" w:type="dxa"/>
                  <w:shd w:val="clear" w:color="auto" w:fill="auto"/>
                </w:tcPr>
                <w:p w14:paraId="2DF81CC9" w14:textId="5E0DD948" w:rsidR="001D60AD" w:rsidRPr="00DE2FC8" w:rsidRDefault="00DE2FC8" w:rsidP="00681427">
                  <w:pPr>
                    <w:pStyle w:val="Default"/>
                    <w:jc w:val="both"/>
                    <w:rPr>
                      <w:rFonts w:ascii="Times New Roman" w:hAnsi="Times New Roman" w:cs="Times New Roman"/>
                      <w:color w:val="auto"/>
                      <w:sz w:val="22"/>
                      <w:szCs w:val="22"/>
                    </w:rPr>
                  </w:pPr>
                  <w:r w:rsidRPr="00DE2FC8">
                    <w:rPr>
                      <w:rFonts w:ascii="Times New Roman" w:hAnsi="Times New Roman" w:cs="Times New Roman"/>
                      <w:b/>
                      <w:bCs/>
                      <w:color w:val="auto"/>
                      <w:sz w:val="22"/>
                      <w:szCs w:val="22"/>
                    </w:rPr>
                    <w:t xml:space="preserve">Descrição </w:t>
                  </w:r>
                </w:p>
              </w:tc>
              <w:tc>
                <w:tcPr>
                  <w:tcW w:w="1311" w:type="dxa"/>
                  <w:shd w:val="clear" w:color="auto" w:fill="auto"/>
                </w:tcPr>
                <w:p w14:paraId="22750CF5" w14:textId="386D401A" w:rsidR="001D60AD" w:rsidRPr="00DE2FC8" w:rsidRDefault="00886B68" w:rsidP="00B73E53">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De Marco Advogados</w:t>
                  </w:r>
                </w:p>
              </w:tc>
              <w:tc>
                <w:tcPr>
                  <w:tcW w:w="1096" w:type="dxa"/>
                </w:tcPr>
                <w:p w14:paraId="02834832" w14:textId="0A8D85CB" w:rsidR="001D60AD" w:rsidRPr="00DE2FC8" w:rsidRDefault="00886B68" w:rsidP="00B73E53">
                  <w:pPr>
                    <w:pStyle w:val="Default"/>
                    <w:jc w:val="center"/>
                    <w:rPr>
                      <w:rFonts w:ascii="Times New Roman" w:hAnsi="Times New Roman" w:cs="Times New Roman"/>
                      <w:color w:val="auto"/>
                      <w:sz w:val="22"/>
                      <w:szCs w:val="22"/>
                    </w:rPr>
                  </w:pPr>
                  <w:proofErr w:type="spellStart"/>
                  <w:r w:rsidRPr="00DE2FC8">
                    <w:rPr>
                      <w:rFonts w:ascii="Times New Roman" w:hAnsi="Times New Roman" w:cs="Times New Roman"/>
                      <w:color w:val="auto"/>
                      <w:sz w:val="22"/>
                      <w:szCs w:val="22"/>
                    </w:rPr>
                    <w:t>Rudimar</w:t>
                  </w:r>
                  <w:proofErr w:type="spellEnd"/>
                  <w:r w:rsidRPr="00DE2FC8">
                    <w:rPr>
                      <w:rFonts w:ascii="Times New Roman" w:hAnsi="Times New Roman" w:cs="Times New Roman"/>
                      <w:color w:val="auto"/>
                      <w:sz w:val="22"/>
                      <w:szCs w:val="22"/>
                    </w:rPr>
                    <w:t xml:space="preserve"> </w:t>
                  </w:r>
                  <w:proofErr w:type="spellStart"/>
                  <w:r w:rsidRPr="00DE2FC8">
                    <w:rPr>
                      <w:rFonts w:ascii="Times New Roman" w:hAnsi="Times New Roman" w:cs="Times New Roman"/>
                      <w:color w:val="auto"/>
                      <w:sz w:val="22"/>
                      <w:szCs w:val="22"/>
                    </w:rPr>
                    <w:t>Borcioni</w:t>
                  </w:r>
                  <w:proofErr w:type="spellEnd"/>
                </w:p>
              </w:tc>
              <w:tc>
                <w:tcPr>
                  <w:tcW w:w="1172" w:type="dxa"/>
                </w:tcPr>
                <w:p w14:paraId="75227E90" w14:textId="351A5AE6" w:rsidR="001D60AD" w:rsidRPr="00DE2FC8" w:rsidRDefault="00DE2FC8" w:rsidP="00B73E53">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rPr>
                    <w:t xml:space="preserve">Município de </w:t>
                  </w:r>
                  <w:proofErr w:type="spellStart"/>
                  <w:r>
                    <w:rPr>
                      <w:rFonts w:ascii="Times New Roman" w:hAnsi="Times New Roman" w:cs="Times New Roman"/>
                      <w:color w:val="auto"/>
                    </w:rPr>
                    <w:t>S</w:t>
                  </w:r>
                  <w:r w:rsidRPr="00DE2FC8">
                    <w:rPr>
                      <w:rFonts w:ascii="Times New Roman" w:hAnsi="Times New Roman" w:cs="Times New Roman"/>
                      <w:color w:val="auto"/>
                    </w:rPr>
                    <w:t>ang</w:t>
                  </w:r>
                  <w:r>
                    <w:rPr>
                      <w:rFonts w:ascii="Times New Roman" w:hAnsi="Times New Roman" w:cs="Times New Roman"/>
                      <w:color w:val="auto"/>
                    </w:rPr>
                    <w:t>ã</w:t>
                  </w:r>
                  <w:r w:rsidRPr="00DE2FC8">
                    <w:rPr>
                      <w:rFonts w:ascii="Times New Roman" w:hAnsi="Times New Roman" w:cs="Times New Roman"/>
                      <w:color w:val="auto"/>
                    </w:rPr>
                    <w:t>o</w:t>
                  </w:r>
                  <w:proofErr w:type="spellEnd"/>
                </w:p>
              </w:tc>
              <w:tc>
                <w:tcPr>
                  <w:tcW w:w="1483" w:type="dxa"/>
                </w:tcPr>
                <w:p w14:paraId="3F34430A" w14:textId="1108A64E" w:rsidR="001D60AD" w:rsidRPr="00DE2FC8" w:rsidRDefault="00DE2FC8" w:rsidP="00B73E53">
                  <w:pPr>
                    <w:pStyle w:val="Default"/>
                    <w:jc w:val="center"/>
                    <w:rPr>
                      <w:rFonts w:ascii="Times New Roman" w:hAnsi="Times New Roman" w:cs="Times New Roman"/>
                      <w:color w:val="auto"/>
                    </w:rPr>
                  </w:pPr>
                  <w:r w:rsidRPr="00DE2FC8">
                    <w:rPr>
                      <w:rFonts w:ascii="Times New Roman" w:hAnsi="Times New Roman" w:cs="Times New Roman"/>
                      <w:color w:val="auto"/>
                    </w:rPr>
                    <w:t xml:space="preserve">Município de </w:t>
                  </w:r>
                  <w:r>
                    <w:rPr>
                      <w:rFonts w:ascii="Times New Roman" w:hAnsi="Times New Roman" w:cs="Times New Roman"/>
                      <w:color w:val="auto"/>
                    </w:rPr>
                    <w:t>N</w:t>
                  </w:r>
                  <w:r w:rsidRPr="00DE2FC8">
                    <w:rPr>
                      <w:rFonts w:ascii="Times New Roman" w:hAnsi="Times New Roman" w:cs="Times New Roman"/>
                      <w:color w:val="auto"/>
                    </w:rPr>
                    <w:t xml:space="preserve">ova </w:t>
                  </w:r>
                  <w:r>
                    <w:rPr>
                      <w:rFonts w:ascii="Times New Roman" w:hAnsi="Times New Roman" w:cs="Times New Roman"/>
                      <w:color w:val="auto"/>
                    </w:rPr>
                    <w:t>V</w:t>
                  </w:r>
                  <w:r w:rsidRPr="00DE2FC8">
                    <w:rPr>
                      <w:rFonts w:ascii="Times New Roman" w:hAnsi="Times New Roman" w:cs="Times New Roman"/>
                      <w:color w:val="auto"/>
                    </w:rPr>
                    <w:t>eneza</w:t>
                  </w:r>
                </w:p>
              </w:tc>
              <w:tc>
                <w:tcPr>
                  <w:tcW w:w="864" w:type="dxa"/>
                </w:tcPr>
                <w:p w14:paraId="737DEC11" w14:textId="57E441B8" w:rsidR="001D60AD" w:rsidRPr="00DE2FC8" w:rsidRDefault="00100F4A" w:rsidP="00B73E53">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Valor R</w:t>
                  </w:r>
                  <w:proofErr w:type="gramStart"/>
                  <w:r w:rsidRPr="00DE2FC8">
                    <w:rPr>
                      <w:rFonts w:ascii="Times New Roman" w:hAnsi="Times New Roman" w:cs="Times New Roman"/>
                      <w:color w:val="auto"/>
                      <w:sz w:val="22"/>
                      <w:szCs w:val="22"/>
                    </w:rPr>
                    <w:t>$ Mensal</w:t>
                  </w:r>
                  <w:proofErr w:type="gramEnd"/>
                </w:p>
              </w:tc>
            </w:tr>
            <w:tr w:rsidR="00DE2FC8" w:rsidRPr="0087684B" w14:paraId="0CEDA8C2" w14:textId="40D62DC7" w:rsidTr="00DE2FC8">
              <w:trPr>
                <w:trHeight w:val="303"/>
              </w:trPr>
              <w:tc>
                <w:tcPr>
                  <w:tcW w:w="656" w:type="dxa"/>
                  <w:shd w:val="clear" w:color="auto" w:fill="auto"/>
                </w:tcPr>
                <w:p w14:paraId="4AE54B57" w14:textId="79EC3F15" w:rsidR="001D60AD" w:rsidRPr="00DE2FC8" w:rsidRDefault="00100F4A" w:rsidP="00681427">
                  <w:pPr>
                    <w:pStyle w:val="Default"/>
                    <w:jc w:val="both"/>
                    <w:rPr>
                      <w:rFonts w:ascii="Times New Roman" w:hAnsi="Times New Roman" w:cs="Times New Roman"/>
                      <w:color w:val="auto"/>
                      <w:sz w:val="22"/>
                      <w:szCs w:val="22"/>
                    </w:rPr>
                  </w:pPr>
                  <w:r w:rsidRPr="00DE2FC8">
                    <w:rPr>
                      <w:rFonts w:ascii="Times New Roman" w:hAnsi="Times New Roman" w:cs="Times New Roman"/>
                      <w:b/>
                      <w:bCs/>
                      <w:color w:val="auto"/>
                      <w:sz w:val="22"/>
                      <w:szCs w:val="22"/>
                    </w:rPr>
                    <w:t xml:space="preserve">01 </w:t>
                  </w:r>
                </w:p>
              </w:tc>
              <w:tc>
                <w:tcPr>
                  <w:tcW w:w="736" w:type="dxa"/>
                  <w:shd w:val="clear" w:color="auto" w:fill="auto"/>
                </w:tcPr>
                <w:p w14:paraId="553F90DD" w14:textId="789A66F4" w:rsidR="001D60AD" w:rsidRPr="00DE2FC8" w:rsidRDefault="00100F4A" w:rsidP="00681427">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MÊS</w:t>
                  </w:r>
                </w:p>
              </w:tc>
              <w:tc>
                <w:tcPr>
                  <w:tcW w:w="2217" w:type="dxa"/>
                  <w:shd w:val="clear" w:color="auto" w:fill="auto"/>
                </w:tcPr>
                <w:p w14:paraId="02A54BBA" w14:textId="79D7DD45" w:rsidR="001D60AD" w:rsidRPr="00DE2FC8" w:rsidRDefault="00100F4A" w:rsidP="00681427">
                  <w:pPr>
                    <w:pStyle w:val="Default"/>
                    <w:jc w:val="both"/>
                    <w:rPr>
                      <w:rFonts w:ascii="Times New Roman" w:hAnsi="Times New Roman" w:cs="Times New Roman"/>
                      <w:color w:val="auto"/>
                      <w:sz w:val="22"/>
                      <w:szCs w:val="22"/>
                    </w:rPr>
                  </w:pPr>
                  <w:r w:rsidRPr="00DE2FC8">
                    <w:rPr>
                      <w:rFonts w:ascii="Times New Roman" w:hAnsi="Times New Roman"/>
                      <w:color w:val="auto"/>
                    </w:rPr>
                    <w:t>PRESTAÇÃO DE SERVIÇOS PROFISSIONAIS ESPECIALIZADOS DE ASSESSORIA E CONSULTORIA JURÍDICA EM DIREITO PÚBLICO</w:t>
                  </w:r>
                </w:p>
              </w:tc>
              <w:tc>
                <w:tcPr>
                  <w:tcW w:w="1311" w:type="dxa"/>
                  <w:shd w:val="clear" w:color="auto" w:fill="auto"/>
                </w:tcPr>
                <w:p w14:paraId="1A56BF18" w14:textId="546F5472" w:rsidR="001D60AD" w:rsidRPr="00DE2FC8" w:rsidRDefault="00886B68" w:rsidP="00681427">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18.100,00</w:t>
                  </w:r>
                </w:p>
              </w:tc>
              <w:tc>
                <w:tcPr>
                  <w:tcW w:w="1096" w:type="dxa"/>
                </w:tcPr>
                <w:p w14:paraId="0DCEBC53" w14:textId="2D5A96E9" w:rsidR="001D60AD" w:rsidRPr="00DE2FC8" w:rsidRDefault="00DE2FC8" w:rsidP="00681427">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14.700,00</w:t>
                  </w:r>
                </w:p>
              </w:tc>
              <w:tc>
                <w:tcPr>
                  <w:tcW w:w="1172" w:type="dxa"/>
                </w:tcPr>
                <w:p w14:paraId="05D818EA" w14:textId="616B6DE1" w:rsidR="001D60AD" w:rsidRPr="00DE2FC8" w:rsidRDefault="00886B68" w:rsidP="00681427">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12.000,00</w:t>
                  </w:r>
                </w:p>
              </w:tc>
              <w:tc>
                <w:tcPr>
                  <w:tcW w:w="1483" w:type="dxa"/>
                </w:tcPr>
                <w:p w14:paraId="42642B21" w14:textId="47A4B4C3" w:rsidR="001D60AD" w:rsidRPr="00DE2FC8" w:rsidRDefault="00886B68" w:rsidP="00681427">
                  <w:pPr>
                    <w:pStyle w:val="Default"/>
                    <w:jc w:val="center"/>
                    <w:rPr>
                      <w:rFonts w:ascii="Times New Roman" w:hAnsi="Times New Roman" w:cs="Times New Roman"/>
                      <w:color w:val="auto"/>
                      <w:sz w:val="22"/>
                      <w:szCs w:val="22"/>
                    </w:rPr>
                  </w:pPr>
                  <w:r w:rsidRPr="00DE2FC8">
                    <w:rPr>
                      <w:rFonts w:ascii="Times New Roman" w:hAnsi="Times New Roman" w:cs="Times New Roman"/>
                      <w:color w:val="auto"/>
                      <w:sz w:val="22"/>
                      <w:szCs w:val="22"/>
                    </w:rPr>
                    <w:t>R$ 8.500,00</w:t>
                  </w:r>
                </w:p>
              </w:tc>
              <w:tc>
                <w:tcPr>
                  <w:tcW w:w="864" w:type="dxa"/>
                </w:tcPr>
                <w:p w14:paraId="73A710D1" w14:textId="475993D4" w:rsidR="001D60AD" w:rsidRPr="00DE2FC8" w:rsidRDefault="00DE2FC8" w:rsidP="00681427">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13.325,00</w:t>
                  </w:r>
                </w:p>
              </w:tc>
            </w:tr>
          </w:tbl>
          <w:p w14:paraId="041C38F7" w14:textId="27A24EAA" w:rsidR="00681427" w:rsidRPr="0087684B" w:rsidRDefault="00681427" w:rsidP="00681427">
            <w:pPr>
              <w:pStyle w:val="SemEspaamento"/>
              <w:rPr>
                <w:rFonts w:ascii="Times New Roman" w:hAnsi="Times New Roman" w:cs="Times New Roman"/>
                <w:color w:val="FF0000"/>
              </w:rPr>
            </w:pPr>
          </w:p>
        </w:tc>
      </w:tr>
      <w:tr w:rsidR="00707B49" w:rsidRPr="00681427" w14:paraId="3ABF4F9F" w14:textId="77777777" w:rsidTr="0009573E">
        <w:tc>
          <w:tcPr>
            <w:tcW w:w="924" w:type="dxa"/>
            <w:shd w:val="clear" w:color="auto" w:fill="FFFFFF" w:themeFill="background1"/>
          </w:tcPr>
          <w:p w14:paraId="09C79936" w14:textId="77777777" w:rsidR="00707B49" w:rsidRPr="00681427"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0E516A8C" w14:textId="77777777" w:rsidR="00590B5F"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Descrição da solução como um todo, inclusive das exigências relacionadas à manutenção e à assistência técnica, quando for o caso</w:t>
            </w:r>
            <w:bookmarkStart w:id="1" w:name="_Hlk169687556"/>
          </w:p>
          <w:p w14:paraId="494D6F9A" w14:textId="4BFD4AAD" w:rsidR="00707B49" w:rsidRPr="0087684B" w:rsidRDefault="0087684B" w:rsidP="00681427">
            <w:pPr>
              <w:shd w:val="clear" w:color="auto" w:fill="FFFFFF" w:themeFill="background1"/>
              <w:jc w:val="both"/>
              <w:rPr>
                <w:rFonts w:ascii="Times New Roman" w:eastAsia="Times New Roman" w:hAnsi="Times New Roman" w:cs="Times New Roman"/>
                <w:color w:val="000000"/>
              </w:rPr>
            </w:pPr>
            <w:r w:rsidRPr="0087684B">
              <w:rPr>
                <w:rFonts w:ascii="Times New Roman" w:eastAsia="Times New Roman" w:hAnsi="Times New Roman" w:cs="Times New Roman"/>
                <w:color w:val="000000"/>
              </w:rPr>
              <w:t>Em primeiro momento, com relação ao modelo de contratação a ser escolhido, sugere-se que seja adotado a contratação de serviços técnicos. Isso porque uma das principais vantagens apresentada por esse modelo de contratação é o baixo custo e a capacitação técnica</w:t>
            </w:r>
            <w:r w:rsidR="00B81D3C">
              <w:rPr>
                <w:rFonts w:ascii="Times New Roman" w:eastAsia="Times New Roman" w:hAnsi="Times New Roman" w:cs="Times New Roman"/>
                <w:color w:val="000000"/>
              </w:rPr>
              <w:t xml:space="preserve">. </w:t>
            </w:r>
            <w:r w:rsidRPr="0087684B">
              <w:rPr>
                <w:rFonts w:ascii="Times New Roman" w:eastAsia="Times New Roman" w:hAnsi="Times New Roman" w:cs="Times New Roman"/>
                <w:color w:val="000000"/>
              </w:rPr>
              <w:t>Conforme se evidencia no caso em análise, a escolha da contratação de serviços técnicos baseia-se por esta</w:t>
            </w:r>
            <w:r>
              <w:rPr>
                <w:rFonts w:ascii="Times New Roman" w:eastAsia="Times New Roman" w:hAnsi="Times New Roman" w:cs="Times New Roman"/>
                <w:color w:val="000000"/>
              </w:rPr>
              <w:t xml:space="preserve"> </w:t>
            </w:r>
            <w:r w:rsidRPr="0087684B">
              <w:rPr>
                <w:rFonts w:ascii="Times New Roman" w:eastAsia="Times New Roman" w:hAnsi="Times New Roman" w:cs="Times New Roman"/>
                <w:color w:val="000000"/>
              </w:rPr>
              <w:t>ser a única forma de contratar profissionais c</w:t>
            </w:r>
            <w:r w:rsidR="00B81D3C">
              <w:rPr>
                <w:rFonts w:ascii="Times New Roman" w:eastAsia="Times New Roman" w:hAnsi="Times New Roman" w:cs="Times New Roman"/>
                <w:color w:val="000000"/>
              </w:rPr>
              <w:t>o</w:t>
            </w:r>
            <w:r w:rsidRPr="0087684B">
              <w:rPr>
                <w:rFonts w:ascii="Times New Roman" w:eastAsia="Times New Roman" w:hAnsi="Times New Roman" w:cs="Times New Roman"/>
                <w:color w:val="000000"/>
              </w:rPr>
              <w:t xml:space="preserve">m expertise de assessoria jurídica para solucionar questões administrativas da </w:t>
            </w:r>
            <w:r w:rsidR="00F56DE9">
              <w:rPr>
                <w:rFonts w:ascii="Times New Roman" w:eastAsia="Times New Roman" w:hAnsi="Times New Roman" w:cs="Times New Roman"/>
                <w:color w:val="000000"/>
              </w:rPr>
              <w:t>Prefeitura</w:t>
            </w:r>
            <w:r w:rsidRPr="0087684B">
              <w:rPr>
                <w:rFonts w:ascii="Times New Roman" w:eastAsia="Times New Roman" w:hAnsi="Times New Roman" w:cs="Times New Roman"/>
                <w:color w:val="000000"/>
              </w:rPr>
              <w:t>, assim como no assessoramento e orientação com fundamentação em lei para tomadas de decisões pertinentes ao legislativo</w:t>
            </w:r>
            <w:r w:rsidR="00B81D3C">
              <w:rPr>
                <w:rFonts w:ascii="Times New Roman" w:eastAsia="Times New Roman" w:hAnsi="Times New Roman" w:cs="Times New Roman"/>
                <w:color w:val="000000"/>
              </w:rPr>
              <w:t>, observadas as especialidades em vários segmentos da área pública, tais como, direito constitucional, direito administrativo e público</w:t>
            </w:r>
            <w:r w:rsidRPr="0087684B">
              <w:rPr>
                <w:rFonts w:ascii="Times New Roman" w:eastAsia="Times New Roman" w:hAnsi="Times New Roman" w:cs="Times New Roman"/>
                <w:color w:val="000000"/>
              </w:rPr>
              <w:t>. Desta forma, tal modelo de contratação demonstra-se oportuna e conveniente para atender o interesse público municipal, diante da falta de pessoal com tal qualificação, que só podem ser oferecidos por quem possui comprovada qualificação acadêmica, cuja especialização decorra, também, de reconhecida experiência adquirida em outros municípios ou junto a outras pessoas de direito público o privado conforme nos autos deste, sendo requisitos necessários para confirmar que seu trabalho é essencial e adequado para atender os legítimos interesses desta casa.</w:t>
            </w:r>
            <w:bookmarkEnd w:id="1"/>
          </w:p>
        </w:tc>
      </w:tr>
      <w:tr w:rsidR="005309C3" w:rsidRPr="00681427" w14:paraId="0D229811" w14:textId="77777777" w:rsidTr="0009573E">
        <w:tc>
          <w:tcPr>
            <w:tcW w:w="924" w:type="dxa"/>
            <w:shd w:val="clear" w:color="auto" w:fill="FFFFFF" w:themeFill="background1"/>
          </w:tcPr>
          <w:p w14:paraId="47CBC3AE" w14:textId="77777777" w:rsidR="005309C3" w:rsidRPr="00681427" w:rsidRDefault="005309C3"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2EA7AC52" w14:textId="77777777" w:rsidR="005309C3" w:rsidRDefault="005309C3" w:rsidP="005309C3">
            <w:pPr>
              <w:shd w:val="clear" w:color="auto" w:fill="FFFFFF" w:themeFill="background1"/>
              <w:jc w:val="both"/>
              <w:rPr>
                <w:rFonts w:ascii="Times New Roman" w:hAnsi="Times New Roman" w:cs="Times New Roman"/>
                <w:b/>
                <w:bCs/>
              </w:rPr>
            </w:pPr>
            <w:r w:rsidRPr="005309C3">
              <w:rPr>
                <w:rFonts w:ascii="Times New Roman" w:hAnsi="Times New Roman" w:cs="Times New Roman"/>
                <w:b/>
                <w:bCs/>
              </w:rPr>
              <w:t>Justificativa para a Utilização da Modalidade Presencial</w:t>
            </w:r>
          </w:p>
          <w:p w14:paraId="718A8208" w14:textId="35C8A4BA" w:rsidR="005309C3" w:rsidRPr="005309C3" w:rsidRDefault="005309C3" w:rsidP="005309C3">
            <w:pPr>
              <w:pStyle w:val="PargrafodaLista"/>
              <w:tabs>
                <w:tab w:val="left" w:pos="284"/>
                <w:tab w:val="left" w:pos="567"/>
              </w:tabs>
              <w:ind w:left="0"/>
              <w:jc w:val="both"/>
              <w:rPr>
                <w:rFonts w:ascii="Times New Roman" w:hAnsi="Times New Roman" w:cs="Times New Roman"/>
              </w:rPr>
            </w:pPr>
            <w:r w:rsidRPr="00FB34B8">
              <w:rPr>
                <w:rFonts w:ascii="Times New Roman" w:hAnsi="Times New Roman"/>
                <w:lang w:eastAsia="pt-BR"/>
              </w:rPr>
              <w:t>Em</w:t>
            </w:r>
            <w:r>
              <w:rPr>
                <w:rFonts w:ascii="Times New Roman" w:hAnsi="Times New Roman"/>
                <w:lang w:eastAsia="pt-BR"/>
              </w:rPr>
              <w:t xml:space="preserve"> </w:t>
            </w:r>
            <w:r w:rsidRPr="00FB34B8">
              <w:rPr>
                <w:rFonts w:ascii="Times New Roman" w:hAnsi="Times New Roman"/>
                <w:lang w:eastAsia="pt-BR"/>
              </w:rPr>
              <w:t>regra</w:t>
            </w:r>
            <w:r w:rsidR="007F45CB">
              <w:rPr>
                <w:rFonts w:ascii="Times New Roman" w:hAnsi="Times New Roman"/>
                <w:lang w:eastAsia="pt-BR"/>
              </w:rPr>
              <w:t>,</w:t>
            </w:r>
            <w:r w:rsidRPr="00FB34B8">
              <w:rPr>
                <w:rFonts w:ascii="Times New Roman" w:hAnsi="Times New Roman"/>
                <w:lang w:eastAsia="pt-BR"/>
              </w:rPr>
              <w:t xml:space="preserve"> a Administração Municipal realiza os certames licitatórios na forma eletrônica, através da plataforma </w:t>
            </w:r>
            <w:r w:rsidRPr="00FB34B8">
              <w:rPr>
                <w:rFonts w:ascii="Times New Roman" w:hAnsi="Times New Roman"/>
              </w:rPr>
              <w:t xml:space="preserve">Sistema Bolsa de Licitações do Brasil – BLL </w:t>
            </w:r>
            <w:hyperlink r:id="rId6" w:history="1">
              <w:r w:rsidRPr="00FB34B8">
                <w:rPr>
                  <w:rStyle w:val="Hyperlink"/>
                  <w:rFonts w:ascii="Times New Roman" w:hAnsi="Times New Roman"/>
                </w:rPr>
                <w:t>www.bll.org.br</w:t>
              </w:r>
            </w:hyperlink>
            <w:r>
              <w:rPr>
                <w:rStyle w:val="Hyperlink"/>
                <w:rFonts w:ascii="Times New Roman" w:hAnsi="Times New Roman"/>
              </w:rPr>
              <w:t>.</w:t>
            </w:r>
            <w:r w:rsidRPr="00EC199F">
              <w:rPr>
                <w:rStyle w:val="Hyperlink"/>
                <w:rFonts w:ascii="Times New Roman" w:hAnsi="Times New Roman"/>
              </w:rPr>
              <w:t xml:space="preserve"> No entanto, </w:t>
            </w:r>
            <w:r w:rsidRPr="00850632">
              <w:rPr>
                <w:rStyle w:val="Hyperlink"/>
                <w:rFonts w:ascii="Times New Roman" w:hAnsi="Times New Roman"/>
                <w:color w:val="auto"/>
                <w:u w:val="none"/>
              </w:rPr>
              <w:t>n</w:t>
            </w:r>
            <w:r w:rsidRPr="00FB34B8">
              <w:rPr>
                <w:rFonts w:ascii="Times New Roman" w:hAnsi="Times New Roman"/>
                <w:lang w:eastAsia="pt-BR"/>
              </w:rPr>
              <w:t xml:space="preserve">a realização da Concorrência na forma presencial, </w:t>
            </w:r>
            <w:r w:rsidRPr="005309C3">
              <w:rPr>
                <w:rFonts w:ascii="Times New Roman" w:hAnsi="Times New Roman" w:cs="Times New Roman"/>
              </w:rPr>
              <w:t xml:space="preserve">em detrimento da modalidade eletrônica, </w:t>
            </w:r>
            <w:r>
              <w:rPr>
                <w:rFonts w:ascii="Times New Roman" w:hAnsi="Times New Roman" w:cs="Times New Roman"/>
              </w:rPr>
              <w:t>pretende-se</w:t>
            </w:r>
            <w:r w:rsidRPr="005309C3">
              <w:rPr>
                <w:rFonts w:ascii="Times New Roman" w:hAnsi="Times New Roman" w:cs="Times New Roman"/>
              </w:rPr>
              <w:t xml:space="preserve"> garantir a máxima efetividade do julgamento técnico, especialmente considerando a complexidade e a natureza qualitativa da avaliação. A Nova Lei de Licitações e Contratos (Lei nº 14.133/2021) prioriza a modalidade eletrônica como regra (art. 17, §2º), salvo quando houver justificativa técnica fundamentada que demonstre a inadequação desse meio para a seleção da proposta mais vantajosa.</w:t>
            </w:r>
          </w:p>
          <w:p w14:paraId="69AB53BE" w14:textId="77777777" w:rsidR="005309C3" w:rsidRPr="005309C3" w:rsidRDefault="005309C3" w:rsidP="005309C3">
            <w:pPr>
              <w:shd w:val="clear" w:color="auto" w:fill="FFFFFF" w:themeFill="background1"/>
              <w:jc w:val="both"/>
              <w:rPr>
                <w:rFonts w:ascii="Times New Roman" w:hAnsi="Times New Roman" w:cs="Times New Roman"/>
              </w:rPr>
            </w:pPr>
            <w:r w:rsidRPr="005309C3">
              <w:rPr>
                <w:rFonts w:ascii="Times New Roman" w:hAnsi="Times New Roman" w:cs="Times New Roman"/>
              </w:rPr>
              <w:t>Dentre os principais fatores que tornam a modalidade presencial mais adequada para o presente certame, destacam-se:</w:t>
            </w:r>
          </w:p>
          <w:p w14:paraId="6CB898BB" w14:textId="1C0A83CF" w:rsidR="005309C3" w:rsidRPr="005309C3" w:rsidRDefault="005309C3" w:rsidP="005309C3">
            <w:pPr>
              <w:shd w:val="clear" w:color="auto" w:fill="FFFFFF" w:themeFill="background1"/>
              <w:jc w:val="both"/>
              <w:rPr>
                <w:rFonts w:ascii="Times New Roman" w:hAnsi="Times New Roman" w:cs="Times New Roman"/>
              </w:rPr>
            </w:pPr>
            <w:r w:rsidRPr="005309C3">
              <w:rPr>
                <w:rFonts w:ascii="Times New Roman" w:hAnsi="Times New Roman" w:cs="Times New Roman"/>
              </w:rPr>
              <w:t>1️</w:t>
            </w:r>
            <w:r>
              <w:rPr>
                <w:rFonts w:ascii="Times New Roman" w:hAnsi="Times New Roman" w:cs="Times New Roman"/>
              </w:rPr>
              <w:t xml:space="preserve">- </w:t>
            </w:r>
            <w:r w:rsidRPr="005309C3">
              <w:rPr>
                <w:rFonts w:ascii="Times New Roman" w:hAnsi="Times New Roman" w:cs="Times New Roman"/>
              </w:rPr>
              <w:t xml:space="preserve">Especificidade da Análise Técnica: O julgamento por Técnica e Preço (art. 37 da Lei nº 14.133/2021) exige a verificação de fatores qualitativos, como metodologias de trabalho, experiência do licitante e apresentação de propostas técnicas detalhadas. A presença física da comissão avaliadora e dos licitantes permite um debate </w:t>
            </w:r>
            <w:r w:rsidRPr="005309C3">
              <w:rPr>
                <w:rFonts w:ascii="Times New Roman" w:hAnsi="Times New Roman" w:cs="Times New Roman"/>
              </w:rPr>
              <w:lastRenderedPageBreak/>
              <w:t>mais ágil e aprofundado, garantindo que eventuais dúvidas sejam sanadas no próprio ato, sem necessidade de múltiplas diligências que atrasariam o certame.</w:t>
            </w:r>
          </w:p>
          <w:p w14:paraId="00C82FAE" w14:textId="6A8E2ACA" w:rsidR="005309C3" w:rsidRPr="005309C3" w:rsidRDefault="005309C3" w:rsidP="005309C3">
            <w:pPr>
              <w:shd w:val="clear" w:color="auto" w:fill="FFFFFF" w:themeFill="background1"/>
              <w:jc w:val="both"/>
              <w:rPr>
                <w:rFonts w:ascii="Times New Roman" w:hAnsi="Times New Roman" w:cs="Times New Roman"/>
              </w:rPr>
            </w:pPr>
            <w:r w:rsidRPr="005309C3">
              <w:rPr>
                <w:rFonts w:ascii="Times New Roman" w:hAnsi="Times New Roman" w:cs="Times New Roman"/>
              </w:rPr>
              <w:t>2️</w:t>
            </w:r>
            <w:r>
              <w:rPr>
                <w:rFonts w:ascii="Times New Roman" w:hAnsi="Times New Roman" w:cs="Times New Roman"/>
              </w:rPr>
              <w:t xml:space="preserve">- </w:t>
            </w:r>
            <w:r w:rsidRPr="005309C3">
              <w:rPr>
                <w:rFonts w:ascii="Times New Roman" w:hAnsi="Times New Roman" w:cs="Times New Roman"/>
              </w:rPr>
              <w:t>Possibilidade de Diligências Imediatas: A modalidade presencial possibilita que a comissão de avaliação realize diligências e esclarecimentos em tempo real, conforme previsto no art. 63, §3º da Lei nº 14.133/2021. Isso evita a necessidade de suspensões prolongadas do certame para obtenção de informações adicionais, conferindo maior celeridade ao procedimento e mitigando riscos de contestações futuras.</w:t>
            </w:r>
          </w:p>
          <w:p w14:paraId="1AD9CF80" w14:textId="76443974" w:rsidR="005309C3" w:rsidRPr="005309C3" w:rsidRDefault="005309C3" w:rsidP="005309C3">
            <w:pPr>
              <w:shd w:val="clear" w:color="auto" w:fill="FFFFFF" w:themeFill="background1"/>
              <w:jc w:val="both"/>
              <w:rPr>
                <w:rFonts w:ascii="Times New Roman" w:hAnsi="Times New Roman" w:cs="Times New Roman"/>
              </w:rPr>
            </w:pPr>
            <w:r w:rsidRPr="005309C3">
              <w:rPr>
                <w:rFonts w:ascii="Times New Roman" w:hAnsi="Times New Roman" w:cs="Times New Roman"/>
              </w:rPr>
              <w:t>3️</w:t>
            </w:r>
            <w:r>
              <w:rPr>
                <w:rFonts w:ascii="Times New Roman" w:hAnsi="Times New Roman" w:cs="Times New Roman"/>
              </w:rPr>
              <w:t xml:space="preserve">- </w:t>
            </w:r>
            <w:r w:rsidRPr="005309C3">
              <w:rPr>
                <w:rFonts w:ascii="Times New Roman" w:hAnsi="Times New Roman" w:cs="Times New Roman"/>
              </w:rPr>
              <w:t>Prevenção de Propostas Inexequíveis: A experiência da Administração Municipal demonstra que, em processos licitatórios realizados de forma eletrônica, há maior incidência de propostas de menor preço sem viabilidade técnica, especialmente em serviços de natureza intelectual. No ambiente presencial, há um maior compromisso dos licitantes com propostas exequíveis, uma vez que se exige um nível mais detalhado de exposição da metodologia de trabalho.</w:t>
            </w:r>
          </w:p>
          <w:p w14:paraId="509CE728" w14:textId="77777777" w:rsidR="005309C3" w:rsidRDefault="005309C3" w:rsidP="005309C3">
            <w:pPr>
              <w:shd w:val="clear" w:color="auto" w:fill="FFFFFF" w:themeFill="background1"/>
              <w:jc w:val="both"/>
              <w:rPr>
                <w:rFonts w:ascii="Times New Roman" w:hAnsi="Times New Roman" w:cs="Times New Roman"/>
              </w:rPr>
            </w:pPr>
            <w:r w:rsidRPr="005309C3">
              <w:rPr>
                <w:rFonts w:ascii="Times New Roman" w:hAnsi="Times New Roman" w:cs="Times New Roman"/>
              </w:rPr>
              <w:t>4️</w:t>
            </w:r>
            <w:r>
              <w:rPr>
                <w:rFonts w:ascii="Times New Roman" w:hAnsi="Times New Roman" w:cs="Times New Roman"/>
              </w:rPr>
              <w:t xml:space="preserve">- </w:t>
            </w:r>
            <w:r w:rsidRPr="005309C3">
              <w:rPr>
                <w:rFonts w:ascii="Times New Roman" w:hAnsi="Times New Roman" w:cs="Times New Roman"/>
              </w:rPr>
              <w:t>Preservação do Interesse Público: O município deve garantir contratações eficientes, céleres e que assegurem a melhor execução do objeto licitado. No caso em questão, a complexidade dos serviços técnicos especializados justifica a interação direta entre a comissão julgadora e os licitantes, favorecendo uma análise mais criteriosa e alinhada com os interesses da Administração.</w:t>
            </w:r>
          </w:p>
          <w:p w14:paraId="6F1ED6C8" w14:textId="4A31AC34" w:rsidR="005309C3" w:rsidRPr="005309C3" w:rsidRDefault="005309C3" w:rsidP="005309C3">
            <w:pPr>
              <w:shd w:val="clear" w:color="auto" w:fill="FFFFFF" w:themeFill="background1"/>
              <w:jc w:val="both"/>
              <w:rPr>
                <w:rFonts w:ascii="Times New Roman" w:hAnsi="Times New Roman" w:cs="Times New Roman"/>
              </w:rPr>
            </w:pPr>
            <w:r w:rsidRPr="00B836AD">
              <w:rPr>
                <w:rFonts w:ascii="Times New Roman" w:hAnsi="Times New Roman"/>
                <w:lang w:eastAsia="pt-BR"/>
              </w:rPr>
              <w:t>Por fim declara-se que a realização de concorrência na forma presencial, no caso específico em exame, não produzirá alteração no resultado final do certame, não acarretando em qualquer prejuízo à competitividade, até porque tende a inibir a apresentação de propostas insustentáveis que atrasariam os procedimentos da modalidade eletrônica e aumentaria seus custos. Além de tudo isso, a opção pela concorrência presencial decorre de prerrogativa de escolha da Administração, fixada pela Lei 14.133/2021.</w:t>
            </w:r>
          </w:p>
        </w:tc>
      </w:tr>
      <w:tr w:rsidR="00C338AD" w:rsidRPr="00681427" w14:paraId="081131C6" w14:textId="77777777" w:rsidTr="0009573E">
        <w:tc>
          <w:tcPr>
            <w:tcW w:w="924" w:type="dxa"/>
            <w:shd w:val="clear" w:color="auto" w:fill="FFFFFF" w:themeFill="background1"/>
          </w:tcPr>
          <w:p w14:paraId="36F05D5B"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3E3A35B7"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Justificativas para o parcelamento ou não da contratação</w:t>
            </w:r>
          </w:p>
          <w:p w14:paraId="2A43A61B" w14:textId="77777777" w:rsidR="00EE7B10" w:rsidRDefault="00EE7B10" w:rsidP="00681427">
            <w:pPr>
              <w:shd w:val="clear" w:color="auto" w:fill="FFFFFF" w:themeFill="background1"/>
              <w:jc w:val="both"/>
              <w:rPr>
                <w:rFonts w:ascii="Times New Roman" w:hAnsi="Times New Roman" w:cs="Times New Roman"/>
              </w:rPr>
            </w:pPr>
            <w:r w:rsidRPr="00EE7B10">
              <w:rPr>
                <w:rFonts w:ascii="Times New Roman" w:hAnsi="Times New Roman" w:cs="Times New Roman"/>
              </w:rPr>
              <w:t>Considerando a especificidade do objeto a ser licitado, entendemos que não cabe o parcelamento do mesmo, e sim realizá-lo em um único item referente a prestação de serviços, em razão de tratar-se de uma intermediação entre a Administração e o efetivo prestador de serviço, contratação no âmbito da qual fica o intermediário (</w:t>
            </w:r>
            <w:r>
              <w:rPr>
                <w:rFonts w:ascii="Times New Roman" w:hAnsi="Times New Roman" w:cs="Times New Roman"/>
              </w:rPr>
              <w:t>contratada</w:t>
            </w:r>
            <w:r w:rsidRPr="00EE7B10">
              <w:rPr>
                <w:rFonts w:ascii="Times New Roman" w:hAnsi="Times New Roman" w:cs="Times New Roman"/>
              </w:rPr>
              <w:t xml:space="preserve">) responsável pela consolidação de dados, possibilitando maior celeridade, economia, fiscalização e controle dos gastos. </w:t>
            </w:r>
          </w:p>
          <w:p w14:paraId="6AE37513" w14:textId="77777777" w:rsidR="00707B49" w:rsidRDefault="00EE7B10" w:rsidP="00681427">
            <w:pPr>
              <w:shd w:val="clear" w:color="auto" w:fill="FFFFFF" w:themeFill="background1"/>
              <w:jc w:val="both"/>
              <w:rPr>
                <w:rFonts w:ascii="Times New Roman" w:hAnsi="Times New Roman" w:cs="Times New Roman"/>
              </w:rPr>
            </w:pPr>
            <w:r w:rsidRPr="00EE7B10">
              <w:rPr>
                <w:rFonts w:ascii="Times New Roman" w:hAnsi="Times New Roman" w:cs="Times New Roman"/>
              </w:rPr>
              <w:t>Na solução integrada a ser contratada, a combinação entre o atendimento ao imperativo da eficiência logística e à vantajosidade econômica seria buscada mediante a prospecção, em contexto de ampla competitividade, de proposta que oferte a necessária conveniência do gerenciamento integrado com os menores custos pelo fornecimento dos serviços em questão.</w:t>
            </w:r>
          </w:p>
          <w:p w14:paraId="301A9D4C" w14:textId="77FEEF9C" w:rsidR="00EE7B10" w:rsidRPr="00681427" w:rsidRDefault="00EE7B10" w:rsidP="00681427">
            <w:pPr>
              <w:shd w:val="clear" w:color="auto" w:fill="FFFFFF" w:themeFill="background1"/>
              <w:jc w:val="both"/>
              <w:rPr>
                <w:rFonts w:ascii="Times New Roman" w:hAnsi="Times New Roman" w:cs="Times New Roman"/>
              </w:rPr>
            </w:pPr>
            <w:r w:rsidRPr="00EE7B10">
              <w:rPr>
                <w:rFonts w:ascii="Times New Roman" w:hAnsi="Times New Roman" w:cs="Times New Roman"/>
              </w:rPr>
              <w:t>O objetivo é contratar uma única empresa, a qual será responsável pela consultoria e assessoria jurídica, não havendo prejuízo para o conjunto ou complexo ou perda de economia de</w:t>
            </w:r>
            <w:r>
              <w:rPr>
                <w:rFonts w:ascii="Times New Roman" w:hAnsi="Times New Roman" w:cs="Times New Roman"/>
              </w:rPr>
              <w:t xml:space="preserve"> </w:t>
            </w:r>
            <w:r w:rsidRPr="00EE7B10">
              <w:rPr>
                <w:rFonts w:ascii="Times New Roman" w:hAnsi="Times New Roman" w:cs="Times New Roman"/>
              </w:rPr>
              <w:t>escala, e nem restrição ao caráter competitivo da licitação. Entendemos não haver vantajosidade para a Administração no parcelamento ou individualização do Objeto em epígrafe</w:t>
            </w:r>
            <w:r>
              <w:rPr>
                <w:rFonts w:ascii="Times New Roman" w:hAnsi="Times New Roman" w:cs="Times New Roman"/>
              </w:rPr>
              <w:t>.</w:t>
            </w:r>
          </w:p>
        </w:tc>
      </w:tr>
      <w:tr w:rsidR="00C338AD" w:rsidRPr="00681427" w14:paraId="0A202ED9" w14:textId="77777777" w:rsidTr="0009573E">
        <w:tc>
          <w:tcPr>
            <w:tcW w:w="924" w:type="dxa"/>
          </w:tcPr>
          <w:p w14:paraId="16AF1F25"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574A9A58"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Demonstrativo dos resultados pretendidos em termos de economicidade e de melhor aproveitamento dos recursos humanos, materiais e financeiros disponíveis.</w:t>
            </w:r>
          </w:p>
          <w:p w14:paraId="6AEB24B6" w14:textId="77777777" w:rsidR="00447EBB"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A contratação visa: </w:t>
            </w:r>
          </w:p>
          <w:p w14:paraId="572FFD20" w14:textId="77777777" w:rsidR="00447EBB"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 Garantir maior segurança jurídica à administração pública municipal; </w:t>
            </w:r>
          </w:p>
          <w:p w14:paraId="38842E7A" w14:textId="77777777" w:rsidR="00447EBB"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 Assegurar o cumprimento das normas legais e constitucionais no âmbito municipal; </w:t>
            </w:r>
          </w:p>
          <w:p w14:paraId="58DC74B7" w14:textId="77777777" w:rsidR="00447EBB"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 Minimizar riscos relacionados a processos administrativos, licitatórios e judiciais; </w:t>
            </w:r>
          </w:p>
          <w:p w14:paraId="09BF1097" w14:textId="77777777" w:rsidR="00447EBB"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 Proporcionar maior eficiência nas relações do Município com órgãos de controle e fiscalização. </w:t>
            </w:r>
          </w:p>
          <w:p w14:paraId="5994158F" w14:textId="77777777" w:rsidR="00447EBB"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 Auxiliar o Departamento Jurídico nas atividades mais complexas devido </w:t>
            </w:r>
            <w:proofErr w:type="spellStart"/>
            <w:r w:rsidRPr="00447EBB">
              <w:rPr>
                <w:rFonts w:ascii="Times New Roman" w:hAnsi="Times New Roman" w:cs="Times New Roman"/>
                <w:color w:val="000000"/>
              </w:rPr>
              <w:t>a</w:t>
            </w:r>
            <w:proofErr w:type="spellEnd"/>
            <w:r w:rsidRPr="00447EBB">
              <w:rPr>
                <w:rFonts w:ascii="Times New Roman" w:hAnsi="Times New Roman" w:cs="Times New Roman"/>
                <w:color w:val="000000"/>
              </w:rPr>
              <w:t xml:space="preserve"> sobrecarga de trabalho da Procuradoria. </w:t>
            </w:r>
          </w:p>
          <w:p w14:paraId="0C007F4C" w14:textId="623437A0" w:rsidR="00590B5F" w:rsidRPr="00681427" w:rsidRDefault="00447EBB" w:rsidP="00681427">
            <w:pPr>
              <w:shd w:val="clear" w:color="auto" w:fill="FFFFFF" w:themeFill="background1"/>
              <w:jc w:val="both"/>
              <w:rPr>
                <w:rFonts w:ascii="Times New Roman" w:hAnsi="Times New Roman" w:cs="Times New Roman"/>
                <w:color w:val="000000"/>
              </w:rPr>
            </w:pPr>
            <w:r w:rsidRPr="00447EBB">
              <w:rPr>
                <w:rFonts w:ascii="Times New Roman" w:hAnsi="Times New Roman" w:cs="Times New Roman"/>
                <w:color w:val="000000"/>
              </w:rPr>
              <w:t xml:space="preserve">Por meio dessa contratação, busca-se fortalecer a capacidade institucional e administrativa do Município de </w:t>
            </w:r>
            <w:r>
              <w:rPr>
                <w:rFonts w:ascii="Times New Roman" w:hAnsi="Times New Roman" w:cs="Times New Roman"/>
                <w:color w:val="000000"/>
              </w:rPr>
              <w:t>Palmitos</w:t>
            </w:r>
            <w:r w:rsidRPr="00447EBB">
              <w:rPr>
                <w:rFonts w:ascii="Times New Roman" w:hAnsi="Times New Roman" w:cs="Times New Roman"/>
                <w:color w:val="000000"/>
              </w:rPr>
              <w:t>, garantindo suporte técnico e jurídico para o pleno desempenho de suas atribuições.</w:t>
            </w:r>
          </w:p>
        </w:tc>
      </w:tr>
      <w:tr w:rsidR="00707B49" w:rsidRPr="00681427" w14:paraId="7FA82F89" w14:textId="77777777" w:rsidTr="0009573E">
        <w:tc>
          <w:tcPr>
            <w:tcW w:w="924" w:type="dxa"/>
          </w:tcPr>
          <w:p w14:paraId="49A33F24" w14:textId="77777777" w:rsidR="00707B49" w:rsidRPr="00681427" w:rsidRDefault="00707B49"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41BF5DD1" w14:textId="77777777" w:rsidR="00707B49" w:rsidRPr="00681427" w:rsidRDefault="00707B49"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 xml:space="preserve">Contratações correlatas e/ou interdependentes </w:t>
            </w:r>
          </w:p>
          <w:p w14:paraId="16BA2EF5" w14:textId="74F2D361" w:rsidR="00707B49" w:rsidRPr="00681427" w:rsidRDefault="00EE7B10" w:rsidP="00681427">
            <w:pPr>
              <w:shd w:val="clear" w:color="auto" w:fill="FFFFFF" w:themeFill="background1"/>
              <w:jc w:val="both"/>
              <w:rPr>
                <w:rFonts w:ascii="Times New Roman" w:hAnsi="Times New Roman" w:cs="Times New Roman"/>
                <w:b/>
                <w:bCs/>
              </w:rPr>
            </w:pPr>
            <w:r w:rsidRPr="00EE7B10">
              <w:rPr>
                <w:rFonts w:ascii="Times New Roman" w:hAnsi="Times New Roman" w:cs="Times New Roman"/>
              </w:rPr>
              <w:t>Não se verifica contratações correlatas nem interdependentes para a viabilidade e contratação desta demanda, sendo a contratação gerenciada diretamente entre a Administração Pública e o Prestador.</w:t>
            </w:r>
          </w:p>
        </w:tc>
      </w:tr>
      <w:tr w:rsidR="00AA7641" w:rsidRPr="00681427" w14:paraId="22DAD64E" w14:textId="77777777" w:rsidTr="0009573E">
        <w:tc>
          <w:tcPr>
            <w:tcW w:w="924" w:type="dxa"/>
          </w:tcPr>
          <w:p w14:paraId="6B1047E9" w14:textId="77777777" w:rsidR="00AA7641" w:rsidRPr="00681427" w:rsidRDefault="00AA7641"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79A3C6C1" w14:textId="77777777" w:rsidR="00AA7641" w:rsidRPr="00681427" w:rsidRDefault="00AA7641" w:rsidP="00681427">
            <w:pPr>
              <w:rPr>
                <w:rFonts w:ascii="Times New Roman" w:eastAsia="Times New Roman" w:hAnsi="Times New Roman" w:cs="Times New Roman"/>
                <w:b/>
                <w:bCs/>
                <w:color w:val="000000"/>
                <w:lang w:eastAsia="pt-BR"/>
              </w:rPr>
            </w:pPr>
            <w:r w:rsidRPr="00681427">
              <w:rPr>
                <w:rFonts w:ascii="Times New Roman" w:eastAsia="Times New Roman" w:hAnsi="Times New Roman" w:cs="Times New Roman"/>
                <w:b/>
                <w:bCs/>
                <w:color w:val="000000"/>
                <w:lang w:eastAsia="pt-BR"/>
              </w:rPr>
              <w:t>Mapeamento de riscos</w:t>
            </w:r>
          </w:p>
          <w:p w14:paraId="6AA3A416" w14:textId="3997A144" w:rsidR="00AA7641" w:rsidRPr="00681427" w:rsidRDefault="00AA7641" w:rsidP="00681427">
            <w:pPr>
              <w:shd w:val="clear" w:color="auto" w:fill="FFFFFF" w:themeFill="background1"/>
              <w:jc w:val="both"/>
              <w:rPr>
                <w:rFonts w:ascii="Times New Roman" w:hAnsi="Times New Roman" w:cs="Times New Roman"/>
                <w:b/>
                <w:bCs/>
              </w:rPr>
            </w:pPr>
            <w:r w:rsidRPr="00681427">
              <w:rPr>
                <w:rFonts w:ascii="Times New Roman" w:eastAsia="Times New Roman" w:hAnsi="Times New Roman" w:cs="Times New Roman"/>
                <w:color w:val="000000"/>
                <w:lang w:eastAsia="pt-BR"/>
              </w:rPr>
              <w:t>Não se aplica no presente caso</w:t>
            </w:r>
          </w:p>
        </w:tc>
      </w:tr>
      <w:tr w:rsidR="00EE7B10" w:rsidRPr="00681427" w14:paraId="5178BD09" w14:textId="77777777" w:rsidTr="0009573E">
        <w:tc>
          <w:tcPr>
            <w:tcW w:w="924" w:type="dxa"/>
          </w:tcPr>
          <w:p w14:paraId="7054B46C" w14:textId="77777777" w:rsidR="00EE7B10" w:rsidRPr="00681427" w:rsidRDefault="00EE7B10"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tcPr>
          <w:p w14:paraId="4FE80620" w14:textId="132D2792" w:rsidR="00EE7B10" w:rsidRDefault="00EE7B10" w:rsidP="00681427">
            <w:pPr>
              <w:rPr>
                <w:rFonts w:ascii="Times New Roman" w:eastAsia="Times New Roman" w:hAnsi="Times New Roman" w:cs="Times New Roman"/>
                <w:b/>
                <w:bCs/>
                <w:color w:val="000000"/>
                <w:lang w:eastAsia="pt-BR"/>
              </w:rPr>
            </w:pPr>
            <w:r w:rsidRPr="00EE7B10">
              <w:rPr>
                <w:rFonts w:ascii="Times New Roman" w:eastAsia="Times New Roman" w:hAnsi="Times New Roman" w:cs="Times New Roman"/>
                <w:b/>
                <w:bCs/>
                <w:color w:val="000000"/>
                <w:lang w:eastAsia="pt-BR"/>
              </w:rPr>
              <w:t xml:space="preserve">Possíveis impactos ambientais </w:t>
            </w:r>
          </w:p>
          <w:p w14:paraId="7C9A95FB" w14:textId="16081A5C" w:rsidR="00EE7B10" w:rsidRPr="00EE7B10" w:rsidRDefault="00EE7B10" w:rsidP="00681427">
            <w:pPr>
              <w:rPr>
                <w:rFonts w:ascii="Times New Roman" w:eastAsia="Times New Roman" w:hAnsi="Times New Roman" w:cs="Times New Roman"/>
                <w:color w:val="000000"/>
                <w:lang w:eastAsia="pt-BR"/>
              </w:rPr>
            </w:pPr>
            <w:r w:rsidRPr="00EE7B10">
              <w:rPr>
                <w:rFonts w:ascii="Times New Roman" w:eastAsia="Times New Roman" w:hAnsi="Times New Roman" w:cs="Times New Roman"/>
                <w:color w:val="000000"/>
                <w:lang w:eastAsia="pt-BR"/>
              </w:rPr>
              <w:t>Não se aplica.</w:t>
            </w:r>
          </w:p>
        </w:tc>
      </w:tr>
      <w:tr w:rsidR="00C338AD" w:rsidRPr="00681427" w14:paraId="6F6FFD39" w14:textId="77777777" w:rsidTr="0009573E">
        <w:tc>
          <w:tcPr>
            <w:tcW w:w="924" w:type="dxa"/>
            <w:shd w:val="clear" w:color="auto" w:fill="FFFFFF" w:themeFill="background1"/>
          </w:tcPr>
          <w:p w14:paraId="0FB20311" w14:textId="77777777" w:rsidR="00C338AD" w:rsidRPr="00681427" w:rsidRDefault="00C338AD" w:rsidP="00681427">
            <w:pPr>
              <w:pStyle w:val="PargrafodaLista"/>
              <w:numPr>
                <w:ilvl w:val="0"/>
                <w:numId w:val="2"/>
              </w:numPr>
              <w:shd w:val="clear" w:color="auto" w:fill="FFFFFF" w:themeFill="background1"/>
              <w:ind w:left="180" w:firstLine="0"/>
              <w:jc w:val="center"/>
              <w:rPr>
                <w:rFonts w:ascii="Times New Roman" w:hAnsi="Times New Roman" w:cs="Times New Roman"/>
              </w:rPr>
            </w:pPr>
          </w:p>
        </w:tc>
        <w:tc>
          <w:tcPr>
            <w:tcW w:w="9708" w:type="dxa"/>
            <w:shd w:val="clear" w:color="auto" w:fill="FFFFFF" w:themeFill="background1"/>
          </w:tcPr>
          <w:p w14:paraId="3B2C5A8C" w14:textId="77777777" w:rsidR="00C338AD" w:rsidRPr="00681427" w:rsidRDefault="00C338AD"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Posicionamento conclusivo sobre a adequação da contratação para o atendimento da necessidade a que se destina</w:t>
            </w:r>
          </w:p>
          <w:p w14:paraId="1D6175F6" w14:textId="77777777" w:rsidR="00A95057" w:rsidRDefault="00A95057" w:rsidP="00681427">
            <w:pPr>
              <w:shd w:val="clear" w:color="auto" w:fill="FFFFFF" w:themeFill="background1"/>
              <w:jc w:val="both"/>
              <w:rPr>
                <w:rFonts w:ascii="Times New Roman" w:hAnsi="Times New Roman" w:cs="Times New Roman"/>
                <w:color w:val="000000"/>
              </w:rPr>
            </w:pPr>
            <w:r w:rsidRPr="00A95057">
              <w:rPr>
                <w:rFonts w:ascii="Times New Roman" w:hAnsi="Times New Roman" w:cs="Times New Roman"/>
                <w:color w:val="000000"/>
              </w:rPr>
              <w:t xml:space="preserve">Em relação à viabilidade da contratação, constata-se: </w:t>
            </w:r>
          </w:p>
          <w:p w14:paraId="2B4E50C9" w14:textId="77777777" w:rsidR="00A95057" w:rsidRDefault="00A95057" w:rsidP="00681427">
            <w:pPr>
              <w:shd w:val="clear" w:color="auto" w:fill="FFFFFF" w:themeFill="background1"/>
              <w:jc w:val="both"/>
              <w:rPr>
                <w:rFonts w:ascii="Times New Roman" w:hAnsi="Times New Roman" w:cs="Times New Roman"/>
                <w:color w:val="000000"/>
              </w:rPr>
            </w:pPr>
            <w:r w:rsidRPr="00A95057">
              <w:rPr>
                <w:rFonts w:ascii="Segoe UI Symbol" w:hAnsi="Segoe UI Symbol" w:cs="Segoe UI Symbol"/>
                <w:color w:val="000000"/>
              </w:rPr>
              <w:t>✓</w:t>
            </w:r>
            <w:r w:rsidRPr="00A95057">
              <w:rPr>
                <w:rFonts w:ascii="Times New Roman" w:hAnsi="Times New Roman" w:cs="Times New Roman"/>
                <w:color w:val="000000"/>
              </w:rPr>
              <w:t xml:space="preserve"> A relação custo-benefício da contratação é considerada favorável. </w:t>
            </w:r>
          </w:p>
          <w:p w14:paraId="5738CA5E" w14:textId="77777777" w:rsidR="00A95057" w:rsidRDefault="00A95057" w:rsidP="00681427">
            <w:pPr>
              <w:shd w:val="clear" w:color="auto" w:fill="FFFFFF" w:themeFill="background1"/>
              <w:jc w:val="both"/>
              <w:rPr>
                <w:rFonts w:ascii="Times New Roman" w:hAnsi="Times New Roman" w:cs="Times New Roman"/>
                <w:color w:val="000000"/>
              </w:rPr>
            </w:pPr>
            <w:r w:rsidRPr="00A95057">
              <w:rPr>
                <w:rFonts w:ascii="Segoe UI Symbol" w:hAnsi="Segoe UI Symbol" w:cs="Segoe UI Symbol"/>
                <w:color w:val="000000"/>
              </w:rPr>
              <w:lastRenderedPageBreak/>
              <w:t>✓</w:t>
            </w:r>
            <w:r w:rsidRPr="00A95057">
              <w:rPr>
                <w:rFonts w:ascii="Times New Roman" w:hAnsi="Times New Roman" w:cs="Times New Roman"/>
                <w:color w:val="000000"/>
              </w:rPr>
              <w:t xml:space="preserve"> Os requisitos relevantes para contratação foram adequadamente levantados e analisados, inclusive o tempo esperado para que a solução esteja disponível para o órgão. </w:t>
            </w:r>
          </w:p>
          <w:p w14:paraId="0CE2AF69" w14:textId="767DE7F6" w:rsidR="00C338AD" w:rsidRPr="00681427" w:rsidRDefault="00A95057" w:rsidP="00681427">
            <w:pPr>
              <w:shd w:val="clear" w:color="auto" w:fill="FFFFFF" w:themeFill="background1"/>
              <w:jc w:val="both"/>
              <w:rPr>
                <w:rFonts w:ascii="Times New Roman" w:eastAsia="Times New Roman" w:hAnsi="Times New Roman" w:cs="Times New Roman"/>
                <w:color w:val="000000"/>
                <w:lang w:eastAsia="pt-BR"/>
              </w:rPr>
            </w:pPr>
            <w:r w:rsidRPr="00A95057">
              <w:rPr>
                <w:rFonts w:ascii="Times New Roman" w:hAnsi="Times New Roman" w:cs="Times New Roman"/>
                <w:color w:val="000000"/>
              </w:rPr>
              <w:t>Assim, considerando os pontos listados acima, entendemos ser VIÁVEL e NECESSÁRIA a contratação da solução demandada.</w:t>
            </w:r>
          </w:p>
        </w:tc>
      </w:tr>
    </w:tbl>
    <w:p w14:paraId="37C0B49D" w14:textId="12F7FFFE" w:rsidR="00B44D9C" w:rsidRPr="00681427" w:rsidRDefault="00B44D9C" w:rsidP="00681427">
      <w:pPr>
        <w:spacing w:after="0" w:line="240" w:lineRule="auto"/>
        <w:rPr>
          <w:rFonts w:ascii="Times New Roman" w:hAnsi="Times New Roman" w:cs="Times New Roman"/>
          <w:b/>
        </w:rPr>
      </w:pPr>
    </w:p>
    <w:p w14:paraId="3505B1D9" w14:textId="2AB6895E" w:rsidR="00C338AD" w:rsidRPr="00681427" w:rsidRDefault="00C338AD" w:rsidP="00681427">
      <w:pPr>
        <w:shd w:val="clear" w:color="auto" w:fill="FFFFFF" w:themeFill="background1"/>
        <w:spacing w:after="0" w:line="240" w:lineRule="auto"/>
        <w:jc w:val="center"/>
        <w:rPr>
          <w:rFonts w:ascii="Times New Roman" w:hAnsi="Times New Roman" w:cs="Times New Roman"/>
          <w:b/>
        </w:rPr>
      </w:pPr>
      <w:r w:rsidRPr="00681427">
        <w:rPr>
          <w:rFonts w:ascii="Times New Roman" w:hAnsi="Times New Roman" w:cs="Times New Roman"/>
          <w:b/>
        </w:rPr>
        <w:t>TERMO DE REFERÊNCIA</w:t>
      </w:r>
    </w:p>
    <w:p w14:paraId="3684ACB9" w14:textId="77777777" w:rsidR="00C338AD" w:rsidRPr="00681427" w:rsidRDefault="00C338AD" w:rsidP="00681427">
      <w:pPr>
        <w:shd w:val="clear" w:color="auto" w:fill="FFFFFF" w:themeFill="background1"/>
        <w:spacing w:after="0" w:line="240" w:lineRule="auto"/>
        <w:jc w:val="center"/>
        <w:rPr>
          <w:rFonts w:ascii="Times New Roman" w:hAnsi="Times New Roman" w:cs="Times New Roman"/>
        </w:rPr>
      </w:pPr>
    </w:p>
    <w:tbl>
      <w:tblPr>
        <w:tblStyle w:val="Tabelacomgrade"/>
        <w:tblW w:w="10491" w:type="dxa"/>
        <w:tblInd w:w="-998" w:type="dxa"/>
        <w:tblLayout w:type="fixed"/>
        <w:tblLook w:val="04A0" w:firstRow="1" w:lastRow="0" w:firstColumn="1" w:lastColumn="0" w:noHBand="0" w:noVBand="1"/>
      </w:tblPr>
      <w:tblGrid>
        <w:gridCol w:w="709"/>
        <w:gridCol w:w="9782"/>
      </w:tblGrid>
      <w:tr w:rsidR="004D70D6" w:rsidRPr="00681427" w14:paraId="49D358CC" w14:textId="77777777" w:rsidTr="00E5401A">
        <w:tc>
          <w:tcPr>
            <w:tcW w:w="10491" w:type="dxa"/>
            <w:gridSpan w:val="2"/>
            <w:shd w:val="clear" w:color="auto" w:fill="auto"/>
          </w:tcPr>
          <w:p w14:paraId="0FEB1D65" w14:textId="77777777" w:rsidR="004D70D6" w:rsidRPr="00681427" w:rsidRDefault="004D70D6" w:rsidP="00681427">
            <w:pPr>
              <w:shd w:val="clear" w:color="auto" w:fill="FFFFFF" w:themeFill="background1"/>
              <w:jc w:val="center"/>
              <w:rPr>
                <w:rFonts w:ascii="Times New Roman" w:hAnsi="Times New Roman" w:cs="Times New Roman"/>
                <w:b/>
              </w:rPr>
            </w:pPr>
            <w:r w:rsidRPr="00681427">
              <w:rPr>
                <w:rFonts w:ascii="Times New Roman" w:hAnsi="Times New Roman" w:cs="Times New Roman"/>
                <w:b/>
              </w:rPr>
              <w:t>ELEMENTOS</w:t>
            </w:r>
          </w:p>
        </w:tc>
      </w:tr>
      <w:tr w:rsidR="004D70D6" w:rsidRPr="00681427" w14:paraId="28BCEFEB" w14:textId="77777777" w:rsidTr="00E5401A">
        <w:tc>
          <w:tcPr>
            <w:tcW w:w="709" w:type="dxa"/>
            <w:shd w:val="clear" w:color="auto" w:fill="auto"/>
          </w:tcPr>
          <w:p w14:paraId="176E69E2" w14:textId="2CEA581F" w:rsidR="004D70D6" w:rsidRPr="00681427" w:rsidRDefault="00427229" w:rsidP="00681427">
            <w:pPr>
              <w:pStyle w:val="Default"/>
              <w:rPr>
                <w:rFonts w:ascii="Times New Roman" w:hAnsi="Times New Roman" w:cs="Times New Roman"/>
                <w:b/>
                <w:bCs/>
                <w:sz w:val="22"/>
                <w:szCs w:val="22"/>
              </w:rPr>
            </w:pPr>
            <w:r w:rsidRPr="00681427">
              <w:rPr>
                <w:rFonts w:ascii="Times New Roman" w:hAnsi="Times New Roman" w:cs="Times New Roman"/>
                <w:b/>
                <w:bCs/>
                <w:sz w:val="22"/>
                <w:szCs w:val="22"/>
              </w:rPr>
              <w:t>1.</w:t>
            </w:r>
          </w:p>
        </w:tc>
        <w:tc>
          <w:tcPr>
            <w:tcW w:w="9782" w:type="dxa"/>
            <w:shd w:val="clear" w:color="auto" w:fill="auto"/>
          </w:tcPr>
          <w:p w14:paraId="03732EF8"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Definição do objeto, incluídos sua natureza, os quantitativos, o prazo do contrato e, se for o caso, a possibilidade de sua prorrogação.</w:t>
            </w:r>
          </w:p>
          <w:p w14:paraId="74DD83FB" w14:textId="6D9B72E0" w:rsidR="004D70D6" w:rsidRPr="00681427" w:rsidRDefault="0010614F" w:rsidP="00681427">
            <w:pPr>
              <w:pStyle w:val="SemEspaamento"/>
              <w:jc w:val="both"/>
              <w:rPr>
                <w:rFonts w:ascii="Times New Roman" w:hAnsi="Times New Roman" w:cs="Times New Roman"/>
              </w:rPr>
            </w:pPr>
            <w:r w:rsidRPr="006B5DB9">
              <w:rPr>
                <w:rFonts w:ascii="Times New Roman" w:hAnsi="Times New Roman"/>
              </w:rPr>
              <w:t>CONTRATAÇÃO DE PRESTAÇÃO DE SERVIÇOS PROFISSIONAIS ESPECIALIZADOS DE ASSESSORIA E CONSULTORIA JURÍDICA EM DIREITO PÚBLICO, ADMINISTRATIVO E CONSTITUCIONAL, COMPREENDENDO O SUPORTE À PROCURADORIA GERAL DO MUNICÍPIO E A ADMINISTRAÇÃO SUPERIOR DO MUNICÍPIO, MEDIANTE A EMISSÃO DE PARECERES JURÍDICOS; A ELABORAÇÃO OU REVISÃO, CORREÇÃO E ADEQUAÇÃO DE ANTEPROJETOS DE LEI E MINUTAS DE ATOS ADMINISTRATIVOS DE NATUREZA COMPLEXA QUE EXIJAM A INTERVENÇÃO TÉCNICA ESPECIALIZADA; O SUPORTE A PROCURADORIA GERAL DO MUNICÍPIO NO MANEJO DE AÇÕES JUDICIAIS E NA INTERPOSIÇÃO DE RECURSOS NO INTERESSE DO MUNICÍPIO EM INSTÂNCIAS SUPERIORES DO PODER JUDICIÁRIO; E, O SUPORTE A ADMINISTRAÇÃO MUNICIPAL E A PROCURADORIA GERAL DO MUNICÍPIO EM PROCESSOS ADMINISTRATIVOS E PROCEDIMENTOS DIVERSOS DE NATUREZA COMPLEXA OU QUE EXIJAM A INTERVENÇÃO TÉCNICA ESPECIALIZADA</w:t>
            </w:r>
            <w:r w:rsidR="004D70D6" w:rsidRPr="00681427">
              <w:rPr>
                <w:rFonts w:ascii="Times New Roman" w:hAnsi="Times New Roman" w:cs="Times New Roman"/>
              </w:rPr>
              <w:t>.</w:t>
            </w:r>
          </w:p>
          <w:p w14:paraId="05B032DA" w14:textId="4AA02103" w:rsidR="0010614F" w:rsidRDefault="0010614F" w:rsidP="0010614F">
            <w:pPr>
              <w:pStyle w:val="TableParagraph"/>
              <w:ind w:left="0" w:right="104"/>
            </w:pPr>
            <w:r>
              <w:t>O contrato a ser firmado em decorrência do certame licitatório terá vigência de 12 (doze) meses, a contar da assinatura do instrumento contratual. Podendo</w:t>
            </w:r>
            <w:r>
              <w:rPr>
                <w:spacing w:val="40"/>
              </w:rPr>
              <w:t xml:space="preserve"> </w:t>
            </w:r>
            <w:r>
              <w:t>ser prorrogado conforme Lei.</w:t>
            </w:r>
          </w:p>
          <w:p w14:paraId="01E0D0F5" w14:textId="7C7BCEF5" w:rsidR="004D70D6" w:rsidRPr="0010614F" w:rsidRDefault="0010614F" w:rsidP="0010614F">
            <w:pPr>
              <w:pStyle w:val="TableParagraph"/>
              <w:ind w:left="0" w:right="102"/>
            </w:pPr>
            <w:r>
              <w:t>O objeto desta contratação se enquadra na descrição de serviços comuns, aqueles cujos padrões de desempenho e qualidade podem ser objetivamente definidos por edital, por meio de especificações usuais do mercado conforme o disposto no art. 6º, da Lei n.º 14.133/21.</w:t>
            </w:r>
          </w:p>
        </w:tc>
      </w:tr>
      <w:tr w:rsidR="004D70D6" w:rsidRPr="00681427" w14:paraId="5DBC18F1" w14:textId="77777777" w:rsidTr="00E5401A">
        <w:tc>
          <w:tcPr>
            <w:tcW w:w="709" w:type="dxa"/>
          </w:tcPr>
          <w:p w14:paraId="2EF0D679" w14:textId="00F51677" w:rsidR="004D70D6" w:rsidRPr="00681427" w:rsidRDefault="00427229" w:rsidP="00681427">
            <w:pPr>
              <w:pStyle w:val="Default"/>
              <w:rPr>
                <w:rFonts w:ascii="Times New Roman" w:hAnsi="Times New Roman" w:cs="Times New Roman"/>
                <w:b/>
                <w:bCs/>
                <w:sz w:val="22"/>
                <w:szCs w:val="22"/>
              </w:rPr>
            </w:pPr>
            <w:r w:rsidRPr="00681427">
              <w:rPr>
                <w:rFonts w:ascii="Times New Roman" w:hAnsi="Times New Roman" w:cs="Times New Roman"/>
                <w:b/>
                <w:bCs/>
                <w:sz w:val="22"/>
                <w:szCs w:val="22"/>
              </w:rPr>
              <w:t>2.</w:t>
            </w:r>
          </w:p>
        </w:tc>
        <w:tc>
          <w:tcPr>
            <w:tcW w:w="9782" w:type="dxa"/>
          </w:tcPr>
          <w:p w14:paraId="6860A81C"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Especificação do produto, preferencialmente conforme catálogo eletrônico de padronização, observados os requisitos de qualidade, rendimento, compatibilidade, durabilidade e segurança.</w:t>
            </w:r>
          </w:p>
          <w:p w14:paraId="253C6BDA" w14:textId="098AE10D" w:rsidR="004D70D6" w:rsidRDefault="004D70D6" w:rsidP="00681427">
            <w:pPr>
              <w:jc w:val="both"/>
              <w:rPr>
                <w:rFonts w:ascii="Times New Roman" w:hAnsi="Times New Roman" w:cs="Times New Roman"/>
              </w:rPr>
            </w:pPr>
            <w:r w:rsidRPr="00681427">
              <w:rPr>
                <w:rFonts w:ascii="Times New Roman" w:hAnsi="Times New Roman" w:cs="Times New Roman"/>
              </w:rPr>
              <w:t>Não é de conhecimento dessa secretaria a existência de catálogo eletrônico de padronização</w:t>
            </w:r>
            <w:r w:rsidR="00C16A9C">
              <w:rPr>
                <w:rFonts w:ascii="Times New Roman" w:hAnsi="Times New Roman" w:cs="Times New Roman"/>
              </w:rPr>
              <w:t>, portanto, a descrição foi especificada conforme a necessidade do município.</w:t>
            </w:r>
          </w:p>
          <w:p w14:paraId="4DEE5711" w14:textId="77777777" w:rsidR="00100F4A" w:rsidRPr="00100F4A" w:rsidRDefault="00100F4A" w:rsidP="00100F4A">
            <w:pPr>
              <w:jc w:val="both"/>
              <w:rPr>
                <w:rFonts w:ascii="Times New Roman" w:hAnsi="Times New Roman" w:cs="Times New Roman"/>
              </w:rPr>
            </w:pPr>
            <w:r w:rsidRPr="00100F4A">
              <w:rPr>
                <w:rFonts w:ascii="Times New Roman" w:hAnsi="Times New Roman" w:cs="Times New Roman"/>
              </w:rPr>
              <w:t xml:space="preserve">A prestação dos serviços profissionais advocatícios consistirá no desenvolvimento das seguintes atividades: </w:t>
            </w:r>
          </w:p>
          <w:p w14:paraId="4B8F17B8" w14:textId="53897EE1" w:rsidR="00100F4A" w:rsidRPr="00100F4A" w:rsidRDefault="00100F4A" w:rsidP="00100F4A">
            <w:pPr>
              <w:numPr>
                <w:ilvl w:val="0"/>
                <w:numId w:val="12"/>
              </w:numPr>
              <w:jc w:val="both"/>
              <w:rPr>
                <w:rFonts w:ascii="Times New Roman" w:hAnsi="Times New Roman" w:cs="Times New Roman"/>
              </w:rPr>
            </w:pPr>
            <w:r>
              <w:rPr>
                <w:rFonts w:ascii="Times New Roman" w:hAnsi="Times New Roman" w:cs="Times New Roman"/>
              </w:rPr>
              <w:t xml:space="preserve">- </w:t>
            </w:r>
            <w:r w:rsidRPr="00100F4A">
              <w:rPr>
                <w:rFonts w:ascii="Times New Roman" w:hAnsi="Times New Roman" w:cs="Times New Roman"/>
              </w:rPr>
              <w:t xml:space="preserve">Realizar análises detalhadas das matérias legislativas em tramitação na Câmara Municipal, verificando sua constitucionalidade e legalidade; </w:t>
            </w:r>
          </w:p>
          <w:p w14:paraId="182FA1E3" w14:textId="15B2A0DA" w:rsidR="00100F4A" w:rsidRPr="00100F4A" w:rsidRDefault="00100F4A" w:rsidP="00100F4A">
            <w:pPr>
              <w:jc w:val="both"/>
              <w:rPr>
                <w:rFonts w:ascii="Times New Roman" w:hAnsi="Times New Roman" w:cs="Times New Roman"/>
              </w:rPr>
            </w:pPr>
            <w:r>
              <w:rPr>
                <w:rFonts w:ascii="Times New Roman" w:hAnsi="Times New Roman" w:cs="Times New Roman"/>
              </w:rPr>
              <w:t xml:space="preserve">- </w:t>
            </w:r>
            <w:r w:rsidRPr="00100F4A">
              <w:rPr>
                <w:rFonts w:ascii="Times New Roman" w:hAnsi="Times New Roman" w:cs="Times New Roman"/>
              </w:rPr>
              <w:t xml:space="preserve">Emitir pareceres jurídicos fundamentados sobre projetos de lei, requerimentos e demais documentos legislativos; </w:t>
            </w:r>
          </w:p>
          <w:p w14:paraId="345BA7C5" w14:textId="4FD594D9" w:rsidR="00100F4A" w:rsidRPr="00100F4A" w:rsidRDefault="00100F4A" w:rsidP="00100F4A">
            <w:pPr>
              <w:jc w:val="both"/>
              <w:rPr>
                <w:rFonts w:ascii="Times New Roman" w:hAnsi="Times New Roman" w:cs="Times New Roman"/>
              </w:rPr>
            </w:pPr>
            <w:r>
              <w:rPr>
                <w:rFonts w:ascii="Times New Roman" w:hAnsi="Times New Roman" w:cs="Times New Roman"/>
              </w:rPr>
              <w:t xml:space="preserve">- </w:t>
            </w:r>
            <w:r w:rsidRPr="00100F4A">
              <w:rPr>
                <w:rFonts w:ascii="Times New Roman" w:hAnsi="Times New Roman" w:cs="Times New Roman"/>
              </w:rPr>
              <w:t xml:space="preserve">Apresentar sugestões de alterações ou ajustes nas propostas legislativas, visando garantir sua conformidade com a legislação vigente; </w:t>
            </w:r>
          </w:p>
          <w:p w14:paraId="0140CC8F" w14:textId="1257ACE1" w:rsidR="00C16A9C" w:rsidRDefault="00100F4A" w:rsidP="00C57306">
            <w:pPr>
              <w:jc w:val="both"/>
              <w:rPr>
                <w:rFonts w:ascii="Times New Roman" w:hAnsi="Times New Roman" w:cs="Times New Roman"/>
              </w:rPr>
            </w:pPr>
            <w:r>
              <w:rPr>
                <w:rFonts w:ascii="Times New Roman" w:hAnsi="Times New Roman" w:cs="Times New Roman"/>
              </w:rPr>
              <w:t xml:space="preserve">- </w:t>
            </w:r>
            <w:r w:rsidRPr="00100F4A">
              <w:rPr>
                <w:rFonts w:ascii="Times New Roman" w:hAnsi="Times New Roman" w:cs="Times New Roman"/>
              </w:rPr>
              <w:t xml:space="preserve">Prestar suporte jurídico </w:t>
            </w:r>
            <w:r w:rsidR="00C57306">
              <w:rPr>
                <w:rFonts w:ascii="Times New Roman" w:hAnsi="Times New Roman" w:cs="Times New Roman"/>
              </w:rPr>
              <w:t>a Procuradoria Municipal e administração superior do município,</w:t>
            </w:r>
            <w:r w:rsidRPr="00100F4A">
              <w:rPr>
                <w:rFonts w:ascii="Times New Roman" w:hAnsi="Times New Roman" w:cs="Times New Roman"/>
              </w:rPr>
              <w:t xml:space="preserve"> auxiliando na elaboração de relatórios, pareceres e demais documentos necessários para o</w:t>
            </w:r>
            <w:r w:rsidR="00C57306">
              <w:rPr>
                <w:rFonts w:ascii="Times New Roman" w:hAnsi="Times New Roman" w:cs="Times New Roman"/>
              </w:rPr>
              <w:t xml:space="preserve"> andamento dos trabalhos, de natureza complexa ou que exijam a intervenção técnica especializada;</w:t>
            </w:r>
          </w:p>
          <w:p w14:paraId="65468729" w14:textId="00FC708E" w:rsidR="004D70D6" w:rsidRPr="00681427" w:rsidRDefault="00C57306" w:rsidP="000A2374">
            <w:pPr>
              <w:jc w:val="both"/>
              <w:rPr>
                <w:rFonts w:ascii="Times New Roman" w:hAnsi="Times New Roman" w:cs="Times New Roman"/>
              </w:rPr>
            </w:pPr>
            <w:r>
              <w:rPr>
                <w:rFonts w:ascii="Times New Roman" w:hAnsi="Times New Roman" w:cs="Times New Roman"/>
              </w:rPr>
              <w:t>-Manejo de ações judiciais e na interposição de recursos no interesse do município em instancias superiores do Poder Judiciário.</w:t>
            </w:r>
          </w:p>
        </w:tc>
      </w:tr>
      <w:tr w:rsidR="004D70D6" w:rsidRPr="00681427" w14:paraId="13391AF6" w14:textId="77777777" w:rsidTr="00E5401A">
        <w:tc>
          <w:tcPr>
            <w:tcW w:w="709" w:type="dxa"/>
          </w:tcPr>
          <w:p w14:paraId="1415C8B8" w14:textId="7EFC697A"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3.</w:t>
            </w:r>
          </w:p>
        </w:tc>
        <w:tc>
          <w:tcPr>
            <w:tcW w:w="9782" w:type="dxa"/>
          </w:tcPr>
          <w:p w14:paraId="22C1F54A"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Fundamentação da contratação, que consiste na referência aos estudos técnicos preliminares correspondentes ou, quando não for possível divulgar esses estudos, no extrato das partes que não contiverem informações sigilosas.</w:t>
            </w:r>
          </w:p>
          <w:p w14:paraId="7E76160E" w14:textId="2363319B" w:rsidR="004D70D6" w:rsidRPr="00681427" w:rsidRDefault="004D70D6" w:rsidP="00681427">
            <w:pPr>
              <w:shd w:val="clear" w:color="auto" w:fill="FFFFFF" w:themeFill="background1"/>
              <w:jc w:val="both"/>
              <w:rPr>
                <w:rFonts w:ascii="Times New Roman" w:hAnsi="Times New Roman" w:cs="Times New Roman"/>
              </w:rPr>
            </w:pPr>
            <w:r w:rsidRPr="00681427">
              <w:rPr>
                <w:rFonts w:ascii="Times New Roman" w:hAnsi="Times New Roman" w:cs="Times New Roman"/>
              </w:rPr>
              <w:t xml:space="preserve">A fundamentação e a necessidade desta contratação ficam demonstradas no ETP e </w:t>
            </w:r>
            <w:r w:rsidRPr="00681427">
              <w:rPr>
                <w:rFonts w:ascii="Times New Roman" w:hAnsi="Times New Roman" w:cs="Times New Roman"/>
                <w:color w:val="000000"/>
              </w:rPr>
              <w:t>com base na Lei nº. 14.133/2021</w:t>
            </w:r>
            <w:r w:rsidRPr="00681427">
              <w:rPr>
                <w:rFonts w:ascii="Times New Roman" w:hAnsi="Times New Roman" w:cs="Times New Roman"/>
              </w:rPr>
              <w:t>.</w:t>
            </w:r>
          </w:p>
        </w:tc>
      </w:tr>
      <w:tr w:rsidR="004D70D6" w:rsidRPr="00681427" w14:paraId="4FDB119C" w14:textId="77777777" w:rsidTr="00E5401A">
        <w:tc>
          <w:tcPr>
            <w:tcW w:w="709" w:type="dxa"/>
          </w:tcPr>
          <w:p w14:paraId="54C2E43F" w14:textId="6BFC507E"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4.</w:t>
            </w:r>
          </w:p>
        </w:tc>
        <w:tc>
          <w:tcPr>
            <w:tcW w:w="9782" w:type="dxa"/>
          </w:tcPr>
          <w:p w14:paraId="3FB722B9" w14:textId="77777777" w:rsidR="004D70D6" w:rsidRPr="00681427" w:rsidRDefault="004D70D6" w:rsidP="00681427">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Descrição da solução como um todo, considerado todo o ciclo de vida do objeto.</w:t>
            </w:r>
          </w:p>
          <w:p w14:paraId="53BB3487" w14:textId="17D70C92" w:rsidR="004D70D6" w:rsidRPr="00681427" w:rsidRDefault="004D70D6" w:rsidP="00681427">
            <w:pPr>
              <w:jc w:val="both"/>
              <w:rPr>
                <w:rFonts w:ascii="Times New Roman" w:hAnsi="Times New Roman" w:cs="Times New Roman"/>
                <w:b/>
                <w:bCs/>
              </w:rPr>
            </w:pPr>
            <w:r w:rsidRPr="00681427">
              <w:rPr>
                <w:rStyle w:val="fontstyle01"/>
                <w:rFonts w:ascii="Times New Roman" w:hAnsi="Times New Roman" w:cs="Times New Roman"/>
                <w:sz w:val="22"/>
                <w:szCs w:val="22"/>
              </w:rPr>
              <w:t xml:space="preserve">Conforme se verificou deste estudo, a melhor solução é contratação </w:t>
            </w:r>
            <w:r w:rsidR="00626E7E">
              <w:rPr>
                <w:rStyle w:val="fontstyle01"/>
                <w:rFonts w:ascii="Times New Roman" w:hAnsi="Times New Roman" w:cs="Times New Roman"/>
                <w:sz w:val="22"/>
                <w:szCs w:val="22"/>
              </w:rPr>
              <w:t>a</w:t>
            </w:r>
            <w:r w:rsidR="00626E7E" w:rsidRPr="002524D4">
              <w:rPr>
                <w:rFonts w:ascii="Times New Roman" w:hAnsi="Times New Roman" w:cs="Times New Roman"/>
              </w:rPr>
              <w:t xml:space="preserve"> contratação de uma consultoria jurídica especializada</w:t>
            </w:r>
            <w:r w:rsidR="00626E7E">
              <w:rPr>
                <w:rFonts w:ascii="Times New Roman" w:hAnsi="Times New Roman" w:cs="Times New Roman"/>
              </w:rPr>
              <w:t>, sendo está</w:t>
            </w:r>
            <w:r w:rsidR="00626E7E" w:rsidRPr="002524D4">
              <w:rPr>
                <w:rFonts w:ascii="Times New Roman" w:hAnsi="Times New Roman" w:cs="Times New Roman"/>
              </w:rPr>
              <w:t xml:space="preserve"> essencial para fortalecer a capacidade técnica da Prefeitura de </w:t>
            </w:r>
            <w:r w:rsidR="00626E7E">
              <w:rPr>
                <w:rFonts w:ascii="Times New Roman" w:hAnsi="Times New Roman" w:cs="Times New Roman"/>
              </w:rPr>
              <w:t>Palmitos</w:t>
            </w:r>
            <w:r w:rsidR="00626E7E" w:rsidRPr="002524D4">
              <w:rPr>
                <w:rFonts w:ascii="Times New Roman" w:hAnsi="Times New Roman" w:cs="Times New Roman"/>
              </w:rPr>
              <w:t>/SC, promovendo segurança jurídica para a nova gestão e garantindo eficiência na administração pública</w:t>
            </w:r>
            <w:r w:rsidRPr="00681427">
              <w:rPr>
                <w:rStyle w:val="fontstyle01"/>
                <w:rFonts w:ascii="Times New Roman" w:hAnsi="Times New Roman" w:cs="Times New Roman"/>
                <w:sz w:val="22"/>
                <w:szCs w:val="22"/>
              </w:rPr>
              <w:t>.</w:t>
            </w:r>
          </w:p>
        </w:tc>
      </w:tr>
      <w:tr w:rsidR="004D70D6" w:rsidRPr="00681427" w14:paraId="55488A61" w14:textId="77777777" w:rsidTr="00E5401A">
        <w:tc>
          <w:tcPr>
            <w:tcW w:w="709" w:type="dxa"/>
          </w:tcPr>
          <w:p w14:paraId="32F49391" w14:textId="3B211A12" w:rsidR="004D70D6" w:rsidRPr="00681427" w:rsidRDefault="00427229" w:rsidP="00681427">
            <w:pPr>
              <w:pStyle w:val="Default"/>
              <w:rPr>
                <w:rFonts w:ascii="Times New Roman" w:hAnsi="Times New Roman" w:cs="Times New Roman"/>
                <w:sz w:val="22"/>
                <w:szCs w:val="22"/>
              </w:rPr>
            </w:pPr>
            <w:r w:rsidRPr="00681427">
              <w:rPr>
                <w:rFonts w:ascii="Times New Roman" w:hAnsi="Times New Roman" w:cs="Times New Roman"/>
                <w:b/>
                <w:bCs/>
                <w:sz w:val="22"/>
                <w:szCs w:val="22"/>
              </w:rPr>
              <w:t>5.</w:t>
            </w:r>
          </w:p>
        </w:tc>
        <w:tc>
          <w:tcPr>
            <w:tcW w:w="9782" w:type="dxa"/>
          </w:tcPr>
          <w:p w14:paraId="3E2FE748" w14:textId="77777777" w:rsidR="004D70D6" w:rsidRPr="00965CC0" w:rsidRDefault="004D70D6" w:rsidP="00681427">
            <w:pPr>
              <w:shd w:val="clear" w:color="auto" w:fill="FFFFFF" w:themeFill="background1"/>
              <w:jc w:val="both"/>
              <w:rPr>
                <w:rFonts w:ascii="Times New Roman" w:hAnsi="Times New Roman" w:cs="Times New Roman"/>
                <w:b/>
                <w:bCs/>
              </w:rPr>
            </w:pPr>
            <w:r w:rsidRPr="00965CC0">
              <w:rPr>
                <w:rFonts w:ascii="Times New Roman" w:hAnsi="Times New Roman" w:cs="Times New Roman"/>
                <w:b/>
                <w:bCs/>
              </w:rPr>
              <w:t>Requisitos da contratação</w:t>
            </w:r>
          </w:p>
          <w:p w14:paraId="0697F97B" w14:textId="77777777" w:rsidR="00965CC0" w:rsidRPr="00965CC0" w:rsidRDefault="00965CC0" w:rsidP="00965CC0">
            <w:pPr>
              <w:tabs>
                <w:tab w:val="left" w:pos="0"/>
                <w:tab w:val="left" w:pos="284"/>
              </w:tabs>
              <w:jc w:val="both"/>
              <w:rPr>
                <w:rFonts w:ascii="Times New Roman" w:hAnsi="Times New Roman" w:cs="Times New Roman"/>
                <w:b/>
                <w:iCs/>
              </w:rPr>
            </w:pPr>
            <w:r w:rsidRPr="00965CC0">
              <w:rPr>
                <w:rFonts w:ascii="Times New Roman" w:hAnsi="Times New Roman" w:cs="Times New Roman"/>
                <w:b/>
                <w:iCs/>
              </w:rPr>
              <w:t xml:space="preserve">16.6. </w:t>
            </w:r>
            <w:r w:rsidRPr="00965CC0">
              <w:rPr>
                <w:rFonts w:ascii="Times New Roman" w:hAnsi="Times New Roman" w:cs="Times New Roman"/>
                <w:iCs/>
              </w:rPr>
              <w:t>Documentos a serem apresentados (</w:t>
            </w:r>
            <w:hyperlink r:id="rId7" w:anchor="art62" w:history="1">
              <w:r w:rsidRPr="00965CC0">
                <w:rPr>
                  <w:rStyle w:val="Hyperlink"/>
                  <w:rFonts w:ascii="Times New Roman" w:hAnsi="Times New Roman" w:cs="Times New Roman"/>
                  <w:iCs/>
                  <w:color w:val="auto"/>
                </w:rPr>
                <w:t>art. 62 ao 70 da Lei nº 14.133/2021</w:t>
              </w:r>
            </w:hyperlink>
            <w:r w:rsidRPr="00965CC0">
              <w:rPr>
                <w:rFonts w:ascii="Times New Roman" w:hAnsi="Times New Roman" w:cs="Times New Roman"/>
                <w:iCs/>
              </w:rPr>
              <w:t>)</w:t>
            </w:r>
            <w:r w:rsidRPr="00965CC0">
              <w:rPr>
                <w:rFonts w:ascii="Times New Roman" w:hAnsi="Times New Roman" w:cs="Times New Roman"/>
                <w:b/>
                <w:iCs/>
              </w:rPr>
              <w:t xml:space="preserve"> </w:t>
            </w:r>
          </w:p>
          <w:p w14:paraId="0F4A9E95" w14:textId="77777777" w:rsidR="00965CC0" w:rsidRPr="00965CC0" w:rsidRDefault="00965CC0" w:rsidP="00965CC0">
            <w:pPr>
              <w:rPr>
                <w:rFonts w:ascii="Times New Roman" w:hAnsi="Times New Roman" w:cs="Times New Roman"/>
                <w:iCs/>
              </w:rPr>
            </w:pPr>
            <w:r w:rsidRPr="00965CC0">
              <w:rPr>
                <w:rFonts w:ascii="Times New Roman" w:hAnsi="Times New Roman" w:cs="Times New Roman"/>
                <w:bCs/>
                <w:iCs/>
              </w:rPr>
              <w:t>16.6.1.</w:t>
            </w:r>
            <w:r w:rsidRPr="00965CC0">
              <w:rPr>
                <w:rFonts w:ascii="Times New Roman" w:hAnsi="Times New Roman" w:cs="Times New Roman"/>
                <w:b/>
                <w:iCs/>
              </w:rPr>
              <w:t xml:space="preserve"> </w:t>
            </w:r>
            <w:r w:rsidRPr="00965CC0">
              <w:rPr>
                <w:rFonts w:ascii="Times New Roman" w:hAnsi="Times New Roman" w:cs="Times New Roman"/>
                <w:iCs/>
              </w:rPr>
              <w:t>DECLARAÇÕES:</w:t>
            </w:r>
          </w:p>
          <w:p w14:paraId="3CB264C3" w14:textId="77777777" w:rsidR="00965CC0" w:rsidRPr="00965CC0" w:rsidRDefault="00965CC0" w:rsidP="00965CC0">
            <w:pPr>
              <w:jc w:val="both"/>
              <w:rPr>
                <w:rFonts w:ascii="Times New Roman" w:hAnsi="Times New Roman" w:cs="Times New Roman"/>
              </w:rPr>
            </w:pPr>
            <w:bookmarkStart w:id="2" w:name="_Hlk190421810"/>
            <w:r w:rsidRPr="00965CC0">
              <w:rPr>
                <w:rFonts w:ascii="Times New Roman" w:hAnsi="Times New Roman" w:cs="Times New Roman"/>
                <w:b/>
              </w:rPr>
              <w:t>a)</w:t>
            </w:r>
            <w:r w:rsidRPr="00965CC0">
              <w:rPr>
                <w:rFonts w:ascii="Times New Roman" w:hAnsi="Times New Roman" w:cs="Times New Roman"/>
              </w:rPr>
              <w:t xml:space="preserve"> Declaração de atendimento aos requisitos de habilitação – ANEXO I (</w:t>
            </w:r>
            <w:hyperlink r:id="rId8" w:anchor="art63i" w:history="1">
              <w:r w:rsidRPr="00965CC0">
                <w:rPr>
                  <w:rStyle w:val="Hyperlink"/>
                  <w:rFonts w:ascii="Times New Roman" w:hAnsi="Times New Roman" w:cs="Times New Roman"/>
                  <w:color w:val="auto"/>
                </w:rPr>
                <w:t>art. 63, I da Lei nº 14.133/2021</w:t>
              </w:r>
            </w:hyperlink>
            <w:r w:rsidRPr="00965CC0">
              <w:rPr>
                <w:rFonts w:ascii="Times New Roman" w:hAnsi="Times New Roman" w:cs="Times New Roman"/>
              </w:rPr>
              <w:t>);</w:t>
            </w:r>
          </w:p>
          <w:p w14:paraId="22D0743E" w14:textId="77777777" w:rsidR="00965CC0" w:rsidRPr="00965CC0" w:rsidRDefault="00965CC0" w:rsidP="00965CC0">
            <w:pPr>
              <w:pStyle w:val="PargrafodaLista"/>
              <w:tabs>
                <w:tab w:val="left" w:pos="0"/>
                <w:tab w:val="left" w:pos="284"/>
              </w:tabs>
              <w:ind w:left="0"/>
              <w:jc w:val="both"/>
              <w:rPr>
                <w:rFonts w:ascii="Times New Roman" w:hAnsi="Times New Roman" w:cs="Times New Roman"/>
              </w:rPr>
            </w:pPr>
            <w:r w:rsidRPr="00965CC0">
              <w:rPr>
                <w:rFonts w:ascii="Times New Roman" w:hAnsi="Times New Roman" w:cs="Times New Roman"/>
                <w:b/>
              </w:rPr>
              <w:t>b)</w:t>
            </w:r>
            <w:r w:rsidRPr="00965CC0">
              <w:rPr>
                <w:rFonts w:ascii="Times New Roman" w:hAnsi="Times New Roman" w:cs="Times New Roman"/>
              </w:rPr>
              <w:t xml:space="preserve"> Declaração de inexistência de impedimentos - ANEXO II;</w:t>
            </w:r>
          </w:p>
          <w:p w14:paraId="32083B7A" w14:textId="77777777" w:rsidR="00965CC0" w:rsidRPr="00965CC0" w:rsidRDefault="00965CC0" w:rsidP="00965CC0">
            <w:pPr>
              <w:pStyle w:val="PargrafodaLista"/>
              <w:tabs>
                <w:tab w:val="left" w:pos="0"/>
                <w:tab w:val="left" w:pos="567"/>
              </w:tabs>
              <w:ind w:left="0"/>
              <w:jc w:val="both"/>
              <w:rPr>
                <w:rFonts w:ascii="Times New Roman" w:hAnsi="Times New Roman" w:cs="Times New Roman"/>
              </w:rPr>
            </w:pPr>
            <w:r w:rsidRPr="00965CC0">
              <w:rPr>
                <w:rFonts w:ascii="Times New Roman" w:hAnsi="Times New Roman" w:cs="Times New Roman"/>
                <w:b/>
              </w:rPr>
              <w:lastRenderedPageBreak/>
              <w:t>c)</w:t>
            </w:r>
            <w:r w:rsidRPr="00965CC0">
              <w:rPr>
                <w:rFonts w:ascii="Times New Roman" w:hAnsi="Times New Roman" w:cs="Times New Roman"/>
              </w:rPr>
              <w:t xml:space="preserve"> Declaração atestando que a mesma não possui no seu quadro societário servidor público da ativa ou empregado de empresa pública ou sociedade econômica mista – ANEXO III;</w:t>
            </w:r>
          </w:p>
          <w:p w14:paraId="00DE7FB5" w14:textId="77777777" w:rsidR="00965CC0" w:rsidRPr="00965CC0" w:rsidRDefault="00965CC0" w:rsidP="00965CC0">
            <w:pPr>
              <w:pStyle w:val="PargrafodaLista"/>
              <w:tabs>
                <w:tab w:val="left" w:pos="0"/>
                <w:tab w:val="left" w:pos="567"/>
              </w:tabs>
              <w:ind w:left="0"/>
              <w:jc w:val="both"/>
              <w:rPr>
                <w:rFonts w:ascii="Times New Roman" w:hAnsi="Times New Roman" w:cs="Times New Roman"/>
                <w:bCs/>
                <w:iCs/>
              </w:rPr>
            </w:pPr>
            <w:r w:rsidRPr="00965CC0">
              <w:rPr>
                <w:rFonts w:ascii="Times New Roman" w:hAnsi="Times New Roman" w:cs="Times New Roman"/>
                <w:b/>
              </w:rPr>
              <w:t>d)</w:t>
            </w:r>
            <w:r w:rsidRPr="00965CC0">
              <w:rPr>
                <w:rFonts w:ascii="Times New Roman" w:hAnsi="Times New Roman" w:cs="Times New Roman"/>
              </w:rPr>
              <w:t xml:space="preserve"> </w:t>
            </w:r>
            <w:r w:rsidRPr="00965CC0">
              <w:rPr>
                <w:rFonts w:ascii="Times New Roman" w:hAnsi="Times New Roman" w:cs="Times New Roman"/>
                <w:bCs/>
              </w:rPr>
              <w:t xml:space="preserve">Declaração de Cumprimento do </w:t>
            </w:r>
            <w:hyperlink r:id="rId9" w:anchor="art7xxxiii" w:history="1">
              <w:r w:rsidRPr="00965CC0">
                <w:rPr>
                  <w:rStyle w:val="Hyperlink"/>
                  <w:rFonts w:ascii="Times New Roman" w:hAnsi="Times New Roman" w:cs="Times New Roman"/>
                  <w:bCs/>
                  <w:color w:val="auto"/>
                </w:rPr>
                <w:t>art. 7º, XXXIII da CF/88</w:t>
              </w:r>
            </w:hyperlink>
            <w:r w:rsidRPr="00965CC0">
              <w:rPr>
                <w:rFonts w:ascii="Times New Roman" w:hAnsi="Times New Roman" w:cs="Times New Roman"/>
                <w:bCs/>
              </w:rPr>
              <w:t xml:space="preserve">: </w:t>
            </w:r>
            <w:r w:rsidRPr="00965CC0">
              <w:rPr>
                <w:rFonts w:ascii="Times New Roman" w:hAnsi="Times New Roman" w:cs="Times New Roman"/>
                <w:bCs/>
                <w:iCs/>
              </w:rPr>
              <w:t>proibição de trabalho noturno, perigoso ou insalubre a menores de dezoito e de qualquer trabalho a menores de dezesseis anos, salvo na condição de aprendiz, a partir de quatorze anos – ANEXO IV;</w:t>
            </w:r>
          </w:p>
          <w:p w14:paraId="72D5E1B2" w14:textId="77777777"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b/>
                <w:color w:val="auto"/>
                <w:sz w:val="22"/>
                <w:szCs w:val="22"/>
              </w:rPr>
              <w:t>e)</w:t>
            </w:r>
            <w:r w:rsidRPr="00965CC0">
              <w:rPr>
                <w:rFonts w:ascii="Times New Roman" w:hAnsi="Times New Roman" w:cs="Times New Roman"/>
                <w:color w:val="auto"/>
                <w:sz w:val="22"/>
                <w:szCs w:val="22"/>
              </w:rPr>
              <w:t xml:space="preserve"> Declaração de indicação de preposto, que é a pessoa de contrato a quem a Administração irá se reportar, quando necessário – ANEXO V.</w:t>
            </w:r>
          </w:p>
          <w:p w14:paraId="12406A8C" w14:textId="77777777" w:rsidR="00965CC0" w:rsidRPr="00965CC0" w:rsidRDefault="00965CC0" w:rsidP="00965CC0">
            <w:pPr>
              <w:pStyle w:val="PargrafodaLista"/>
              <w:tabs>
                <w:tab w:val="left" w:pos="0"/>
                <w:tab w:val="left" w:pos="284"/>
                <w:tab w:val="left" w:pos="567"/>
              </w:tabs>
              <w:ind w:left="0"/>
              <w:jc w:val="both"/>
              <w:rPr>
                <w:rFonts w:ascii="Times New Roman" w:hAnsi="Times New Roman" w:cs="Times New Roman"/>
              </w:rPr>
            </w:pPr>
            <w:bookmarkStart w:id="3" w:name="_Hlk190421824"/>
            <w:r w:rsidRPr="00965CC0">
              <w:rPr>
                <w:rFonts w:ascii="Times New Roman" w:hAnsi="Times New Roman" w:cs="Times New Roman"/>
                <w:b/>
                <w:bCs/>
              </w:rPr>
              <w:t>f)</w:t>
            </w:r>
            <w:r w:rsidRPr="00965CC0">
              <w:rPr>
                <w:rFonts w:ascii="Times New Roman" w:hAnsi="Times New Roman" w:cs="Times New Roman"/>
                <w:bCs/>
              </w:rPr>
              <w:t xml:space="preserve"> Declaração da licitante </w:t>
            </w:r>
            <w:r w:rsidRPr="00965CC0">
              <w:rPr>
                <w:rFonts w:ascii="Times New Roman" w:hAnsi="Times New Roman" w:cs="Times New Roman"/>
              </w:rPr>
              <w:t>de que, caso seja vencedora da disputa e venha a ser contratada, disponibilizará as suas instalações, biblioteca, acervo técnico e aparelhamentos adequados para a realização do objeto licitado – ANEXO VI.</w:t>
            </w:r>
            <w:bookmarkEnd w:id="3"/>
          </w:p>
          <w:p w14:paraId="4C4425B2" w14:textId="07FBDADA"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b/>
                <w:bCs/>
                <w:color w:val="auto"/>
                <w:sz w:val="22"/>
                <w:szCs w:val="22"/>
              </w:rPr>
              <w:t>g)</w:t>
            </w:r>
            <w:r w:rsidRPr="00965CC0">
              <w:rPr>
                <w:rFonts w:ascii="Times New Roman" w:hAnsi="Times New Roman" w:cs="Times New Roman"/>
                <w:color w:val="auto"/>
                <w:sz w:val="22"/>
                <w:szCs w:val="22"/>
              </w:rPr>
              <w:t xml:space="preserve"> </w:t>
            </w:r>
            <w:r w:rsidRPr="00965CC0">
              <w:rPr>
                <w:rFonts w:ascii="Times New Roman" w:hAnsi="Times New Roman" w:cs="Times New Roman"/>
                <w:bCs/>
                <w:color w:val="auto"/>
                <w:sz w:val="22"/>
                <w:szCs w:val="22"/>
              </w:rPr>
              <w:t>Declaração</w:t>
            </w:r>
            <w:r w:rsidRPr="00965CC0">
              <w:rPr>
                <w:rFonts w:ascii="Times New Roman" w:hAnsi="Times New Roman" w:cs="Times New Roman"/>
                <w:color w:val="auto"/>
                <w:sz w:val="22"/>
                <w:szCs w:val="22"/>
              </w:rPr>
              <w:t xml:space="preserve"> para LC 123/2006, ANEXO VII, </w:t>
            </w:r>
            <w:r w:rsidR="00305B01">
              <w:rPr>
                <w:rFonts w:ascii="Times New Roman" w:hAnsi="Times New Roman" w:cs="Times New Roman"/>
                <w:color w:val="auto"/>
                <w:sz w:val="22"/>
                <w:szCs w:val="22"/>
              </w:rPr>
              <w:t>qu</w:t>
            </w:r>
            <w:r w:rsidRPr="00965CC0">
              <w:rPr>
                <w:rFonts w:ascii="Times New Roman" w:hAnsi="Times New Roman" w:cs="Times New Roman"/>
                <w:color w:val="auto"/>
                <w:sz w:val="22"/>
                <w:szCs w:val="22"/>
              </w:rPr>
              <w:t>ando for o caso.</w:t>
            </w:r>
          </w:p>
          <w:bookmarkEnd w:id="2"/>
          <w:p w14:paraId="6D66F747" w14:textId="77777777" w:rsidR="00965CC0" w:rsidRPr="00965CC0" w:rsidRDefault="00965CC0" w:rsidP="00965CC0">
            <w:pPr>
              <w:pStyle w:val="PargrafodaLista"/>
              <w:tabs>
                <w:tab w:val="left" w:pos="0"/>
                <w:tab w:val="left" w:pos="426"/>
              </w:tabs>
              <w:ind w:left="0"/>
              <w:jc w:val="both"/>
              <w:rPr>
                <w:rFonts w:ascii="Times New Roman" w:hAnsi="Times New Roman" w:cs="Times New Roman"/>
              </w:rPr>
            </w:pPr>
            <w:r w:rsidRPr="00965CC0">
              <w:rPr>
                <w:rFonts w:ascii="Times New Roman" w:hAnsi="Times New Roman" w:cs="Times New Roman"/>
              </w:rPr>
              <w:t>16.6.2. HABILITAÇÃO JURÍDICA (</w:t>
            </w:r>
            <w:hyperlink r:id="rId10" w:anchor="art66" w:history="1">
              <w:r w:rsidRPr="00965CC0">
                <w:rPr>
                  <w:rStyle w:val="Hyperlink"/>
                  <w:rFonts w:ascii="Times New Roman" w:hAnsi="Times New Roman" w:cs="Times New Roman"/>
                  <w:color w:val="auto"/>
                </w:rPr>
                <w:t>art. 66 da Lei nº 14.133/2021</w:t>
              </w:r>
            </w:hyperlink>
            <w:r w:rsidRPr="00965CC0">
              <w:rPr>
                <w:rFonts w:ascii="Times New Roman" w:hAnsi="Times New Roman" w:cs="Times New Roman"/>
              </w:rPr>
              <w:t>):</w:t>
            </w:r>
          </w:p>
          <w:p w14:paraId="222941ED" w14:textId="77777777"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b/>
                <w:color w:val="auto"/>
                <w:sz w:val="22"/>
                <w:szCs w:val="22"/>
              </w:rPr>
              <w:t>a)</w:t>
            </w:r>
            <w:r w:rsidRPr="00965CC0">
              <w:rPr>
                <w:rFonts w:ascii="Times New Roman" w:hAnsi="Times New Roman" w:cs="Times New Roman"/>
                <w:color w:val="auto"/>
                <w:sz w:val="22"/>
                <w:szCs w:val="22"/>
              </w:rPr>
              <w:t xml:space="preserve"> Contrato social ou sua consolidação e posteriores alterações contratuais, devidamente registradas na OAB e em vigor; </w:t>
            </w:r>
          </w:p>
          <w:p w14:paraId="23D2E090" w14:textId="77777777"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b/>
                <w:color w:val="auto"/>
                <w:sz w:val="22"/>
                <w:szCs w:val="22"/>
              </w:rPr>
              <w:t>b)</w:t>
            </w:r>
            <w:r w:rsidRPr="00965CC0">
              <w:rPr>
                <w:rFonts w:ascii="Times New Roman" w:hAnsi="Times New Roman" w:cs="Times New Roman"/>
                <w:color w:val="auto"/>
                <w:sz w:val="22"/>
                <w:szCs w:val="22"/>
              </w:rPr>
              <w:t xml:space="preserve"> Cópia da inscrição na OAB de todos os advogados que integram a sociedade de advogados; </w:t>
            </w:r>
          </w:p>
          <w:p w14:paraId="6BFDC861" w14:textId="77777777"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b/>
                <w:color w:val="auto"/>
                <w:sz w:val="22"/>
                <w:szCs w:val="22"/>
              </w:rPr>
              <w:t>c)</w:t>
            </w:r>
            <w:r w:rsidRPr="00965CC0">
              <w:rPr>
                <w:rFonts w:ascii="Times New Roman" w:hAnsi="Times New Roman" w:cs="Times New Roman"/>
                <w:color w:val="auto"/>
                <w:sz w:val="22"/>
                <w:szCs w:val="22"/>
              </w:rPr>
              <w:t xml:space="preserve"> Certidão atualizada do registro da sociedade de advogados junto a OAB; </w:t>
            </w:r>
          </w:p>
          <w:p w14:paraId="01FD29CD" w14:textId="77777777"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b/>
                <w:color w:val="auto"/>
                <w:sz w:val="22"/>
                <w:szCs w:val="22"/>
              </w:rPr>
              <w:t>d)</w:t>
            </w:r>
            <w:r w:rsidRPr="00965CC0">
              <w:rPr>
                <w:rFonts w:ascii="Times New Roman" w:hAnsi="Times New Roman" w:cs="Times New Roman"/>
                <w:color w:val="auto"/>
                <w:sz w:val="22"/>
                <w:szCs w:val="22"/>
              </w:rPr>
              <w:t xml:space="preserve"> Certidão negativa de Condenações Cíveis por Ato de Improbidade Administrativa e Inelegibilidade da sociedade de advogados participante e dos sócios que a compõem, com data e expedição inferior a 30 (trinta) dias a data de abertura do Processo Licitatório. </w:t>
            </w:r>
          </w:p>
          <w:p w14:paraId="68395AFD" w14:textId="77777777" w:rsidR="00965CC0" w:rsidRPr="00965CC0" w:rsidRDefault="00965CC0" w:rsidP="00965CC0">
            <w:pPr>
              <w:pStyle w:val="Default"/>
              <w:jc w:val="both"/>
              <w:rPr>
                <w:rFonts w:ascii="Times New Roman" w:hAnsi="Times New Roman" w:cs="Times New Roman"/>
                <w:color w:val="auto"/>
                <w:sz w:val="22"/>
                <w:szCs w:val="22"/>
              </w:rPr>
            </w:pPr>
            <w:r w:rsidRPr="00965CC0">
              <w:rPr>
                <w:rFonts w:ascii="Times New Roman" w:hAnsi="Times New Roman" w:cs="Times New Roman"/>
                <w:color w:val="auto"/>
                <w:sz w:val="22"/>
                <w:szCs w:val="22"/>
              </w:rPr>
              <w:t>16.6.3. HABILITAÇÃO TÉCNICA (</w:t>
            </w:r>
            <w:hyperlink r:id="rId11" w:anchor="art67" w:history="1">
              <w:r w:rsidRPr="00965CC0">
                <w:rPr>
                  <w:rStyle w:val="Hyperlink"/>
                  <w:rFonts w:ascii="Times New Roman" w:hAnsi="Times New Roman" w:cs="Times New Roman"/>
                  <w:color w:val="auto"/>
                  <w:sz w:val="22"/>
                  <w:szCs w:val="22"/>
                </w:rPr>
                <w:t>art. 67 da Lei nº 14.133/2021</w:t>
              </w:r>
            </w:hyperlink>
            <w:r w:rsidRPr="00965CC0">
              <w:rPr>
                <w:rFonts w:ascii="Times New Roman" w:hAnsi="Times New Roman" w:cs="Times New Roman"/>
                <w:color w:val="auto"/>
                <w:sz w:val="22"/>
                <w:szCs w:val="22"/>
              </w:rPr>
              <w:t>):</w:t>
            </w:r>
          </w:p>
          <w:p w14:paraId="7B647A9E" w14:textId="77777777" w:rsidR="00965CC0" w:rsidRPr="00965CC0" w:rsidRDefault="00965CC0" w:rsidP="00965CC0">
            <w:pPr>
              <w:pStyle w:val="Default"/>
              <w:jc w:val="both"/>
              <w:rPr>
                <w:rFonts w:ascii="Times New Roman" w:hAnsi="Times New Roman" w:cs="Times New Roman"/>
                <w:b/>
                <w:color w:val="auto"/>
                <w:sz w:val="22"/>
                <w:szCs w:val="22"/>
              </w:rPr>
            </w:pPr>
            <w:r w:rsidRPr="00965CC0">
              <w:rPr>
                <w:rFonts w:ascii="Times New Roman" w:hAnsi="Times New Roman" w:cs="Times New Roman"/>
                <w:b/>
                <w:color w:val="auto"/>
                <w:sz w:val="22"/>
                <w:szCs w:val="22"/>
              </w:rPr>
              <w:t xml:space="preserve">a) </w:t>
            </w:r>
            <w:r w:rsidRPr="00965CC0">
              <w:rPr>
                <w:rFonts w:ascii="Times New Roman" w:hAnsi="Times New Roman" w:cs="Times New Roman"/>
                <w:color w:val="auto"/>
                <w:sz w:val="22"/>
                <w:szCs w:val="22"/>
              </w:rPr>
              <w:t>Comprovante de inscrição e regularidade junto a OAB do advogado que prestará pessoalmente os serviços especializados, objeto do presente certame, acompanhando de declaração com a indicação deste profissional para a prestação dos serviços.  Não se tratando de sócio da licitante, a Declaração deverá ser instruída com a comprovação da relação jurídica existente entre o profissional indicado com a sociedade licitante, registrada em CTPS ou através de contrato de associação registrado na OAB. A Declaração deverá registrar ainda que, havendo necessidade de substituição do profissional indicado, a licitante designará profissionalmente igualmente capacitada, devendo o Município ser previamente oficiado, com a documentação comprobatória da compatibilidade de qualificação;</w:t>
            </w:r>
          </w:p>
          <w:p w14:paraId="58C10704" w14:textId="77777777" w:rsidR="00965CC0" w:rsidRPr="00965CC0" w:rsidRDefault="00965CC0" w:rsidP="00965CC0">
            <w:pPr>
              <w:pStyle w:val="PargrafodaLista"/>
              <w:tabs>
                <w:tab w:val="left" w:pos="0"/>
                <w:tab w:val="left" w:pos="284"/>
                <w:tab w:val="left" w:pos="567"/>
              </w:tabs>
              <w:ind w:left="0"/>
              <w:jc w:val="both"/>
              <w:rPr>
                <w:rFonts w:ascii="Times New Roman" w:hAnsi="Times New Roman" w:cs="Times New Roman"/>
              </w:rPr>
            </w:pPr>
            <w:r w:rsidRPr="00965CC0">
              <w:rPr>
                <w:rFonts w:ascii="Times New Roman" w:hAnsi="Times New Roman" w:cs="Times New Roman"/>
                <w:b/>
              </w:rPr>
              <w:t>b)</w:t>
            </w:r>
            <w:r w:rsidRPr="00965CC0">
              <w:rPr>
                <w:rFonts w:ascii="Times New Roman" w:hAnsi="Times New Roman" w:cs="Times New Roman"/>
              </w:rPr>
              <w:t xml:space="preserve"> Comprovante de que o advogado indicado como profissional responsável pela execução dos serviços, objeto deste certame, possui especialização em Direito Público, Direito Constitucional ou Direito Administrativo, mediante a apresentação de cópia do respectivo certificado de conclusão de curso de pós-graduação em nível de especialização;</w:t>
            </w:r>
          </w:p>
          <w:p w14:paraId="00371BF8" w14:textId="77777777" w:rsidR="00965CC0" w:rsidRPr="00965CC0" w:rsidRDefault="00965CC0" w:rsidP="00965CC0">
            <w:pPr>
              <w:pStyle w:val="PargrafodaLista"/>
              <w:tabs>
                <w:tab w:val="left" w:pos="0"/>
                <w:tab w:val="left" w:pos="284"/>
                <w:tab w:val="left" w:pos="567"/>
              </w:tabs>
              <w:ind w:left="0"/>
              <w:jc w:val="both"/>
              <w:rPr>
                <w:rFonts w:ascii="Times New Roman" w:hAnsi="Times New Roman" w:cs="Times New Roman"/>
              </w:rPr>
            </w:pPr>
            <w:r w:rsidRPr="00965CC0">
              <w:rPr>
                <w:rFonts w:ascii="Times New Roman" w:hAnsi="Times New Roman" w:cs="Times New Roman"/>
                <w:b/>
              </w:rPr>
              <w:t>c)</w:t>
            </w:r>
            <w:r w:rsidRPr="00965CC0">
              <w:rPr>
                <w:rFonts w:ascii="Times New Roman" w:hAnsi="Times New Roman" w:cs="Times New Roman"/>
              </w:rPr>
              <w:t xml:space="preserve"> Atestado de capacidade técnica emitido por pessoa jurídica de direito público, para fins de comprovação da experiência da licitante na execução dos serviços profissionais especializados de Assessoria e Consultoria Jurídica, compatíveis com o objeto deste certame, dentre eles, prestação de serviços de consultoria ou assessoria jurídica especializada em processos judiciais em tribunais superiores, elaboração de minutas de atos administrativos e de anteprojetos de Lei de natureza complexa, representação judicial ou extrajudicial, emissão de pareceres jurídicos, prestados em favor de pessoas jurídicas de direito público, sendo que os documentos correspondentes a fim de comprovar e confirmar a capacidade técnica devem acompanhar o Atestado;</w:t>
            </w:r>
          </w:p>
          <w:p w14:paraId="5D38A1B4" w14:textId="77777777" w:rsidR="00965CC0" w:rsidRPr="00965CC0" w:rsidRDefault="00965CC0" w:rsidP="00965CC0">
            <w:pPr>
              <w:pStyle w:val="PargrafodaLista"/>
              <w:tabs>
                <w:tab w:val="left" w:pos="0"/>
                <w:tab w:val="left" w:pos="284"/>
                <w:tab w:val="left" w:pos="567"/>
              </w:tabs>
              <w:ind w:left="0"/>
              <w:jc w:val="both"/>
              <w:rPr>
                <w:rFonts w:ascii="Times New Roman" w:hAnsi="Times New Roman" w:cs="Times New Roman"/>
              </w:rPr>
            </w:pPr>
            <w:r w:rsidRPr="00965CC0">
              <w:rPr>
                <w:rFonts w:ascii="Times New Roman" w:hAnsi="Times New Roman" w:cs="Times New Roman"/>
              </w:rPr>
              <w:t>16.6.4. HABILITAÇÃO FISCAL, SOCIAL E TRABALHISTA (</w:t>
            </w:r>
            <w:hyperlink r:id="rId12" w:anchor="art68" w:history="1">
              <w:r w:rsidRPr="00965CC0">
                <w:rPr>
                  <w:rStyle w:val="Hyperlink"/>
                  <w:rFonts w:ascii="Times New Roman" w:hAnsi="Times New Roman" w:cs="Times New Roman"/>
                  <w:color w:val="auto"/>
                </w:rPr>
                <w:t>art. 68 da Lei nº 14.133/2021</w:t>
              </w:r>
            </w:hyperlink>
            <w:r w:rsidRPr="00965CC0">
              <w:rPr>
                <w:rFonts w:ascii="Times New Roman" w:hAnsi="Times New Roman" w:cs="Times New Roman"/>
              </w:rPr>
              <w:t>):</w:t>
            </w:r>
          </w:p>
          <w:p w14:paraId="60A06177" w14:textId="77777777" w:rsidR="00965CC0" w:rsidRPr="00965CC0" w:rsidRDefault="00965CC0" w:rsidP="00965CC0">
            <w:pPr>
              <w:pStyle w:val="PargrafodaLista"/>
              <w:numPr>
                <w:ilvl w:val="0"/>
                <w:numId w:val="16"/>
              </w:numPr>
              <w:tabs>
                <w:tab w:val="left" w:pos="0"/>
                <w:tab w:val="left" w:pos="284"/>
                <w:tab w:val="left" w:pos="1701"/>
              </w:tabs>
              <w:ind w:left="0" w:firstLine="0"/>
              <w:jc w:val="both"/>
              <w:rPr>
                <w:rFonts w:ascii="Times New Roman" w:hAnsi="Times New Roman" w:cs="Times New Roman"/>
              </w:rPr>
            </w:pPr>
            <w:r w:rsidRPr="00965CC0">
              <w:rPr>
                <w:rFonts w:ascii="Times New Roman" w:hAnsi="Times New Roman" w:cs="Times New Roman"/>
              </w:rPr>
              <w:t>Prova de inscrição no Cadastro Nacional de Pessoa Jurídica - CNPJ;</w:t>
            </w:r>
          </w:p>
          <w:p w14:paraId="03C7E9C0" w14:textId="77777777" w:rsidR="00965CC0" w:rsidRPr="00965CC0" w:rsidRDefault="00965CC0" w:rsidP="00965CC0">
            <w:pPr>
              <w:pStyle w:val="PargrafodaLista"/>
              <w:numPr>
                <w:ilvl w:val="0"/>
                <w:numId w:val="16"/>
              </w:numPr>
              <w:tabs>
                <w:tab w:val="left" w:pos="0"/>
                <w:tab w:val="left" w:pos="284"/>
                <w:tab w:val="left" w:pos="1701"/>
              </w:tabs>
              <w:ind w:left="0" w:firstLine="0"/>
              <w:jc w:val="both"/>
              <w:rPr>
                <w:rFonts w:ascii="Times New Roman" w:hAnsi="Times New Roman" w:cs="Times New Roman"/>
              </w:rPr>
            </w:pPr>
            <w:r w:rsidRPr="00965CC0">
              <w:rPr>
                <w:rFonts w:ascii="Times New Roman" w:hAnsi="Times New Roman" w:cs="Times New Roman"/>
                <w:bCs/>
              </w:rPr>
              <w:t xml:space="preserve">Inscrição no cadastro de </w:t>
            </w:r>
            <w:r w:rsidRPr="00965CC0">
              <w:rPr>
                <w:rFonts w:ascii="Times New Roman" w:hAnsi="Times New Roman" w:cs="Times New Roman"/>
              </w:rPr>
              <w:t>contribuintes estadual e/ou municipal, SE HOUVER, relativo ao domicílio ou sede do licitante, pertinente ao seu ramo de atividade e compatível com o objeto contratual;</w:t>
            </w:r>
          </w:p>
          <w:p w14:paraId="275F2439" w14:textId="77777777" w:rsidR="00965CC0" w:rsidRPr="00965CC0" w:rsidRDefault="00965CC0" w:rsidP="00965CC0">
            <w:pPr>
              <w:pStyle w:val="PargrafodaLista"/>
              <w:numPr>
                <w:ilvl w:val="0"/>
                <w:numId w:val="16"/>
              </w:numPr>
              <w:tabs>
                <w:tab w:val="left" w:pos="0"/>
                <w:tab w:val="left" w:pos="284"/>
                <w:tab w:val="left" w:pos="1701"/>
              </w:tabs>
              <w:ind w:left="0" w:firstLine="0"/>
              <w:jc w:val="both"/>
              <w:rPr>
                <w:rFonts w:ascii="Times New Roman" w:hAnsi="Times New Roman" w:cs="Times New Roman"/>
              </w:rPr>
            </w:pPr>
            <w:r w:rsidRPr="00965CC0">
              <w:rPr>
                <w:rFonts w:ascii="Times New Roman" w:hAnsi="Times New Roman" w:cs="Times New Roman"/>
                <w:bCs/>
              </w:rPr>
              <w:t>Regularidade com a Fazenda federal e com a Seguridade Social:</w:t>
            </w:r>
          </w:p>
          <w:p w14:paraId="07FD5E66" w14:textId="77777777" w:rsidR="00965CC0" w:rsidRPr="00965CC0" w:rsidRDefault="00965CC0" w:rsidP="00965CC0">
            <w:pPr>
              <w:pStyle w:val="PargrafodaLista"/>
              <w:numPr>
                <w:ilvl w:val="0"/>
                <w:numId w:val="16"/>
              </w:numPr>
              <w:tabs>
                <w:tab w:val="left" w:pos="0"/>
                <w:tab w:val="left" w:pos="284"/>
                <w:tab w:val="left" w:pos="1701"/>
              </w:tabs>
              <w:ind w:left="0" w:firstLine="0"/>
              <w:jc w:val="both"/>
              <w:rPr>
                <w:rFonts w:ascii="Times New Roman" w:hAnsi="Times New Roman" w:cs="Times New Roman"/>
              </w:rPr>
            </w:pPr>
            <w:r w:rsidRPr="00965CC0">
              <w:rPr>
                <w:rFonts w:ascii="Times New Roman" w:hAnsi="Times New Roman" w:cs="Times New Roman"/>
                <w:bCs/>
              </w:rPr>
              <w:t>Regularidade com a Fazenda estadual do domicílio ou sede do licitante;</w:t>
            </w:r>
          </w:p>
          <w:p w14:paraId="1E1B31AB" w14:textId="77777777" w:rsidR="00965CC0" w:rsidRPr="00965CC0" w:rsidRDefault="00965CC0" w:rsidP="00965CC0">
            <w:pPr>
              <w:pStyle w:val="PargrafodaLista"/>
              <w:numPr>
                <w:ilvl w:val="0"/>
                <w:numId w:val="16"/>
              </w:numPr>
              <w:tabs>
                <w:tab w:val="left" w:pos="0"/>
                <w:tab w:val="left" w:pos="284"/>
                <w:tab w:val="left" w:pos="1701"/>
              </w:tabs>
              <w:ind w:left="0" w:firstLine="0"/>
              <w:jc w:val="both"/>
              <w:rPr>
                <w:rFonts w:ascii="Times New Roman" w:hAnsi="Times New Roman" w:cs="Times New Roman"/>
              </w:rPr>
            </w:pPr>
            <w:r w:rsidRPr="00965CC0">
              <w:rPr>
                <w:rFonts w:ascii="Times New Roman" w:hAnsi="Times New Roman" w:cs="Times New Roman"/>
                <w:bCs/>
              </w:rPr>
              <w:t>Regularidade com a Fazenda municipal do domicílio ou sede do licitante;</w:t>
            </w:r>
          </w:p>
          <w:p w14:paraId="144D32F5" w14:textId="77777777" w:rsidR="00965CC0" w:rsidRPr="00965CC0" w:rsidRDefault="00965CC0" w:rsidP="00965CC0">
            <w:pPr>
              <w:pStyle w:val="Rodap"/>
              <w:numPr>
                <w:ilvl w:val="0"/>
                <w:numId w:val="16"/>
              </w:numPr>
              <w:tabs>
                <w:tab w:val="left" w:pos="0"/>
                <w:tab w:val="left" w:pos="284"/>
                <w:tab w:val="left" w:pos="1701"/>
              </w:tabs>
              <w:ind w:left="0" w:firstLine="0"/>
              <w:jc w:val="both"/>
              <w:rPr>
                <w:rStyle w:val="Hyperlink"/>
                <w:rFonts w:ascii="Times New Roman" w:hAnsi="Times New Roman"/>
                <w:color w:val="auto"/>
              </w:rPr>
            </w:pPr>
            <w:r w:rsidRPr="00965CC0">
              <w:rPr>
                <w:rFonts w:ascii="Times New Roman" w:hAnsi="Times New Roman"/>
                <w:bCs/>
              </w:rPr>
              <w:t>Regularidade com o FGTS;</w:t>
            </w:r>
            <w:r w:rsidRPr="00965CC0">
              <w:rPr>
                <w:rStyle w:val="Hyperlink"/>
                <w:rFonts w:ascii="Times New Roman" w:hAnsi="Times New Roman"/>
                <w:color w:val="auto"/>
              </w:rPr>
              <w:t xml:space="preserve"> </w:t>
            </w:r>
          </w:p>
          <w:p w14:paraId="70A89F91" w14:textId="77777777" w:rsidR="00965CC0" w:rsidRPr="00965CC0" w:rsidRDefault="00965CC0" w:rsidP="00965CC0">
            <w:pPr>
              <w:pStyle w:val="Rodap"/>
              <w:numPr>
                <w:ilvl w:val="0"/>
                <w:numId w:val="16"/>
              </w:numPr>
              <w:tabs>
                <w:tab w:val="left" w:pos="0"/>
                <w:tab w:val="left" w:pos="284"/>
                <w:tab w:val="left" w:pos="1701"/>
              </w:tabs>
              <w:ind w:left="0" w:firstLine="0"/>
              <w:jc w:val="both"/>
              <w:rPr>
                <w:rStyle w:val="Hyperlink"/>
                <w:rFonts w:ascii="Times New Roman" w:hAnsi="Times New Roman"/>
                <w:color w:val="auto"/>
              </w:rPr>
            </w:pPr>
            <w:r w:rsidRPr="00965CC0">
              <w:rPr>
                <w:rFonts w:ascii="Times New Roman" w:hAnsi="Times New Roman"/>
                <w:bCs/>
              </w:rPr>
              <w:t xml:space="preserve">Regularidade com a Justiça do Trabalho, </w:t>
            </w:r>
            <w:r w:rsidRPr="00965CC0">
              <w:rPr>
                <w:rFonts w:ascii="Times New Roman" w:hAnsi="Times New Roman"/>
              </w:rPr>
              <w:t>mediante Certidão Negativa de Débitos Trabalhistas (CNTD), em cumprimento à Lei nº 12.440/2011 e à Resolução Administrativa TST nº 1.470/2011.</w:t>
            </w:r>
          </w:p>
          <w:p w14:paraId="0FFE7138" w14:textId="77777777" w:rsidR="00965CC0" w:rsidRPr="00965CC0" w:rsidRDefault="00965CC0" w:rsidP="00965CC0">
            <w:pPr>
              <w:pStyle w:val="PargrafodaLista"/>
              <w:numPr>
                <w:ilvl w:val="2"/>
                <w:numId w:val="17"/>
              </w:numPr>
              <w:tabs>
                <w:tab w:val="left" w:pos="0"/>
                <w:tab w:val="left" w:pos="284"/>
              </w:tabs>
              <w:jc w:val="both"/>
              <w:rPr>
                <w:rFonts w:ascii="Times New Roman" w:hAnsi="Times New Roman" w:cs="Times New Roman"/>
              </w:rPr>
            </w:pPr>
            <w:r w:rsidRPr="00965CC0">
              <w:rPr>
                <w:rFonts w:ascii="Times New Roman" w:hAnsi="Times New Roman" w:cs="Times New Roman"/>
              </w:rPr>
              <w:t>HABILITAÇÃO ECONÔMICO FINANCEIRA (</w:t>
            </w:r>
            <w:hyperlink r:id="rId13" w:anchor="art68" w:history="1">
              <w:r w:rsidRPr="00965CC0">
                <w:rPr>
                  <w:rStyle w:val="Hyperlink"/>
                  <w:rFonts w:ascii="Times New Roman" w:hAnsi="Times New Roman" w:cs="Times New Roman"/>
                  <w:color w:val="auto"/>
                </w:rPr>
                <w:t>art. 69 da Lei nº 14.133/2021</w:t>
              </w:r>
            </w:hyperlink>
            <w:r w:rsidRPr="00965CC0">
              <w:rPr>
                <w:rFonts w:ascii="Times New Roman" w:hAnsi="Times New Roman" w:cs="Times New Roman"/>
              </w:rPr>
              <w:t>):</w:t>
            </w:r>
          </w:p>
          <w:p w14:paraId="6BCDE7F5" w14:textId="5BE7A594" w:rsidR="004D70D6" w:rsidRPr="00965CC0" w:rsidRDefault="00965CC0" w:rsidP="00965CC0">
            <w:pPr>
              <w:pStyle w:val="PargrafodaLista"/>
              <w:numPr>
                <w:ilvl w:val="0"/>
                <w:numId w:val="6"/>
              </w:numPr>
              <w:tabs>
                <w:tab w:val="left" w:pos="0"/>
                <w:tab w:val="left" w:pos="284"/>
                <w:tab w:val="left" w:pos="1701"/>
              </w:tabs>
              <w:ind w:left="0" w:firstLine="0"/>
              <w:jc w:val="both"/>
              <w:rPr>
                <w:rFonts w:ascii="Times New Roman" w:hAnsi="Times New Roman" w:cs="Times New Roman"/>
                <w:bCs/>
              </w:rPr>
            </w:pPr>
            <w:r w:rsidRPr="00965CC0">
              <w:rPr>
                <w:rFonts w:ascii="Times New Roman" w:hAnsi="Times New Roman" w:cs="Times New Roman"/>
                <w:bCs/>
              </w:rPr>
              <w:t>Certidão negativa de feitos sobre falência expedida pelo distribuidor da sede do licitante.</w:t>
            </w:r>
          </w:p>
        </w:tc>
      </w:tr>
      <w:tr w:rsidR="00E5401A" w:rsidRPr="00681427" w14:paraId="32CF1744" w14:textId="77777777" w:rsidTr="00E5401A">
        <w:tc>
          <w:tcPr>
            <w:tcW w:w="709" w:type="dxa"/>
          </w:tcPr>
          <w:p w14:paraId="10CC1D39" w14:textId="3BD9C86D" w:rsidR="00E5401A" w:rsidRPr="00E5401A" w:rsidRDefault="00E5401A" w:rsidP="00E5401A">
            <w:pPr>
              <w:pStyle w:val="Default"/>
              <w:rPr>
                <w:rFonts w:ascii="Times New Roman" w:hAnsi="Times New Roman" w:cs="Times New Roman"/>
                <w:b/>
                <w:bCs/>
                <w:sz w:val="22"/>
                <w:szCs w:val="22"/>
              </w:rPr>
            </w:pPr>
            <w:r w:rsidRPr="00E5401A">
              <w:rPr>
                <w:rFonts w:ascii="Times New Roman" w:hAnsi="Times New Roman" w:cs="Times New Roman"/>
                <w:b/>
                <w:bCs/>
                <w:sz w:val="22"/>
                <w:szCs w:val="22"/>
              </w:rPr>
              <w:lastRenderedPageBreak/>
              <w:t>6.</w:t>
            </w:r>
          </w:p>
        </w:tc>
        <w:tc>
          <w:tcPr>
            <w:tcW w:w="9782" w:type="dxa"/>
          </w:tcPr>
          <w:p w14:paraId="70266770" w14:textId="77777777" w:rsidR="00E5401A" w:rsidRPr="00681427" w:rsidRDefault="00E5401A" w:rsidP="00E5401A">
            <w:pPr>
              <w:shd w:val="clear" w:color="auto" w:fill="FFFFFF" w:themeFill="background1"/>
              <w:jc w:val="both"/>
              <w:rPr>
                <w:rFonts w:ascii="Times New Roman" w:hAnsi="Times New Roman" w:cs="Times New Roman"/>
                <w:b/>
                <w:bCs/>
                <w:color w:val="FF0000"/>
              </w:rPr>
            </w:pPr>
            <w:r w:rsidRPr="00681427">
              <w:rPr>
                <w:rFonts w:ascii="Times New Roman" w:hAnsi="Times New Roman" w:cs="Times New Roman"/>
                <w:b/>
                <w:bCs/>
              </w:rPr>
              <w:t>Modelo de gestão do objeto e do contrato, que descreve como a execução do objeto será acompanhada e fiscalizada pelo órgão ou entidade.</w:t>
            </w:r>
          </w:p>
          <w:p w14:paraId="0C5B1A58" w14:textId="77777777" w:rsidR="00E5401A" w:rsidRPr="00681427" w:rsidRDefault="00E5401A" w:rsidP="00E5401A">
            <w:pPr>
              <w:jc w:val="both"/>
              <w:rPr>
                <w:rFonts w:ascii="Times New Roman" w:hAnsi="Times New Roman" w:cs="Times New Roman"/>
              </w:rPr>
            </w:pPr>
            <w:r w:rsidRPr="00681427">
              <w:rPr>
                <w:rFonts w:ascii="Times New Roman" w:hAnsi="Times New Roman" w:cs="Times New Roman"/>
              </w:rPr>
              <w:t>A gestão do presente objeto será realizada por cada secretário/departamento solicitante, sendo os mesmos responsáveis pelo recebimento e fiscalização do contrato, devendo ser observado o disposto no art. 117 da Lei nº 14.133/2021.</w:t>
            </w:r>
          </w:p>
          <w:p w14:paraId="1E0E4FC1" w14:textId="77777777" w:rsidR="00E5401A" w:rsidRPr="00681427" w:rsidRDefault="00E5401A" w:rsidP="00E5401A">
            <w:pPr>
              <w:shd w:val="clear" w:color="auto" w:fill="FFFFFF" w:themeFill="background1"/>
              <w:jc w:val="both"/>
              <w:rPr>
                <w:rFonts w:ascii="Times New Roman" w:hAnsi="Times New Roman" w:cs="Times New Roman"/>
              </w:rPr>
            </w:pPr>
            <w:r w:rsidRPr="00681427">
              <w:rPr>
                <w:rFonts w:ascii="Times New Roman" w:hAnsi="Times New Roman" w:cs="Times New Roman"/>
              </w:rPr>
              <w:lastRenderedPageBreak/>
              <w:t xml:space="preserve">Cumprir e fazer cumprir as disposições do edital; </w:t>
            </w:r>
          </w:p>
          <w:p w14:paraId="261651EB" w14:textId="77777777" w:rsidR="00E5401A" w:rsidRPr="00681427" w:rsidRDefault="00E5401A" w:rsidP="00E5401A">
            <w:pPr>
              <w:shd w:val="clear" w:color="auto" w:fill="FFFFFF" w:themeFill="background1"/>
              <w:jc w:val="both"/>
              <w:rPr>
                <w:rFonts w:ascii="Times New Roman" w:hAnsi="Times New Roman" w:cs="Times New Roman"/>
              </w:rPr>
            </w:pPr>
            <w:r w:rsidRPr="00681427">
              <w:rPr>
                <w:rFonts w:ascii="Times New Roman" w:hAnsi="Times New Roman" w:cs="Times New Roman"/>
              </w:rPr>
              <w:t xml:space="preserve">Transmitir por escrito as instruções, ordens e reclamações, competindo-lhe a decisão nos casos de dúvidas que surgirem na relação de consumo; </w:t>
            </w:r>
          </w:p>
          <w:p w14:paraId="41515DB1" w14:textId="0003B773" w:rsidR="00E5401A" w:rsidRPr="00681427" w:rsidRDefault="00E5401A" w:rsidP="00E5401A">
            <w:pPr>
              <w:tabs>
                <w:tab w:val="left" w:pos="4335"/>
              </w:tabs>
              <w:jc w:val="both"/>
              <w:rPr>
                <w:rFonts w:ascii="Times New Roman" w:hAnsi="Times New Roman" w:cs="Times New Roman"/>
              </w:rPr>
            </w:pPr>
            <w:r w:rsidRPr="00681427">
              <w:rPr>
                <w:rFonts w:ascii="Times New Roman" w:hAnsi="Times New Roman" w:cs="Times New Roman"/>
              </w:rPr>
              <w:t xml:space="preserve">O acompanhamento e a fiscalização do objeto contratado será realizada </w:t>
            </w:r>
            <w:r>
              <w:rPr>
                <w:rFonts w:ascii="Times New Roman" w:hAnsi="Times New Roman"/>
              </w:rPr>
              <w:t>pela</w:t>
            </w:r>
            <w:r w:rsidRPr="006B5DB9">
              <w:rPr>
                <w:rFonts w:ascii="Times New Roman" w:hAnsi="Times New Roman"/>
              </w:rPr>
              <w:t xml:space="preserve"> Sra. Andréia </w:t>
            </w:r>
            <w:proofErr w:type="spellStart"/>
            <w:r w:rsidRPr="006B5DB9">
              <w:rPr>
                <w:rFonts w:ascii="Times New Roman" w:hAnsi="Times New Roman"/>
              </w:rPr>
              <w:t>Fadanni</w:t>
            </w:r>
            <w:proofErr w:type="spellEnd"/>
            <w:r w:rsidRPr="006B5DB9">
              <w:rPr>
                <w:rFonts w:ascii="Times New Roman" w:hAnsi="Times New Roman"/>
              </w:rPr>
              <w:t xml:space="preserve"> </w:t>
            </w:r>
            <w:proofErr w:type="spellStart"/>
            <w:r w:rsidRPr="006B5DB9">
              <w:rPr>
                <w:rFonts w:ascii="Times New Roman" w:hAnsi="Times New Roman"/>
              </w:rPr>
              <w:t>Schenatto</w:t>
            </w:r>
            <w:proofErr w:type="spellEnd"/>
            <w:r w:rsidRPr="006B5DB9">
              <w:rPr>
                <w:rFonts w:ascii="Times New Roman" w:hAnsi="Times New Roman"/>
              </w:rPr>
              <w:t xml:space="preserve">, para a </w:t>
            </w:r>
            <w:r w:rsidRPr="000A2374">
              <w:rPr>
                <w:rFonts w:ascii="Times New Roman" w:hAnsi="Times New Roman"/>
              </w:rPr>
              <w:t xml:space="preserve">condição de gestor, como fiscais, as Srs. </w:t>
            </w:r>
            <w:proofErr w:type="spellStart"/>
            <w:r w:rsidRPr="000A2374">
              <w:rPr>
                <w:rFonts w:ascii="Times New Roman" w:hAnsi="Times New Roman"/>
              </w:rPr>
              <w:t>Elimara</w:t>
            </w:r>
            <w:proofErr w:type="spellEnd"/>
            <w:r w:rsidRPr="000A2374">
              <w:rPr>
                <w:rFonts w:ascii="Times New Roman" w:hAnsi="Times New Roman"/>
              </w:rPr>
              <w:t xml:space="preserve"> Frank </w:t>
            </w:r>
            <w:proofErr w:type="spellStart"/>
            <w:r w:rsidRPr="000A2374">
              <w:rPr>
                <w:rFonts w:ascii="Times New Roman" w:eastAsia="Times New Roman" w:hAnsi="Times New Roman"/>
              </w:rPr>
              <w:t>Stahlhöfer</w:t>
            </w:r>
            <w:proofErr w:type="spellEnd"/>
            <w:r w:rsidRPr="000A2374">
              <w:rPr>
                <w:rFonts w:ascii="Times New Roman" w:eastAsia="Times New Roman" w:hAnsi="Times New Roman"/>
              </w:rPr>
              <w:t>,</w:t>
            </w:r>
            <w:r w:rsidRPr="000A2374">
              <w:rPr>
                <w:rFonts w:ascii="Times New Roman" w:hAnsi="Times New Roman"/>
              </w:rPr>
              <w:t xml:space="preserve"> Janice </w:t>
            </w:r>
            <w:proofErr w:type="spellStart"/>
            <w:r w:rsidRPr="000A2374">
              <w:rPr>
                <w:rFonts w:ascii="Times New Roman" w:hAnsi="Times New Roman"/>
              </w:rPr>
              <w:t>Demozzi</w:t>
            </w:r>
            <w:proofErr w:type="spellEnd"/>
            <w:r w:rsidRPr="000A2374">
              <w:rPr>
                <w:rFonts w:ascii="Times New Roman" w:hAnsi="Times New Roman"/>
              </w:rPr>
              <w:t xml:space="preserve"> Pavan e Maria Helena Puhl</w:t>
            </w:r>
            <w:r w:rsidRPr="000A2374">
              <w:rPr>
                <w:rFonts w:ascii="Times New Roman" w:hAnsi="Times New Roman" w:cs="Times New Roman"/>
              </w:rPr>
              <w:t xml:space="preserve">, </w:t>
            </w:r>
            <w:r w:rsidRPr="00681427">
              <w:rPr>
                <w:rFonts w:ascii="Times New Roman" w:hAnsi="Times New Roman" w:cs="Times New Roman"/>
              </w:rPr>
              <w:t xml:space="preserve">que farão </w:t>
            </w:r>
            <w:r w:rsidRPr="00681427">
              <w:rPr>
                <w:rFonts w:ascii="Times New Roman" w:eastAsia="Calibri" w:hAnsi="Times New Roman" w:cs="Times New Roman"/>
              </w:rPr>
              <w:t xml:space="preserve">o acompanhamento formal nos aspectos administrativos, procedimentais contábeis, além do acompanhamento e fiscalização dos serviços, devendo registrar em relatório todas as ocorrências e as deficiências, </w:t>
            </w:r>
            <w:r w:rsidRPr="00681427">
              <w:rPr>
                <w:rFonts w:ascii="Times New Roman" w:hAnsi="Times New Roman" w:cs="Times New Roman"/>
              </w:rPr>
              <w:t>nos termos da Lei, consolidada</w:t>
            </w:r>
            <w:r w:rsidRPr="00681427">
              <w:rPr>
                <w:rFonts w:ascii="Times New Roman" w:eastAsia="Calibri" w:hAnsi="Times New Roman" w:cs="Times New Roman"/>
              </w:rPr>
              <w:t>, cuja cópia será encaminhada à contratada, objetivando a correção das irregularidades apontadas no prazo que for estabelecido.</w:t>
            </w:r>
          </w:p>
          <w:p w14:paraId="6984276A" w14:textId="77777777" w:rsidR="00E5401A" w:rsidRPr="00681427" w:rsidRDefault="00E5401A" w:rsidP="00E5401A">
            <w:pPr>
              <w:pStyle w:val="PargrafodaLista"/>
              <w:ind w:left="0"/>
              <w:jc w:val="both"/>
              <w:rPr>
                <w:rFonts w:ascii="Times New Roman" w:hAnsi="Times New Roman" w:cs="Times New Roman"/>
              </w:rPr>
            </w:pPr>
            <w:r w:rsidRPr="00681427">
              <w:rPr>
                <w:rFonts w:ascii="Times New Roman" w:hAnsi="Times New Roman" w:cs="Times New Roman"/>
              </w:rPr>
              <w:t>O fiscal do contrato será responsável pelo fiel cumprimento das cláusulas contratuais, inclusive as pertinentes aos encargos complementares.</w:t>
            </w:r>
          </w:p>
          <w:p w14:paraId="143E3DA1" w14:textId="0DE8FEBA" w:rsidR="00E5401A" w:rsidRPr="00681427" w:rsidRDefault="00E5401A" w:rsidP="00E5401A">
            <w:pPr>
              <w:shd w:val="clear" w:color="auto" w:fill="FFFFFF" w:themeFill="background1"/>
              <w:jc w:val="both"/>
              <w:rPr>
                <w:rFonts w:ascii="Times New Roman" w:hAnsi="Times New Roman" w:cs="Times New Roman"/>
                <w:b/>
                <w:bCs/>
                <w:color w:val="FF0000"/>
              </w:rPr>
            </w:pPr>
            <w:r w:rsidRPr="00681427">
              <w:rPr>
                <w:rFonts w:ascii="Times New Roman" w:eastAsia="Calibri" w:hAnsi="Times New Roman" w:cs="Times New Roman"/>
              </w:rPr>
              <w:t xml:space="preserve">As exigências e a atuação da fiscalização pelo </w:t>
            </w:r>
            <w:r w:rsidRPr="00681427">
              <w:rPr>
                <w:rFonts w:ascii="Times New Roman" w:eastAsia="Calibri" w:hAnsi="Times New Roman" w:cs="Times New Roman"/>
                <w:bCs/>
              </w:rPr>
              <w:t>município</w:t>
            </w:r>
            <w:r w:rsidRPr="00681427">
              <w:rPr>
                <w:rFonts w:ascii="Times New Roman" w:eastAsia="Calibri" w:hAnsi="Times New Roman" w:cs="Times New Roman"/>
                <w:b/>
                <w:bCs/>
              </w:rPr>
              <w:t xml:space="preserve"> </w:t>
            </w:r>
            <w:r w:rsidRPr="00681427">
              <w:rPr>
                <w:rFonts w:ascii="Times New Roman" w:eastAsia="Calibri" w:hAnsi="Times New Roman" w:cs="Times New Roman"/>
              </w:rPr>
              <w:t>em nada restringem a responsabilidade única, integral e exclusiva da contratada no que concerne à execução do objeto contratado.</w:t>
            </w:r>
          </w:p>
        </w:tc>
      </w:tr>
      <w:tr w:rsidR="00E5401A" w:rsidRPr="00681427" w14:paraId="49E656CD" w14:textId="77777777" w:rsidTr="00E5401A">
        <w:tc>
          <w:tcPr>
            <w:tcW w:w="709" w:type="dxa"/>
          </w:tcPr>
          <w:p w14:paraId="4DBC5402" w14:textId="3B41BEE2" w:rsidR="00E5401A" w:rsidRPr="00681427" w:rsidRDefault="009944A2" w:rsidP="00E5401A">
            <w:pPr>
              <w:pStyle w:val="Default"/>
              <w:rPr>
                <w:rFonts w:ascii="Times New Roman" w:hAnsi="Times New Roman" w:cs="Times New Roman"/>
                <w:sz w:val="22"/>
                <w:szCs w:val="22"/>
              </w:rPr>
            </w:pPr>
            <w:r>
              <w:rPr>
                <w:rFonts w:ascii="Times New Roman" w:hAnsi="Times New Roman" w:cs="Times New Roman"/>
                <w:b/>
                <w:bCs/>
                <w:sz w:val="22"/>
                <w:szCs w:val="22"/>
              </w:rPr>
              <w:lastRenderedPageBreak/>
              <w:t>7</w:t>
            </w:r>
            <w:r w:rsidR="00E5401A" w:rsidRPr="00681427">
              <w:rPr>
                <w:rFonts w:ascii="Times New Roman" w:hAnsi="Times New Roman" w:cs="Times New Roman"/>
                <w:b/>
                <w:bCs/>
                <w:sz w:val="22"/>
                <w:szCs w:val="22"/>
              </w:rPr>
              <w:t>.</w:t>
            </w:r>
          </w:p>
        </w:tc>
        <w:tc>
          <w:tcPr>
            <w:tcW w:w="9782" w:type="dxa"/>
          </w:tcPr>
          <w:p w14:paraId="4CEFB56E" w14:textId="77777777" w:rsidR="00E5401A" w:rsidRPr="00681427" w:rsidRDefault="00E5401A" w:rsidP="00E5401A">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Critérios de medição e de pagamento.</w:t>
            </w:r>
          </w:p>
          <w:p w14:paraId="3BFF7FDE" w14:textId="77777777" w:rsidR="00E5401A" w:rsidRPr="00681427" w:rsidRDefault="00E5401A" w:rsidP="00E54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O pagamento será efetuado em até </w:t>
            </w:r>
            <w:r w:rsidRPr="00681427">
              <w:rPr>
                <w:rFonts w:ascii="Times New Roman" w:hAnsi="Times New Roman" w:cs="Times New Roman"/>
                <w:b/>
                <w:bCs/>
              </w:rPr>
              <w:t>30 (trinta) dias</w:t>
            </w:r>
            <w:r w:rsidRPr="00681427">
              <w:rPr>
                <w:rFonts w:ascii="Times New Roman" w:hAnsi="Times New Roman" w:cs="Times New Roman"/>
              </w:rPr>
              <w:t xml:space="preserve">, após a certificação da Nota Fiscal Eletrônica – NF-e correspondente à solicitação, mediante transferência na conta corrente da contratada ou emissão de boleto bancário. </w:t>
            </w:r>
          </w:p>
          <w:p w14:paraId="53D945D5" w14:textId="77777777" w:rsidR="00E5401A" w:rsidRPr="00681427" w:rsidRDefault="00E5401A" w:rsidP="00E5401A">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rPr>
            </w:pPr>
            <w:r w:rsidRPr="00681427">
              <w:rPr>
                <w:rFonts w:ascii="Times New Roman" w:hAnsi="Times New Roman" w:cs="Times New Roman"/>
              </w:rPr>
              <w:t>Na opção pela transferência bancária para instituição financeira diversa daquela em que estiver depositado o recurso público, caberá ao fornecedor arcar com as despesas da TED/DOC/PIX.</w:t>
            </w:r>
          </w:p>
          <w:p w14:paraId="59F93EAD" w14:textId="2F8C7F99" w:rsidR="00E5401A" w:rsidRPr="00681427" w:rsidRDefault="00E5401A" w:rsidP="00E5401A">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95"/>
                <w:tab w:val="left" w:pos="10762"/>
              </w:tabs>
              <w:autoSpaceDE w:val="0"/>
              <w:autoSpaceDN w:val="0"/>
              <w:adjustRightInd w:val="0"/>
              <w:jc w:val="both"/>
              <w:rPr>
                <w:rFonts w:ascii="Times New Roman" w:hAnsi="Times New Roman" w:cs="Times New Roman"/>
                <w:shd w:val="clear" w:color="auto" w:fill="FFFFFF"/>
              </w:rPr>
            </w:pPr>
            <w:r w:rsidRPr="00681427">
              <w:rPr>
                <w:rFonts w:ascii="Times New Roman" w:hAnsi="Times New Roman" w:cs="Times New Roman"/>
                <w:shd w:val="clear" w:color="auto" w:fill="FFFFFF"/>
              </w:rPr>
              <w:t>Qualquer pagamento somente será realizado quando a empresa contratada estiver regular em relação ao Edital.</w:t>
            </w:r>
          </w:p>
        </w:tc>
      </w:tr>
      <w:tr w:rsidR="00E5401A" w:rsidRPr="00681427" w14:paraId="12E3EB87" w14:textId="77777777" w:rsidTr="00E5401A">
        <w:tc>
          <w:tcPr>
            <w:tcW w:w="709" w:type="dxa"/>
          </w:tcPr>
          <w:p w14:paraId="35196BF3" w14:textId="3CC751C2" w:rsidR="00E5401A" w:rsidRPr="00681427" w:rsidRDefault="009944A2" w:rsidP="00E5401A">
            <w:pPr>
              <w:pStyle w:val="Default"/>
              <w:rPr>
                <w:rFonts w:ascii="Times New Roman" w:hAnsi="Times New Roman" w:cs="Times New Roman"/>
                <w:sz w:val="22"/>
                <w:szCs w:val="22"/>
              </w:rPr>
            </w:pPr>
            <w:r>
              <w:rPr>
                <w:rFonts w:ascii="Times New Roman" w:hAnsi="Times New Roman" w:cs="Times New Roman"/>
                <w:b/>
                <w:bCs/>
                <w:sz w:val="22"/>
                <w:szCs w:val="22"/>
              </w:rPr>
              <w:t>8</w:t>
            </w:r>
            <w:r w:rsidR="00E5401A" w:rsidRPr="00681427">
              <w:rPr>
                <w:rFonts w:ascii="Times New Roman" w:hAnsi="Times New Roman" w:cs="Times New Roman"/>
                <w:b/>
                <w:bCs/>
                <w:sz w:val="22"/>
                <w:szCs w:val="22"/>
              </w:rPr>
              <w:t>.</w:t>
            </w:r>
          </w:p>
        </w:tc>
        <w:tc>
          <w:tcPr>
            <w:tcW w:w="9782" w:type="dxa"/>
          </w:tcPr>
          <w:p w14:paraId="4CCF47D3" w14:textId="77777777" w:rsidR="00E5401A" w:rsidRPr="00FB34B8" w:rsidRDefault="00E5401A" w:rsidP="00E5401A">
            <w:pPr>
              <w:shd w:val="clear" w:color="auto" w:fill="FFFFFF"/>
              <w:jc w:val="both"/>
              <w:rPr>
                <w:rFonts w:ascii="Times New Roman" w:eastAsia="Times New Roman" w:hAnsi="Times New Roman" w:cs="Times New Roman"/>
                <w:b/>
              </w:rPr>
            </w:pPr>
            <w:r w:rsidRPr="00FB34B8">
              <w:rPr>
                <w:rFonts w:ascii="Times New Roman" w:eastAsia="Times New Roman" w:hAnsi="Times New Roman" w:cs="Times New Roman"/>
                <w:b/>
              </w:rPr>
              <w:t>Forma e critérios de seleção do fornecedor.</w:t>
            </w:r>
          </w:p>
          <w:p w14:paraId="1B43DA84" w14:textId="397FFFB9" w:rsidR="009944A2" w:rsidRPr="00FB34B8" w:rsidRDefault="009944A2" w:rsidP="009944A2">
            <w:pPr>
              <w:pStyle w:val="PargrafodaLista"/>
              <w:tabs>
                <w:tab w:val="left" w:pos="284"/>
                <w:tab w:val="left" w:pos="567"/>
              </w:tabs>
              <w:ind w:left="0"/>
              <w:jc w:val="both"/>
              <w:rPr>
                <w:rFonts w:ascii="Times New Roman" w:hAnsi="Times New Roman" w:cs="Times New Roman"/>
                <w:lang w:eastAsia="pt-BR"/>
              </w:rPr>
            </w:pPr>
            <w:r w:rsidRPr="00FB34B8">
              <w:rPr>
                <w:rFonts w:ascii="Times New Roman" w:hAnsi="Times New Roman" w:cs="Times New Roman"/>
                <w:lang w:eastAsia="pt-BR"/>
              </w:rPr>
              <w:t>Em</w:t>
            </w:r>
            <w:r w:rsidR="00FB34B8">
              <w:rPr>
                <w:rFonts w:ascii="Times New Roman" w:hAnsi="Times New Roman" w:cs="Times New Roman"/>
                <w:lang w:eastAsia="pt-BR"/>
              </w:rPr>
              <w:t xml:space="preserve"> </w:t>
            </w:r>
            <w:r w:rsidRPr="00FB34B8">
              <w:rPr>
                <w:rFonts w:ascii="Times New Roman" w:hAnsi="Times New Roman" w:cs="Times New Roman"/>
                <w:lang w:eastAsia="pt-BR"/>
              </w:rPr>
              <w:t xml:space="preserve">regra a Administração Municipal realiza os certames licitatórios na forma eletrônica, através da plataforma </w:t>
            </w:r>
            <w:r w:rsidRPr="00FB34B8">
              <w:rPr>
                <w:rFonts w:ascii="Times New Roman" w:hAnsi="Times New Roman" w:cs="Times New Roman"/>
              </w:rPr>
              <w:t xml:space="preserve">Sistema Bolsa de Licitações do Brasil – BLL </w:t>
            </w:r>
            <w:hyperlink r:id="rId14" w:history="1">
              <w:r w:rsidRPr="00FB34B8">
                <w:rPr>
                  <w:rStyle w:val="Hyperlink"/>
                  <w:rFonts w:ascii="Times New Roman" w:hAnsi="Times New Roman" w:cs="Times New Roman"/>
                </w:rPr>
                <w:t>www.bll.org.br</w:t>
              </w:r>
            </w:hyperlink>
            <w:r w:rsidR="00EC199F">
              <w:rPr>
                <w:rStyle w:val="Hyperlink"/>
                <w:rFonts w:ascii="Times New Roman" w:hAnsi="Times New Roman" w:cs="Times New Roman"/>
              </w:rPr>
              <w:t>.</w:t>
            </w:r>
            <w:r w:rsidR="00EC199F" w:rsidRPr="00EC199F">
              <w:rPr>
                <w:rStyle w:val="Hyperlink"/>
                <w:rFonts w:ascii="Times New Roman" w:hAnsi="Times New Roman" w:cs="Times New Roman"/>
                <w:color w:val="auto"/>
              </w:rPr>
              <w:t xml:space="preserve"> </w:t>
            </w:r>
            <w:r w:rsidR="00EC199F" w:rsidRPr="00EC199F">
              <w:rPr>
                <w:rStyle w:val="Hyperlink"/>
                <w:rFonts w:ascii="Times New Roman" w:hAnsi="Times New Roman" w:cs="Times New Roman"/>
                <w:color w:val="auto"/>
                <w:u w:val="none"/>
              </w:rPr>
              <w:t xml:space="preserve">No entanto, </w:t>
            </w:r>
            <w:r w:rsidR="00EC199F">
              <w:rPr>
                <w:rStyle w:val="Hyperlink"/>
                <w:rFonts w:ascii="Times New Roman" w:hAnsi="Times New Roman" w:cs="Times New Roman"/>
                <w:color w:val="auto"/>
                <w:u w:val="none"/>
              </w:rPr>
              <w:t>n</w:t>
            </w:r>
            <w:r w:rsidRPr="00FB34B8">
              <w:rPr>
                <w:rFonts w:ascii="Times New Roman" w:hAnsi="Times New Roman" w:cs="Times New Roman"/>
                <w:lang w:eastAsia="pt-BR"/>
              </w:rPr>
              <w:t>a realização da Concorrência na forma presencial, com o acompanhamento de comissão especial designada para tanto, poder</w:t>
            </w:r>
            <w:r w:rsidR="00EC199F">
              <w:rPr>
                <w:rFonts w:ascii="Times New Roman" w:hAnsi="Times New Roman" w:cs="Times New Roman"/>
                <w:lang w:eastAsia="pt-BR"/>
              </w:rPr>
              <w:t>á</w:t>
            </w:r>
            <w:r w:rsidRPr="00FB34B8">
              <w:rPr>
                <w:rFonts w:ascii="Times New Roman" w:hAnsi="Times New Roman" w:cs="Times New Roman"/>
                <w:lang w:eastAsia="pt-BR"/>
              </w:rPr>
              <w:t xml:space="preserve"> ser realizado os devidos esclarecimentos sobre as propostas técnicas e de preço, conforme cada caso, oportunamente, durante a própria sessão, além de diligências destinadas a esclarecer ou a complementar o certame licitatório, diante da evidente especificidade de ritos e procedimentos no caso de julgamento por Técnica e Preço. Não há óbice, inclusive, para a imediata verificação das condições de habilitação e execução das propostas técnicas e de preço, manifestações recursais, com a devida celeridade dos procedimentos. Há de se ressaltar também que para a pontuação da Proposta Técnica será necessário realizar a avaliação da metodologia de execução, através da comissão técnica a ser nomeada. Por fim declara-se que a realização de concorrência na forma presencial, no caso específico em exame, não produzirá alteração no resultado final do certame, não acarretando em qualquer prejuízo à competitividade, até porque tende a inibir a apresentação de propostas insustentáveis que atrasariam os procedimentos da modalidade eletrônica e aumentaria seus custos. Além de tudo isso, a opção pela concorrência presencial decorre de prerrogativa de escolha da Administração, fixada pela Lei 14.133/2021.</w:t>
            </w:r>
          </w:p>
          <w:p w14:paraId="79534410" w14:textId="5E938187" w:rsidR="00F47E5B" w:rsidRPr="00FB34B8" w:rsidRDefault="009944A2" w:rsidP="00F47E5B">
            <w:pPr>
              <w:tabs>
                <w:tab w:val="left" w:pos="284"/>
                <w:tab w:val="left" w:pos="567"/>
              </w:tabs>
              <w:jc w:val="both"/>
              <w:rPr>
                <w:rFonts w:ascii="Times New Roman" w:hAnsi="Times New Roman" w:cs="Times New Roman"/>
                <w:lang w:eastAsia="pt-BR"/>
              </w:rPr>
            </w:pPr>
            <w:r w:rsidRPr="00FB34B8">
              <w:rPr>
                <w:rFonts w:ascii="Times New Roman" w:hAnsi="Times New Roman" w:cs="Times New Roman"/>
                <w:bCs/>
                <w:lang w:eastAsia="pt-BR"/>
              </w:rPr>
              <w:t>Sendo assim o modo e Critério de Julgamento</w:t>
            </w:r>
            <w:bookmarkStart w:id="4" w:name="art6xxxiiib"/>
            <w:bookmarkStart w:id="5" w:name="art6xxxiiic"/>
            <w:bookmarkStart w:id="6" w:name="art6xxxiiie"/>
            <w:bookmarkEnd w:id="4"/>
            <w:bookmarkEnd w:id="5"/>
            <w:bookmarkEnd w:id="6"/>
            <w:r w:rsidRPr="00FB34B8">
              <w:rPr>
                <w:rFonts w:ascii="Times New Roman" w:hAnsi="Times New Roman" w:cs="Times New Roman"/>
                <w:bCs/>
                <w:lang w:eastAsia="pt-BR"/>
              </w:rPr>
              <w:t xml:space="preserve"> será</w:t>
            </w:r>
            <w:r w:rsidR="00F47E5B">
              <w:rPr>
                <w:rFonts w:ascii="Times New Roman" w:hAnsi="Times New Roman" w:cs="Times New Roman"/>
                <w:bCs/>
                <w:lang w:eastAsia="pt-BR"/>
              </w:rPr>
              <w:t xml:space="preserve"> </w:t>
            </w:r>
            <w:r w:rsidRPr="00FB34B8">
              <w:rPr>
                <w:rFonts w:ascii="Times New Roman" w:hAnsi="Times New Roman" w:cs="Times New Roman"/>
                <w:bCs/>
                <w:lang w:eastAsia="pt-BR"/>
              </w:rPr>
              <w:t>Fechado</w:t>
            </w:r>
            <w:r w:rsidR="00F47E5B">
              <w:rPr>
                <w:rFonts w:ascii="Times New Roman" w:hAnsi="Times New Roman" w:cs="Times New Roman"/>
                <w:bCs/>
                <w:lang w:eastAsia="pt-BR"/>
              </w:rPr>
              <w:t xml:space="preserve">, </w:t>
            </w:r>
            <w:r w:rsidRPr="00FB34B8">
              <w:rPr>
                <w:rFonts w:ascii="Times New Roman" w:hAnsi="Times New Roman" w:cs="Times New Roman"/>
                <w:bCs/>
                <w:lang w:eastAsia="pt-BR"/>
              </w:rPr>
              <w:t>Técnica e Preço</w:t>
            </w:r>
            <w:r w:rsidR="00F47E5B">
              <w:rPr>
                <w:rFonts w:ascii="Times New Roman" w:hAnsi="Times New Roman" w:cs="Times New Roman"/>
                <w:bCs/>
                <w:lang w:eastAsia="pt-BR"/>
              </w:rPr>
              <w:t>, na modalidade de Concorrência Presencial.</w:t>
            </w:r>
          </w:p>
          <w:p w14:paraId="615BC942" w14:textId="77777777"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iCs/>
              </w:rPr>
              <w:t xml:space="preserve">No critério de julgamento TÉCNICA E PREÇO, será considerada a melhor proposta aquela com MAIOR PONTUAÇÃO obtida a partir da ponderação das notas atribuídas aos aspectos de </w:t>
            </w:r>
            <w:r w:rsidRPr="00FB34B8">
              <w:rPr>
                <w:rFonts w:ascii="Times New Roman" w:hAnsi="Times New Roman" w:cs="Times New Roman"/>
                <w:iCs/>
                <w:u w:val="single"/>
              </w:rPr>
              <w:t>técnica</w:t>
            </w:r>
            <w:r w:rsidRPr="00FB34B8">
              <w:rPr>
                <w:rFonts w:ascii="Times New Roman" w:hAnsi="Times New Roman" w:cs="Times New Roman"/>
                <w:iCs/>
              </w:rPr>
              <w:t xml:space="preserve"> e de </w:t>
            </w:r>
            <w:r w:rsidRPr="00FB34B8">
              <w:rPr>
                <w:rFonts w:ascii="Times New Roman" w:hAnsi="Times New Roman" w:cs="Times New Roman"/>
                <w:iCs/>
                <w:u w:val="single"/>
              </w:rPr>
              <w:t>preço</w:t>
            </w:r>
            <w:r w:rsidRPr="00FB34B8">
              <w:rPr>
                <w:rFonts w:ascii="Times New Roman" w:hAnsi="Times New Roman" w:cs="Times New Roman"/>
                <w:iCs/>
              </w:rPr>
              <w:t xml:space="preserve"> (</w:t>
            </w:r>
            <w:hyperlink r:id="rId15" w:anchor="art36" w:history="1">
              <w:r w:rsidRPr="00FB34B8">
                <w:rPr>
                  <w:rStyle w:val="Hyperlink"/>
                  <w:rFonts w:ascii="Times New Roman" w:hAnsi="Times New Roman" w:cs="Times New Roman"/>
                  <w:iCs/>
                </w:rPr>
                <w:t>art. 36 da Lei nº 14.133/2021</w:t>
              </w:r>
            </w:hyperlink>
            <w:r w:rsidRPr="00FB34B8">
              <w:rPr>
                <w:rFonts w:ascii="Times New Roman" w:hAnsi="Times New Roman" w:cs="Times New Roman"/>
                <w:iC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4530"/>
            </w:tblGrid>
            <w:tr w:rsidR="00096AD7" w:rsidRPr="00FB34B8" w14:paraId="49B51E95" w14:textId="77777777" w:rsidTr="002328AB">
              <w:tc>
                <w:tcPr>
                  <w:tcW w:w="4961" w:type="dxa"/>
                  <w:shd w:val="clear" w:color="auto" w:fill="auto"/>
                </w:tcPr>
                <w:p w14:paraId="1944DB2C"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0198D392"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PONTUAÇÃO DO LICITANTE PARA A PROPOSTA =</w:t>
                  </w:r>
                </w:p>
              </w:tc>
              <w:tc>
                <w:tcPr>
                  <w:tcW w:w="4530" w:type="dxa"/>
                  <w:shd w:val="clear" w:color="auto" w:fill="auto"/>
                </w:tcPr>
                <w:p w14:paraId="5EF93E6F"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NOTA DA PROPOSTA TÉCNICA</w:t>
                  </w:r>
                </w:p>
                <w:p w14:paraId="1ADD2396"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30AAE8B7"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w:t>
                  </w:r>
                </w:p>
                <w:p w14:paraId="27AE894D"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6DD61A20"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NOTA DA PROPOSTA DE PREÇO</w:t>
                  </w:r>
                </w:p>
              </w:tc>
            </w:tr>
          </w:tbl>
          <w:p w14:paraId="446315C4" w14:textId="412FEB84"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iCs/>
              </w:rPr>
              <w:t xml:space="preserve">Conforme determina o </w:t>
            </w:r>
            <w:hyperlink r:id="rId16" w:anchor="art56%C2%A72" w:history="1">
              <w:r w:rsidRPr="00FB34B8">
                <w:rPr>
                  <w:rStyle w:val="Hyperlink"/>
                  <w:rFonts w:ascii="Times New Roman" w:hAnsi="Times New Roman" w:cs="Times New Roman"/>
                  <w:iCs/>
                </w:rPr>
                <w:t>art. 56, § 2º da Lei nº 14.133/2021</w:t>
              </w:r>
            </w:hyperlink>
            <w:r w:rsidRPr="00FB34B8">
              <w:rPr>
                <w:rFonts w:ascii="Times New Roman" w:hAnsi="Times New Roman" w:cs="Times New Roman"/>
                <w:iCs/>
              </w:rPr>
              <w:t>, não há envio de lances.</w:t>
            </w:r>
          </w:p>
          <w:p w14:paraId="2846DFAA" w14:textId="666B0E5A" w:rsidR="00096AD7" w:rsidRPr="00FB34B8" w:rsidRDefault="00096AD7" w:rsidP="00096AD7">
            <w:pPr>
              <w:tabs>
                <w:tab w:val="left" w:pos="567"/>
              </w:tabs>
              <w:spacing w:line="276" w:lineRule="auto"/>
              <w:jc w:val="both"/>
              <w:rPr>
                <w:rFonts w:ascii="Times New Roman" w:hAnsi="Times New Roman" w:cs="Times New Roman"/>
                <w:iCs/>
              </w:rPr>
            </w:pPr>
            <w:r w:rsidRPr="00FB34B8">
              <w:rPr>
                <w:rFonts w:ascii="Times New Roman" w:hAnsi="Times New Roman" w:cs="Times New Roman"/>
                <w:iCs/>
              </w:rPr>
              <w:t>Para este edital, a proporção da nota será:</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4247"/>
            </w:tblGrid>
            <w:tr w:rsidR="00096AD7" w:rsidRPr="00FB34B8" w14:paraId="34F8F8CC" w14:textId="77777777" w:rsidTr="002328AB">
              <w:tc>
                <w:tcPr>
                  <w:tcW w:w="4247" w:type="dxa"/>
                  <w:shd w:val="clear" w:color="auto" w:fill="auto"/>
                </w:tcPr>
                <w:p w14:paraId="41FF3FF8"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7845E44F"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PROPOSTA TÉCNICA</w:t>
                  </w:r>
                </w:p>
                <w:p w14:paraId="2C549506" w14:textId="77777777" w:rsidR="00096AD7" w:rsidRPr="00FB34B8" w:rsidRDefault="00096AD7" w:rsidP="00096AD7">
                  <w:pPr>
                    <w:tabs>
                      <w:tab w:val="left" w:pos="567"/>
                    </w:tabs>
                    <w:spacing w:after="0" w:line="240" w:lineRule="auto"/>
                    <w:jc w:val="center"/>
                    <w:rPr>
                      <w:rFonts w:ascii="Times New Roman" w:hAnsi="Times New Roman" w:cs="Times New Roman"/>
                      <w:iCs/>
                    </w:rPr>
                  </w:pPr>
                </w:p>
              </w:tc>
              <w:tc>
                <w:tcPr>
                  <w:tcW w:w="4247" w:type="dxa"/>
                  <w:shd w:val="clear" w:color="auto" w:fill="auto"/>
                </w:tcPr>
                <w:p w14:paraId="43E5D76E"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63865F0A"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 xml:space="preserve">70% </w:t>
                  </w:r>
                </w:p>
              </w:tc>
            </w:tr>
            <w:tr w:rsidR="00096AD7" w:rsidRPr="00FB34B8" w14:paraId="3EC39A72" w14:textId="77777777" w:rsidTr="002328AB">
              <w:tc>
                <w:tcPr>
                  <w:tcW w:w="4247" w:type="dxa"/>
                  <w:shd w:val="clear" w:color="auto" w:fill="auto"/>
                </w:tcPr>
                <w:p w14:paraId="4E6D6EBE"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573E578C"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PROPOSTA DE PREÇO</w:t>
                  </w:r>
                </w:p>
                <w:p w14:paraId="0DB17E9D" w14:textId="77777777" w:rsidR="00096AD7" w:rsidRPr="00FB34B8" w:rsidRDefault="00096AD7" w:rsidP="00096AD7">
                  <w:pPr>
                    <w:tabs>
                      <w:tab w:val="left" w:pos="567"/>
                    </w:tabs>
                    <w:spacing w:after="0" w:line="240" w:lineRule="auto"/>
                    <w:jc w:val="center"/>
                    <w:rPr>
                      <w:rFonts w:ascii="Times New Roman" w:hAnsi="Times New Roman" w:cs="Times New Roman"/>
                      <w:iCs/>
                    </w:rPr>
                  </w:pPr>
                </w:p>
              </w:tc>
              <w:tc>
                <w:tcPr>
                  <w:tcW w:w="4247" w:type="dxa"/>
                  <w:shd w:val="clear" w:color="auto" w:fill="auto"/>
                </w:tcPr>
                <w:p w14:paraId="6D52FDF6" w14:textId="77777777" w:rsidR="00096AD7" w:rsidRPr="00FB34B8" w:rsidRDefault="00096AD7" w:rsidP="00096AD7">
                  <w:pPr>
                    <w:tabs>
                      <w:tab w:val="left" w:pos="567"/>
                    </w:tabs>
                    <w:spacing w:after="0" w:line="240" w:lineRule="auto"/>
                    <w:jc w:val="center"/>
                    <w:rPr>
                      <w:rFonts w:ascii="Times New Roman" w:hAnsi="Times New Roman" w:cs="Times New Roman"/>
                      <w:iCs/>
                    </w:rPr>
                  </w:pPr>
                </w:p>
                <w:p w14:paraId="23E5B7A9" w14:textId="77777777" w:rsidR="00096AD7" w:rsidRPr="00FB34B8" w:rsidRDefault="00096AD7" w:rsidP="00096AD7">
                  <w:pPr>
                    <w:tabs>
                      <w:tab w:val="left" w:pos="567"/>
                    </w:tabs>
                    <w:spacing w:after="0" w:line="240" w:lineRule="auto"/>
                    <w:jc w:val="center"/>
                    <w:rPr>
                      <w:rFonts w:ascii="Times New Roman" w:hAnsi="Times New Roman" w:cs="Times New Roman"/>
                      <w:iCs/>
                    </w:rPr>
                  </w:pPr>
                  <w:r w:rsidRPr="00FB34B8">
                    <w:rPr>
                      <w:rFonts w:ascii="Times New Roman" w:hAnsi="Times New Roman" w:cs="Times New Roman"/>
                      <w:iCs/>
                    </w:rPr>
                    <w:t>30%</w:t>
                  </w:r>
                </w:p>
              </w:tc>
            </w:tr>
          </w:tbl>
          <w:p w14:paraId="7108EF43" w14:textId="6DE57BF7"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iCs/>
              </w:rPr>
              <w:t>Primeiro</w:t>
            </w:r>
            <w:r w:rsidRPr="00FB34B8">
              <w:rPr>
                <w:rFonts w:ascii="Times New Roman" w:hAnsi="Times New Roman" w:cs="Times New Roman"/>
                <w:b/>
                <w:iCs/>
              </w:rPr>
              <w:t xml:space="preserve"> </w:t>
            </w:r>
            <w:r w:rsidRPr="00FB34B8">
              <w:rPr>
                <w:rFonts w:ascii="Times New Roman" w:hAnsi="Times New Roman" w:cs="Times New Roman"/>
                <w:iCs/>
              </w:rPr>
              <w:t>será calculada a pontuação da PROPOSTA TÉCNICA, e após será calculada a pontuação da PROPOSTA DE PREÇO (</w:t>
            </w:r>
            <w:hyperlink r:id="rId17" w:anchor="art36%C2%A72" w:history="1">
              <w:r w:rsidRPr="00FB34B8">
                <w:rPr>
                  <w:rStyle w:val="Hyperlink"/>
                  <w:rFonts w:ascii="Times New Roman" w:hAnsi="Times New Roman" w:cs="Times New Roman"/>
                  <w:iCs/>
                </w:rPr>
                <w:t>art. 36, § 2º da Lei nº 14.133/2021</w:t>
              </w:r>
            </w:hyperlink>
            <w:r w:rsidRPr="00FB34B8">
              <w:rPr>
                <w:rFonts w:ascii="Times New Roman" w:hAnsi="Times New Roman" w:cs="Times New Roman"/>
                <w:iCs/>
              </w:rPr>
              <w:t>).</w:t>
            </w:r>
          </w:p>
          <w:p w14:paraId="7ECFD419" w14:textId="384BFD27" w:rsidR="00096AD7" w:rsidRPr="00FB34B8" w:rsidRDefault="00096AD7" w:rsidP="00096AD7">
            <w:pPr>
              <w:pStyle w:val="PargrafodaLista"/>
              <w:tabs>
                <w:tab w:val="left" w:pos="284"/>
              </w:tabs>
              <w:ind w:left="0"/>
              <w:jc w:val="both"/>
              <w:rPr>
                <w:rFonts w:ascii="Times New Roman" w:hAnsi="Times New Roman" w:cs="Times New Roman"/>
                <w:iCs/>
              </w:rPr>
            </w:pPr>
            <w:r w:rsidRPr="00FB34B8">
              <w:rPr>
                <w:rFonts w:ascii="Times New Roman" w:hAnsi="Times New Roman" w:cs="Times New Roman"/>
                <w:iCs/>
              </w:rPr>
              <w:lastRenderedPageBreak/>
              <w:t xml:space="preserve">A pontuação da PROPOSTA TÉCNICA será atribuída pela banca </w:t>
            </w:r>
            <w:r w:rsidRPr="000A2374">
              <w:rPr>
                <w:rFonts w:ascii="Times New Roman" w:hAnsi="Times New Roman" w:cs="Times New Roman"/>
                <w:iCs/>
              </w:rPr>
              <w:t xml:space="preserve">designada no Decreto/Portaria nº </w:t>
            </w:r>
            <w:r w:rsidR="000A2374" w:rsidRPr="000A2374">
              <w:rPr>
                <w:rFonts w:ascii="Times New Roman" w:hAnsi="Times New Roman" w:cs="Times New Roman"/>
                <w:iCs/>
              </w:rPr>
              <w:t>31/2025</w:t>
            </w:r>
            <w:r w:rsidRPr="000A2374">
              <w:rPr>
                <w:rFonts w:ascii="Times New Roman" w:hAnsi="Times New Roman" w:cs="Times New Roman"/>
                <w:iCs/>
              </w:rPr>
              <w:t xml:space="preserve">, </w:t>
            </w:r>
            <w:r w:rsidRPr="00FB34B8">
              <w:rPr>
                <w:rFonts w:ascii="Times New Roman" w:hAnsi="Times New Roman" w:cs="Times New Roman"/>
                <w:iCs/>
              </w:rPr>
              <w:t>formada por no mínimo 3 (três) membros.</w:t>
            </w:r>
          </w:p>
          <w:p w14:paraId="0608BF8B" w14:textId="60E5DF54" w:rsidR="00096AD7" w:rsidRPr="00FB34B8" w:rsidRDefault="00096AD7" w:rsidP="00096AD7">
            <w:pPr>
              <w:tabs>
                <w:tab w:val="left" w:pos="567"/>
              </w:tabs>
              <w:spacing w:line="276" w:lineRule="auto"/>
              <w:jc w:val="both"/>
              <w:rPr>
                <w:rFonts w:ascii="Times New Roman" w:hAnsi="Times New Roman" w:cs="Times New Roman"/>
                <w:iCs/>
              </w:rPr>
            </w:pPr>
            <w:r w:rsidRPr="00FB34B8">
              <w:rPr>
                <w:rFonts w:ascii="Times New Roman" w:hAnsi="Times New Roman" w:cs="Times New Roman"/>
                <w:iCs/>
              </w:rPr>
              <w:t>O cálculo para realização da Nota final da proposta de preço será o seguinte:</w:t>
            </w:r>
          </w:p>
          <w:p w14:paraId="18A8DFBC" w14:textId="4B5FFA3F" w:rsidR="00096AD7" w:rsidRPr="00FB34B8" w:rsidRDefault="00096AD7" w:rsidP="00096AD7">
            <w:pPr>
              <w:tabs>
                <w:tab w:val="left" w:pos="567"/>
              </w:tabs>
              <w:spacing w:line="276" w:lineRule="auto"/>
              <w:jc w:val="both"/>
              <w:rPr>
                <w:rFonts w:ascii="Times New Roman" w:hAnsi="Times New Roman" w:cs="Times New Roman"/>
                <w:iCs/>
              </w:rPr>
            </w:pPr>
            <m:oMathPara>
              <m:oMath>
                <m:r>
                  <m:rPr>
                    <m:sty m:val="p"/>
                  </m:rPr>
                  <w:rPr>
                    <w:rFonts w:ascii="Cambria Math" w:hAnsi="Cambria Math" w:cs="Times New Roman"/>
                    <w:sz w:val="48"/>
                    <w:shd w:val="clear" w:color="auto" w:fill="FFFF00"/>
                  </w:rPr>
                  <m:t xml:space="preserve">NPP=PMPP x </m:t>
                </m:r>
                <m:d>
                  <m:dPr>
                    <m:ctrlPr>
                      <w:rPr>
                        <w:rFonts w:ascii="Cambria Math" w:hAnsi="Cambria Math" w:cs="Times New Roman"/>
                        <w:iCs/>
                        <w:sz w:val="48"/>
                        <w:shd w:val="clear" w:color="auto" w:fill="FFFF00"/>
                      </w:rPr>
                    </m:ctrlPr>
                  </m:dPr>
                  <m:e>
                    <m:f>
                      <m:fPr>
                        <m:ctrlPr>
                          <w:rPr>
                            <w:rFonts w:ascii="Cambria Math" w:hAnsi="Cambria Math" w:cs="Times New Roman"/>
                            <w:iCs/>
                            <w:sz w:val="48"/>
                            <w:shd w:val="clear" w:color="auto" w:fill="FFFF00"/>
                          </w:rPr>
                        </m:ctrlPr>
                      </m:fPr>
                      <m:num>
                        <m:r>
                          <m:rPr>
                            <m:sty m:val="p"/>
                          </m:rPr>
                          <w:rPr>
                            <w:rFonts w:ascii="Cambria Math" w:hAnsi="Cambria Math" w:cs="Times New Roman"/>
                            <w:sz w:val="48"/>
                            <w:shd w:val="clear" w:color="auto" w:fill="FFFF00"/>
                          </w:rPr>
                          <m:t>X1</m:t>
                        </m:r>
                      </m:num>
                      <m:den>
                        <m:r>
                          <m:rPr>
                            <m:sty m:val="p"/>
                          </m:rPr>
                          <w:rPr>
                            <w:rFonts w:ascii="Cambria Math" w:hAnsi="Cambria Math" w:cs="Times New Roman"/>
                            <w:sz w:val="48"/>
                            <w:shd w:val="clear" w:color="auto" w:fill="FFFF00"/>
                          </w:rPr>
                          <m:t>X2</m:t>
                        </m:r>
                      </m:den>
                    </m:f>
                  </m:e>
                </m:d>
              </m:oMath>
            </m:oMathPara>
          </w:p>
          <w:p w14:paraId="219BF788" w14:textId="77777777"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b/>
                <w:iCs/>
              </w:rPr>
              <w:t>NPP</w:t>
            </w:r>
            <w:r w:rsidRPr="00FB34B8">
              <w:rPr>
                <w:rFonts w:ascii="Times New Roman" w:hAnsi="Times New Roman" w:cs="Times New Roman"/>
                <w:iCs/>
              </w:rPr>
              <w:t xml:space="preserve"> = Nota da Proposta de Preço</w:t>
            </w:r>
          </w:p>
          <w:p w14:paraId="7773D3C6" w14:textId="77777777"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b/>
                <w:iCs/>
              </w:rPr>
              <w:t>PMPP</w:t>
            </w:r>
            <w:r w:rsidRPr="00FB34B8">
              <w:rPr>
                <w:rFonts w:ascii="Times New Roman" w:hAnsi="Times New Roman" w:cs="Times New Roman"/>
                <w:iCs/>
              </w:rPr>
              <w:t xml:space="preserve"> = Pontuação Máxima da Proposta de Preço</w:t>
            </w:r>
          </w:p>
          <w:p w14:paraId="31905C0D" w14:textId="77777777"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b/>
                <w:iCs/>
              </w:rPr>
              <w:t>X1</w:t>
            </w:r>
            <w:r w:rsidRPr="00FB34B8">
              <w:rPr>
                <w:rFonts w:ascii="Times New Roman" w:hAnsi="Times New Roman" w:cs="Times New Roman"/>
                <w:iCs/>
              </w:rPr>
              <w:t xml:space="preserve"> = Menor valor da Proposta de Preço apresentada por todos os licitantes</w:t>
            </w:r>
          </w:p>
          <w:p w14:paraId="0A2821C9" w14:textId="77777777"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b/>
                <w:iCs/>
              </w:rPr>
              <w:t>X2</w:t>
            </w:r>
            <w:r w:rsidRPr="00FB34B8">
              <w:rPr>
                <w:rFonts w:ascii="Times New Roman" w:hAnsi="Times New Roman" w:cs="Times New Roman"/>
                <w:iCs/>
              </w:rPr>
              <w:t xml:space="preserve"> = Valor apresentado pelo licitante para a Proposta de Preço</w:t>
            </w:r>
          </w:p>
          <w:p w14:paraId="40A4E54D" w14:textId="77777777" w:rsidR="00096AD7" w:rsidRPr="00FB34B8" w:rsidRDefault="00096AD7" w:rsidP="00096AD7">
            <w:pPr>
              <w:tabs>
                <w:tab w:val="left" w:pos="567"/>
              </w:tabs>
              <w:jc w:val="both"/>
              <w:rPr>
                <w:rFonts w:ascii="Times New Roman" w:hAnsi="Times New Roman" w:cs="Times New Roman"/>
                <w:iCs/>
              </w:rPr>
            </w:pPr>
          </w:p>
          <w:p w14:paraId="10FD872E" w14:textId="1C780260" w:rsidR="00096AD7" w:rsidRPr="00FB34B8" w:rsidRDefault="00096AD7" w:rsidP="00096AD7">
            <w:pPr>
              <w:tabs>
                <w:tab w:val="left" w:pos="567"/>
              </w:tabs>
              <w:jc w:val="both"/>
              <w:rPr>
                <w:rFonts w:ascii="Times New Roman" w:hAnsi="Times New Roman" w:cs="Times New Roman"/>
                <w:iCs/>
              </w:rPr>
            </w:pPr>
            <w:r w:rsidRPr="00FB34B8">
              <w:rPr>
                <w:rFonts w:ascii="Times New Roman" w:hAnsi="Times New Roman" w:cs="Times New Roman"/>
                <w:iCs/>
              </w:rPr>
              <w:t>A pontuação da proposta técnica ocorrerá da seguinte forma:</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118"/>
              <w:gridCol w:w="3695"/>
              <w:gridCol w:w="1738"/>
            </w:tblGrid>
            <w:tr w:rsidR="00096AD7" w:rsidRPr="00FB34B8" w14:paraId="14ECAC17" w14:textId="77777777" w:rsidTr="00FB34B8">
              <w:tc>
                <w:tcPr>
                  <w:tcW w:w="9562" w:type="dxa"/>
                  <w:gridSpan w:val="4"/>
                  <w:shd w:val="clear" w:color="auto" w:fill="auto"/>
                </w:tcPr>
                <w:p w14:paraId="693798C5"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 xml:space="preserve">1 – QUESITOS TÉCNICOS </w:t>
                  </w:r>
                </w:p>
              </w:tc>
            </w:tr>
            <w:tr w:rsidR="00096AD7" w:rsidRPr="00FB34B8" w14:paraId="6CCEF472" w14:textId="77777777" w:rsidTr="00FB34B8">
              <w:tc>
                <w:tcPr>
                  <w:tcW w:w="1011" w:type="dxa"/>
                  <w:shd w:val="clear" w:color="auto" w:fill="auto"/>
                </w:tcPr>
                <w:p w14:paraId="56929EC2"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ORDEM</w:t>
                  </w:r>
                </w:p>
              </w:tc>
              <w:tc>
                <w:tcPr>
                  <w:tcW w:w="6813" w:type="dxa"/>
                  <w:gridSpan w:val="2"/>
                  <w:shd w:val="clear" w:color="auto" w:fill="auto"/>
                </w:tcPr>
                <w:p w14:paraId="51E15F5A" w14:textId="77777777" w:rsidR="00096AD7" w:rsidRPr="00FB34B8" w:rsidRDefault="00096AD7" w:rsidP="00096AD7">
                  <w:pPr>
                    <w:autoSpaceDE w:val="0"/>
                    <w:autoSpaceDN w:val="0"/>
                    <w:adjustRightInd w:val="0"/>
                    <w:spacing w:after="0" w:line="240" w:lineRule="auto"/>
                    <w:rPr>
                      <w:rFonts w:ascii="Times New Roman" w:hAnsi="Times New Roman" w:cs="Times New Roman"/>
                      <w:lang w:eastAsia="pt-BR"/>
                    </w:rPr>
                  </w:pPr>
                  <w:r w:rsidRPr="00FB34B8">
                    <w:rPr>
                      <w:rFonts w:ascii="Times New Roman" w:hAnsi="Times New Roman" w:cs="Times New Roman"/>
                      <w:b/>
                      <w:iCs/>
                    </w:rPr>
                    <w:t>FATORES</w:t>
                  </w:r>
                </w:p>
              </w:tc>
              <w:tc>
                <w:tcPr>
                  <w:tcW w:w="1733" w:type="dxa"/>
                  <w:shd w:val="clear" w:color="auto" w:fill="auto"/>
                </w:tcPr>
                <w:p w14:paraId="4E13E898" w14:textId="77777777" w:rsidR="00096AD7" w:rsidRPr="00FB34B8" w:rsidRDefault="00096AD7" w:rsidP="00096AD7">
                  <w:pPr>
                    <w:autoSpaceDE w:val="0"/>
                    <w:autoSpaceDN w:val="0"/>
                    <w:adjustRightInd w:val="0"/>
                    <w:spacing w:after="0" w:line="240" w:lineRule="auto"/>
                    <w:rPr>
                      <w:rFonts w:ascii="Times New Roman" w:hAnsi="Times New Roman" w:cs="Times New Roman"/>
                      <w:lang w:eastAsia="pt-BR"/>
                    </w:rPr>
                  </w:pPr>
                  <w:r w:rsidRPr="00FB34B8">
                    <w:rPr>
                      <w:rFonts w:ascii="Times New Roman" w:hAnsi="Times New Roman" w:cs="Times New Roman"/>
                      <w:b/>
                      <w:iCs/>
                    </w:rPr>
                    <w:t>PONTUAÇÃO MÁXIMA DE CADA FATOR</w:t>
                  </w:r>
                </w:p>
              </w:tc>
            </w:tr>
            <w:tr w:rsidR="00096AD7" w:rsidRPr="00FB34B8" w14:paraId="127250D1" w14:textId="77777777" w:rsidTr="00FB34B8">
              <w:tc>
                <w:tcPr>
                  <w:tcW w:w="1011" w:type="dxa"/>
                  <w:shd w:val="clear" w:color="auto" w:fill="auto"/>
                </w:tcPr>
                <w:p w14:paraId="5A84A276"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A</w:t>
                  </w:r>
                </w:p>
              </w:tc>
              <w:tc>
                <w:tcPr>
                  <w:tcW w:w="6813" w:type="dxa"/>
                  <w:gridSpan w:val="2"/>
                  <w:shd w:val="clear" w:color="auto" w:fill="auto"/>
                </w:tcPr>
                <w:p w14:paraId="2D597C2F"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color w:val="000000"/>
                      <w:lang w:eastAsia="pt-BR"/>
                    </w:rPr>
                    <w:t xml:space="preserve">Tempo de atuação como advogado especialista em Direito Público, Direito Administrativo ou Direito Constitucional, a ser comprovado com o Certificado de conclusão de curso regular de pós-graduação respectivo. </w:t>
                  </w:r>
                  <w:r w:rsidRPr="00FB34B8">
                    <w:rPr>
                      <w:rFonts w:ascii="Times New Roman" w:hAnsi="Times New Roman" w:cs="Times New Roman"/>
                      <w:b/>
                      <w:color w:val="000000"/>
                      <w:lang w:eastAsia="pt-BR"/>
                    </w:rPr>
                    <w:t>Pontuação</w:t>
                  </w:r>
                  <w:r w:rsidRPr="00FB34B8">
                    <w:rPr>
                      <w:rFonts w:ascii="Times New Roman" w:hAnsi="Times New Roman" w:cs="Times New Roman"/>
                      <w:color w:val="000000"/>
                      <w:lang w:eastAsia="pt-BR"/>
                    </w:rPr>
                    <w:t xml:space="preserve">: 2 (dois) pontos por ano de atuação como advogado especialista, a contar da conclusão de pós-graduação, mestrado ou doutorado em nível de especialização. Para este item será considerado apenas um certificado em uma das áreas do Direito previstas na especificação. </w:t>
                  </w:r>
                </w:p>
              </w:tc>
              <w:tc>
                <w:tcPr>
                  <w:tcW w:w="1733" w:type="dxa"/>
                  <w:shd w:val="clear" w:color="auto" w:fill="auto"/>
                </w:tcPr>
                <w:p w14:paraId="5CFDDF74"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30 (trinta) pontos</w:t>
                  </w:r>
                </w:p>
              </w:tc>
            </w:tr>
            <w:tr w:rsidR="00096AD7" w:rsidRPr="00FB34B8" w14:paraId="3558F070" w14:textId="77777777" w:rsidTr="00FB34B8">
              <w:tc>
                <w:tcPr>
                  <w:tcW w:w="1011" w:type="dxa"/>
                  <w:shd w:val="clear" w:color="auto" w:fill="auto"/>
                </w:tcPr>
                <w:p w14:paraId="46931613"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B</w:t>
                  </w:r>
                </w:p>
              </w:tc>
              <w:tc>
                <w:tcPr>
                  <w:tcW w:w="6813" w:type="dxa"/>
                  <w:gridSpan w:val="2"/>
                  <w:shd w:val="clear" w:color="auto" w:fill="auto"/>
                </w:tcPr>
                <w:p w14:paraId="13C2C0EE" w14:textId="77777777" w:rsidR="00096AD7" w:rsidRPr="00FB34B8" w:rsidRDefault="00096AD7" w:rsidP="00096AD7">
                  <w:pPr>
                    <w:pStyle w:val="Default"/>
                    <w:jc w:val="both"/>
                    <w:rPr>
                      <w:rFonts w:ascii="Times New Roman" w:hAnsi="Times New Roman" w:cs="Times New Roman"/>
                      <w:sz w:val="22"/>
                      <w:szCs w:val="22"/>
                    </w:rPr>
                  </w:pPr>
                  <w:r w:rsidRPr="00FB34B8">
                    <w:rPr>
                      <w:rFonts w:ascii="Times New Roman" w:hAnsi="Times New Roman" w:cs="Times New Roman"/>
                      <w:sz w:val="22"/>
                      <w:szCs w:val="22"/>
                    </w:rPr>
                    <w:t xml:space="preserve">Tempo de atuação como advogado em Município, a ser comprovado por vínculos registrados em carteira de trabalho, portarias, certidões ou declarações de tempo de serviço ou de contribuição, contratos de prestação de serviços ou por outros documentos públicos idôneos. </w:t>
                  </w:r>
                  <w:r w:rsidRPr="00FB34B8">
                    <w:rPr>
                      <w:rFonts w:ascii="Times New Roman" w:hAnsi="Times New Roman" w:cs="Times New Roman"/>
                      <w:b/>
                      <w:sz w:val="22"/>
                      <w:szCs w:val="22"/>
                    </w:rPr>
                    <w:t>Pontuação</w:t>
                  </w:r>
                  <w:r w:rsidRPr="00FB34B8">
                    <w:rPr>
                      <w:rFonts w:ascii="Times New Roman" w:hAnsi="Times New Roman" w:cs="Times New Roman"/>
                      <w:sz w:val="22"/>
                      <w:szCs w:val="22"/>
                    </w:rPr>
                    <w:t xml:space="preserve">: 1 (um) ponto por ano de atuação como advogado em Município, a partir do primeiro vínculo de trabalho/prestação de serviços. </w:t>
                  </w:r>
                </w:p>
              </w:tc>
              <w:tc>
                <w:tcPr>
                  <w:tcW w:w="1733" w:type="dxa"/>
                  <w:shd w:val="clear" w:color="auto" w:fill="auto"/>
                </w:tcPr>
                <w:p w14:paraId="31701EC3"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20 (vinte) pontos</w:t>
                  </w:r>
                </w:p>
              </w:tc>
            </w:tr>
            <w:tr w:rsidR="00096AD7" w:rsidRPr="00FB34B8" w14:paraId="5DA8CC50" w14:textId="77777777" w:rsidTr="00FB34B8">
              <w:tc>
                <w:tcPr>
                  <w:tcW w:w="1011" w:type="dxa"/>
                  <w:shd w:val="clear" w:color="auto" w:fill="auto"/>
                </w:tcPr>
                <w:p w14:paraId="300CCB1C"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C</w:t>
                  </w:r>
                </w:p>
              </w:tc>
              <w:tc>
                <w:tcPr>
                  <w:tcW w:w="6813" w:type="dxa"/>
                  <w:gridSpan w:val="2"/>
                  <w:shd w:val="clear" w:color="auto" w:fill="auto"/>
                </w:tcPr>
                <w:p w14:paraId="75D8C384" w14:textId="77777777" w:rsidR="00096AD7" w:rsidRPr="00FB34B8" w:rsidRDefault="00096AD7" w:rsidP="00096AD7">
                  <w:pPr>
                    <w:pStyle w:val="Default"/>
                    <w:jc w:val="both"/>
                    <w:rPr>
                      <w:rFonts w:ascii="Times New Roman" w:hAnsi="Times New Roman" w:cs="Times New Roman"/>
                      <w:sz w:val="22"/>
                      <w:szCs w:val="22"/>
                    </w:rPr>
                  </w:pPr>
                  <w:r w:rsidRPr="00FB34B8">
                    <w:rPr>
                      <w:rFonts w:ascii="Times New Roman" w:hAnsi="Times New Roman" w:cs="Times New Roman"/>
                      <w:sz w:val="22"/>
                      <w:szCs w:val="22"/>
                    </w:rPr>
                    <w:t xml:space="preserve">Peças processuais de petição de Ação Direta de Inconstitucionalidade de Lei municipal junto à Tribunal de Justiça estadual, de Ação Rescisória, de Mandado de Segurança ou de Reclamação, assinada pelo advogado vinculado à contratação, que tenha sido julgada procedente em prol de Município, a ser comprovado por certidão </w:t>
                  </w:r>
                  <w:proofErr w:type="spellStart"/>
                  <w:r w:rsidRPr="00FB34B8">
                    <w:rPr>
                      <w:rFonts w:ascii="Times New Roman" w:hAnsi="Times New Roman" w:cs="Times New Roman"/>
                      <w:sz w:val="22"/>
                      <w:szCs w:val="22"/>
                    </w:rPr>
                    <w:t>narratória</w:t>
                  </w:r>
                  <w:proofErr w:type="spellEnd"/>
                  <w:r w:rsidRPr="00FB34B8">
                    <w:rPr>
                      <w:rFonts w:ascii="Times New Roman" w:hAnsi="Times New Roman" w:cs="Times New Roman"/>
                      <w:sz w:val="22"/>
                      <w:szCs w:val="22"/>
                    </w:rPr>
                    <w:t xml:space="preserve"> do Poder Judiciário onde conste o nome do advogado subscritor da peça, a data da distribuição da petição, o resultado do julgamento e o trânsito em julgado ou, ainda, a cópia dos respectivos documentos autenticados em cartório, em se tratando de processo físico ou a indicação do número processo eletrônico para consulta, em se tratando de processo eletrônico. </w:t>
                  </w:r>
                  <w:r w:rsidRPr="00FB34B8">
                    <w:rPr>
                      <w:rFonts w:ascii="Times New Roman" w:hAnsi="Times New Roman" w:cs="Times New Roman"/>
                      <w:b/>
                      <w:sz w:val="22"/>
                      <w:szCs w:val="22"/>
                    </w:rPr>
                    <w:t>Pontuação</w:t>
                  </w:r>
                  <w:r w:rsidRPr="00FB34B8">
                    <w:rPr>
                      <w:rFonts w:ascii="Times New Roman" w:hAnsi="Times New Roman" w:cs="Times New Roman"/>
                      <w:sz w:val="22"/>
                      <w:szCs w:val="22"/>
                    </w:rPr>
                    <w:t>: 1 (um) ponto por peça processual.</w:t>
                  </w:r>
                </w:p>
              </w:tc>
              <w:tc>
                <w:tcPr>
                  <w:tcW w:w="1733" w:type="dxa"/>
                  <w:shd w:val="clear" w:color="auto" w:fill="auto"/>
                </w:tcPr>
                <w:p w14:paraId="17D190B2"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5 (cinco) pontos.</w:t>
                  </w:r>
                </w:p>
              </w:tc>
            </w:tr>
            <w:tr w:rsidR="00096AD7" w:rsidRPr="00FB34B8" w14:paraId="28A6EAD5" w14:textId="77777777" w:rsidTr="00FB34B8">
              <w:tc>
                <w:tcPr>
                  <w:tcW w:w="1011" w:type="dxa"/>
                  <w:shd w:val="clear" w:color="auto" w:fill="auto"/>
                </w:tcPr>
                <w:p w14:paraId="2FB2F620"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D</w:t>
                  </w:r>
                </w:p>
              </w:tc>
              <w:tc>
                <w:tcPr>
                  <w:tcW w:w="6813" w:type="dxa"/>
                  <w:gridSpan w:val="2"/>
                  <w:shd w:val="clear" w:color="auto" w:fill="auto"/>
                </w:tcPr>
                <w:p w14:paraId="7F98F406" w14:textId="77777777" w:rsidR="00096AD7" w:rsidRPr="00FB34B8" w:rsidRDefault="00096AD7" w:rsidP="00096AD7">
                  <w:pPr>
                    <w:pStyle w:val="Default"/>
                    <w:jc w:val="both"/>
                    <w:rPr>
                      <w:rFonts w:ascii="Times New Roman" w:hAnsi="Times New Roman" w:cs="Times New Roman"/>
                      <w:sz w:val="22"/>
                      <w:szCs w:val="22"/>
                    </w:rPr>
                  </w:pPr>
                  <w:r w:rsidRPr="00FB34B8">
                    <w:rPr>
                      <w:rFonts w:ascii="Times New Roman" w:hAnsi="Times New Roman" w:cs="Times New Roman"/>
                      <w:sz w:val="22"/>
                      <w:szCs w:val="22"/>
                    </w:rPr>
                    <w:t xml:space="preserve">Peças processuais de Recurso Extraordinário, de Recurso Especial, de Agravos a tribunais superiores ou de Contrarrazões apresentadas a tais recursos, junto ao STF ou ao STJ, conforme o caso, assinadas pelo advogado vinculado à contratação, que tenham gerado decisão final favorável a Município, a ser comprovado por certidão </w:t>
                  </w:r>
                  <w:proofErr w:type="spellStart"/>
                  <w:r w:rsidRPr="00FB34B8">
                    <w:rPr>
                      <w:rFonts w:ascii="Times New Roman" w:hAnsi="Times New Roman" w:cs="Times New Roman"/>
                      <w:sz w:val="22"/>
                      <w:szCs w:val="22"/>
                    </w:rPr>
                    <w:t>narratória</w:t>
                  </w:r>
                  <w:proofErr w:type="spellEnd"/>
                  <w:r w:rsidRPr="00FB34B8">
                    <w:rPr>
                      <w:rFonts w:ascii="Times New Roman" w:hAnsi="Times New Roman" w:cs="Times New Roman"/>
                      <w:sz w:val="22"/>
                      <w:szCs w:val="22"/>
                    </w:rPr>
                    <w:t xml:space="preserve"> do Poder Judiciário, onde conste o nome do advogado subscritor da peça, a data da distribuição do recurso, o resultado do julgamento e o trânsito em julgado ou, ainda, a cópia dos respectivos documentos autenticados em cartório, em se tratando de processo físico ou a indicação do número processo eletrônico para consulta, em se tratando de processo eletrônico. </w:t>
                  </w:r>
                  <w:r w:rsidRPr="00FB34B8">
                    <w:rPr>
                      <w:rFonts w:ascii="Times New Roman" w:hAnsi="Times New Roman" w:cs="Times New Roman"/>
                      <w:b/>
                      <w:sz w:val="22"/>
                      <w:szCs w:val="22"/>
                    </w:rPr>
                    <w:t>Pontuação</w:t>
                  </w:r>
                  <w:r w:rsidRPr="00FB34B8">
                    <w:rPr>
                      <w:rFonts w:ascii="Times New Roman" w:hAnsi="Times New Roman" w:cs="Times New Roman"/>
                      <w:sz w:val="22"/>
                      <w:szCs w:val="22"/>
                    </w:rPr>
                    <w:t xml:space="preserve">: 1 (um) ponto por peça processual. </w:t>
                  </w:r>
                </w:p>
              </w:tc>
              <w:tc>
                <w:tcPr>
                  <w:tcW w:w="1733" w:type="dxa"/>
                  <w:shd w:val="clear" w:color="auto" w:fill="auto"/>
                </w:tcPr>
                <w:p w14:paraId="29D6988C"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5 (cinco) pontos.</w:t>
                  </w:r>
                </w:p>
              </w:tc>
            </w:tr>
            <w:tr w:rsidR="00096AD7" w:rsidRPr="00FB34B8" w14:paraId="0AB56F0D" w14:textId="77777777" w:rsidTr="00FB34B8">
              <w:tc>
                <w:tcPr>
                  <w:tcW w:w="1011" w:type="dxa"/>
                  <w:shd w:val="clear" w:color="auto" w:fill="auto"/>
                </w:tcPr>
                <w:p w14:paraId="268BBB28"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E</w:t>
                  </w:r>
                </w:p>
              </w:tc>
              <w:tc>
                <w:tcPr>
                  <w:tcW w:w="6813" w:type="dxa"/>
                  <w:gridSpan w:val="2"/>
                  <w:shd w:val="clear" w:color="auto" w:fill="auto"/>
                </w:tcPr>
                <w:p w14:paraId="5997B5D6"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rPr>
                  </w:pPr>
                  <w:r w:rsidRPr="00FB34B8">
                    <w:rPr>
                      <w:rFonts w:ascii="Times New Roman" w:hAnsi="Times New Roman" w:cs="Times New Roman"/>
                      <w:color w:val="000000"/>
                      <w:lang w:eastAsia="pt-BR"/>
                    </w:rPr>
                    <w:t xml:space="preserve">Conclusão de pós-graduação em nível de Especialização, mestrado profissional ou doutorado profissional em ramo de Direito Público, a ser comprovado com Certificado devidamente registrado. </w:t>
                  </w:r>
                  <w:r w:rsidRPr="00FB34B8">
                    <w:rPr>
                      <w:rFonts w:ascii="Times New Roman" w:hAnsi="Times New Roman" w:cs="Times New Roman"/>
                      <w:b/>
                      <w:color w:val="000000"/>
                      <w:lang w:eastAsia="pt-BR"/>
                    </w:rPr>
                    <w:t>Pontuação</w:t>
                  </w:r>
                  <w:r w:rsidRPr="00FB34B8">
                    <w:rPr>
                      <w:rFonts w:ascii="Times New Roman" w:hAnsi="Times New Roman" w:cs="Times New Roman"/>
                      <w:color w:val="000000"/>
                      <w:lang w:eastAsia="pt-BR"/>
                    </w:rPr>
                    <w:t xml:space="preserve">, NO CASO DE PÓS-GRADUAÇÃO: 2 (dois) pontos por Certificado conclusão </w:t>
                  </w:r>
                  <w:r w:rsidRPr="00FB34B8">
                    <w:rPr>
                      <w:rFonts w:ascii="Times New Roman" w:hAnsi="Times New Roman" w:cs="Times New Roman"/>
                      <w:color w:val="000000"/>
                      <w:lang w:eastAsia="pt-BR"/>
                    </w:rPr>
                    <w:lastRenderedPageBreak/>
                    <w:t xml:space="preserve">de Pós-Graduação em nível de especialização em ramo do Direito Público, com carga horária mínima de 360 horas/aula; 0,5 (meio) ponto a mais </w:t>
                  </w:r>
                  <w:proofErr w:type="spellStart"/>
                  <w:r w:rsidRPr="00FB34B8">
                    <w:rPr>
                      <w:rFonts w:ascii="Times New Roman" w:hAnsi="Times New Roman" w:cs="Times New Roman"/>
                      <w:color w:val="000000"/>
                      <w:lang w:eastAsia="pt-BR"/>
                    </w:rPr>
                    <w:t>рог</w:t>
                  </w:r>
                  <w:proofErr w:type="spellEnd"/>
                  <w:r w:rsidRPr="00FB34B8">
                    <w:rPr>
                      <w:rFonts w:ascii="Times New Roman" w:hAnsi="Times New Roman" w:cs="Times New Roman"/>
                      <w:color w:val="000000"/>
                      <w:lang w:eastAsia="pt-BR"/>
                    </w:rPr>
                    <w:t xml:space="preserve"> Certificado com carga Horária superior a 360 horas/aula; e, 0,5 (meio) ponto a mais por Certificado em que o concluinte apresentou e recebeu nota de monografia ou artigo; </w:t>
                  </w:r>
                  <w:r w:rsidRPr="00FB34B8">
                    <w:rPr>
                      <w:rFonts w:ascii="Times New Roman" w:hAnsi="Times New Roman" w:cs="Times New Roman"/>
                      <w:b/>
                      <w:color w:val="000000"/>
                      <w:lang w:eastAsia="pt-BR"/>
                    </w:rPr>
                    <w:t xml:space="preserve">Pontuação, </w:t>
                  </w:r>
                  <w:r w:rsidRPr="00FB34B8">
                    <w:rPr>
                      <w:rFonts w:ascii="Times New Roman" w:hAnsi="Times New Roman" w:cs="Times New Roman"/>
                      <w:color w:val="000000"/>
                      <w:lang w:eastAsia="pt-BR"/>
                    </w:rPr>
                    <w:t>NO CASO DE MESTRADO PROFISSIONAL</w:t>
                  </w:r>
                  <w:r w:rsidRPr="00FB34B8">
                    <w:rPr>
                      <w:rFonts w:ascii="Times New Roman" w:hAnsi="Times New Roman" w:cs="Times New Roman"/>
                      <w:b/>
                      <w:color w:val="000000"/>
                      <w:lang w:eastAsia="pt-BR"/>
                    </w:rPr>
                    <w:t xml:space="preserve">: </w:t>
                  </w:r>
                  <w:r w:rsidRPr="00FB34B8">
                    <w:rPr>
                      <w:rFonts w:ascii="Times New Roman" w:hAnsi="Times New Roman" w:cs="Times New Roman"/>
                      <w:color w:val="000000"/>
                      <w:lang w:eastAsia="pt-BR"/>
                    </w:rPr>
                    <w:t xml:space="preserve">3 (três) pontos por Diploma de conclusão Mestrado profissional em ramo do Direito Público; </w:t>
                  </w:r>
                  <w:r w:rsidRPr="00FB34B8">
                    <w:rPr>
                      <w:rFonts w:ascii="Times New Roman" w:hAnsi="Times New Roman" w:cs="Times New Roman"/>
                      <w:b/>
                      <w:color w:val="000000"/>
                      <w:lang w:eastAsia="pt-BR"/>
                    </w:rPr>
                    <w:t xml:space="preserve">Pontuação, </w:t>
                  </w:r>
                  <w:r w:rsidRPr="00FB34B8">
                    <w:rPr>
                      <w:rFonts w:ascii="Times New Roman" w:hAnsi="Times New Roman" w:cs="Times New Roman"/>
                      <w:color w:val="000000"/>
                      <w:lang w:eastAsia="pt-BR"/>
                    </w:rPr>
                    <w:t xml:space="preserve">NO CASO DE DOUTORADO PROFISSIONAL: 4 (quatro) pontos por Diploma de conclusão de Doutorado profissional em ramo de Direito Público. </w:t>
                  </w:r>
                </w:p>
              </w:tc>
              <w:tc>
                <w:tcPr>
                  <w:tcW w:w="1733" w:type="dxa"/>
                  <w:shd w:val="clear" w:color="auto" w:fill="auto"/>
                </w:tcPr>
                <w:p w14:paraId="2C27B773"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lastRenderedPageBreak/>
                    <w:t>12 (doze) pontos.</w:t>
                  </w:r>
                </w:p>
              </w:tc>
            </w:tr>
            <w:tr w:rsidR="00096AD7" w:rsidRPr="00FB34B8" w14:paraId="0508EC41" w14:textId="77777777" w:rsidTr="00FB34B8">
              <w:tc>
                <w:tcPr>
                  <w:tcW w:w="1011" w:type="dxa"/>
                  <w:shd w:val="clear" w:color="auto" w:fill="auto"/>
                </w:tcPr>
                <w:p w14:paraId="6D720901"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F</w:t>
                  </w:r>
                </w:p>
              </w:tc>
              <w:tc>
                <w:tcPr>
                  <w:tcW w:w="6813" w:type="dxa"/>
                  <w:gridSpan w:val="2"/>
                  <w:shd w:val="clear" w:color="auto" w:fill="auto"/>
                </w:tcPr>
                <w:p w14:paraId="4AD06FE9" w14:textId="77777777" w:rsidR="00096AD7" w:rsidRPr="00FB34B8" w:rsidRDefault="00096AD7" w:rsidP="00096AD7">
                  <w:pPr>
                    <w:pStyle w:val="PargrafodaLista"/>
                    <w:widowControl w:val="0"/>
                    <w:tabs>
                      <w:tab w:val="left" w:pos="1398"/>
                    </w:tabs>
                    <w:autoSpaceDE w:val="0"/>
                    <w:autoSpaceDN w:val="0"/>
                    <w:spacing w:after="0" w:line="271" w:lineRule="auto"/>
                    <w:ind w:left="0" w:right="3"/>
                    <w:contextualSpacing w:val="0"/>
                    <w:jc w:val="both"/>
                    <w:rPr>
                      <w:rFonts w:ascii="Times New Roman" w:hAnsi="Times New Roman" w:cs="Times New Roman"/>
                      <w:color w:val="000000"/>
                      <w:lang w:eastAsia="pt-BR"/>
                    </w:rPr>
                  </w:pPr>
                  <w:r w:rsidRPr="00FB34B8">
                    <w:rPr>
                      <w:rFonts w:ascii="Times New Roman" w:hAnsi="Times New Roman" w:cs="Times New Roman"/>
                      <w:spacing w:val="-4"/>
                    </w:rPr>
                    <w:t>Livros</w:t>
                  </w:r>
                  <w:r w:rsidRPr="00FB34B8">
                    <w:rPr>
                      <w:rFonts w:ascii="Times New Roman" w:hAnsi="Times New Roman" w:cs="Times New Roman"/>
                      <w:spacing w:val="-10"/>
                    </w:rPr>
                    <w:t xml:space="preserve"> </w:t>
                  </w:r>
                  <w:r w:rsidRPr="00FB34B8">
                    <w:rPr>
                      <w:rFonts w:ascii="Times New Roman" w:hAnsi="Times New Roman" w:cs="Times New Roman"/>
                      <w:spacing w:val="-4"/>
                    </w:rPr>
                    <w:t>publicados,</w:t>
                  </w:r>
                  <w:r w:rsidRPr="00FB34B8">
                    <w:rPr>
                      <w:rFonts w:ascii="Times New Roman" w:hAnsi="Times New Roman" w:cs="Times New Roman"/>
                      <w:spacing w:val="-10"/>
                    </w:rPr>
                    <w:t xml:space="preserve"> </w:t>
                  </w:r>
                  <w:r w:rsidRPr="00FB34B8">
                    <w:rPr>
                      <w:rFonts w:ascii="Times New Roman" w:hAnsi="Times New Roman" w:cs="Times New Roman"/>
                      <w:spacing w:val="-4"/>
                    </w:rPr>
                    <w:t>de</w:t>
                  </w:r>
                  <w:r w:rsidRPr="00FB34B8">
                    <w:rPr>
                      <w:rFonts w:ascii="Times New Roman" w:hAnsi="Times New Roman" w:cs="Times New Roman"/>
                      <w:spacing w:val="-8"/>
                    </w:rPr>
                    <w:t xml:space="preserve"> </w:t>
                  </w:r>
                  <w:r w:rsidRPr="00FB34B8">
                    <w:rPr>
                      <w:rFonts w:ascii="Times New Roman" w:hAnsi="Times New Roman" w:cs="Times New Roman"/>
                      <w:spacing w:val="-4"/>
                    </w:rPr>
                    <w:t>forma</w:t>
                  </w:r>
                  <w:r w:rsidRPr="00FB34B8">
                    <w:rPr>
                      <w:rFonts w:ascii="Times New Roman" w:hAnsi="Times New Roman" w:cs="Times New Roman"/>
                      <w:spacing w:val="-10"/>
                    </w:rPr>
                    <w:t xml:space="preserve"> </w:t>
                  </w:r>
                  <w:r w:rsidRPr="00FB34B8">
                    <w:rPr>
                      <w:rFonts w:ascii="Times New Roman" w:hAnsi="Times New Roman" w:cs="Times New Roman"/>
                      <w:spacing w:val="-4"/>
                    </w:rPr>
                    <w:t>autônoma</w:t>
                  </w:r>
                  <w:r w:rsidRPr="00FB34B8">
                    <w:rPr>
                      <w:rFonts w:ascii="Times New Roman" w:hAnsi="Times New Roman" w:cs="Times New Roman"/>
                      <w:spacing w:val="-8"/>
                    </w:rPr>
                    <w:t xml:space="preserve"> </w:t>
                  </w:r>
                  <w:r w:rsidRPr="00FB34B8">
                    <w:rPr>
                      <w:rFonts w:ascii="Times New Roman" w:hAnsi="Times New Roman" w:cs="Times New Roman"/>
                      <w:spacing w:val="-4"/>
                    </w:rPr>
                    <w:t>ou</w:t>
                  </w:r>
                  <w:r w:rsidRPr="00FB34B8">
                    <w:rPr>
                      <w:rFonts w:ascii="Times New Roman" w:hAnsi="Times New Roman" w:cs="Times New Roman"/>
                      <w:spacing w:val="-9"/>
                    </w:rPr>
                    <w:t xml:space="preserve"> </w:t>
                  </w:r>
                  <w:r w:rsidRPr="00FB34B8">
                    <w:rPr>
                      <w:rFonts w:ascii="Times New Roman" w:hAnsi="Times New Roman" w:cs="Times New Roman"/>
                      <w:spacing w:val="-4"/>
                    </w:rPr>
                    <w:t>em</w:t>
                  </w:r>
                  <w:r w:rsidRPr="00FB34B8">
                    <w:rPr>
                      <w:rFonts w:ascii="Times New Roman" w:hAnsi="Times New Roman" w:cs="Times New Roman"/>
                      <w:spacing w:val="-9"/>
                    </w:rPr>
                    <w:t xml:space="preserve"> </w:t>
                  </w:r>
                  <w:r w:rsidRPr="00FB34B8">
                    <w:rPr>
                      <w:rFonts w:ascii="Times New Roman" w:hAnsi="Times New Roman" w:cs="Times New Roman"/>
                      <w:spacing w:val="-4"/>
                    </w:rPr>
                    <w:t>obra</w:t>
                  </w:r>
                  <w:r w:rsidRPr="00FB34B8">
                    <w:rPr>
                      <w:rFonts w:ascii="Times New Roman" w:hAnsi="Times New Roman" w:cs="Times New Roman"/>
                      <w:spacing w:val="-8"/>
                    </w:rPr>
                    <w:t xml:space="preserve"> </w:t>
                  </w:r>
                  <w:r w:rsidRPr="00FB34B8">
                    <w:rPr>
                      <w:rFonts w:ascii="Times New Roman" w:hAnsi="Times New Roman" w:cs="Times New Roman"/>
                      <w:spacing w:val="-4"/>
                    </w:rPr>
                    <w:t>coletiva,</w:t>
                  </w:r>
                  <w:r w:rsidRPr="00FB34B8">
                    <w:rPr>
                      <w:rFonts w:ascii="Times New Roman" w:hAnsi="Times New Roman" w:cs="Times New Roman"/>
                      <w:spacing w:val="-8"/>
                    </w:rPr>
                    <w:t xml:space="preserve"> </w:t>
                  </w:r>
                  <w:r w:rsidRPr="00FB34B8">
                    <w:rPr>
                      <w:rFonts w:ascii="Times New Roman" w:hAnsi="Times New Roman" w:cs="Times New Roman"/>
                      <w:spacing w:val="-4"/>
                    </w:rPr>
                    <w:t>pertinente</w:t>
                  </w:r>
                  <w:r w:rsidRPr="00FB34B8">
                    <w:rPr>
                      <w:rFonts w:ascii="Times New Roman" w:hAnsi="Times New Roman" w:cs="Times New Roman"/>
                      <w:spacing w:val="-10"/>
                    </w:rPr>
                    <w:t xml:space="preserve"> </w:t>
                  </w:r>
                  <w:r w:rsidRPr="00FB34B8">
                    <w:rPr>
                      <w:rFonts w:ascii="Times New Roman" w:hAnsi="Times New Roman" w:cs="Times New Roman"/>
                      <w:spacing w:val="-4"/>
                    </w:rPr>
                    <w:t>à</w:t>
                  </w:r>
                  <w:r w:rsidRPr="00FB34B8">
                    <w:rPr>
                      <w:rFonts w:ascii="Times New Roman" w:hAnsi="Times New Roman" w:cs="Times New Roman"/>
                      <w:spacing w:val="-8"/>
                    </w:rPr>
                    <w:t xml:space="preserve"> </w:t>
                  </w:r>
                  <w:r w:rsidRPr="00FB34B8">
                    <w:rPr>
                      <w:rFonts w:ascii="Times New Roman" w:hAnsi="Times New Roman" w:cs="Times New Roman"/>
                      <w:spacing w:val="-4"/>
                    </w:rPr>
                    <w:t xml:space="preserve">matéria </w:t>
                  </w:r>
                  <w:r w:rsidRPr="00FB34B8">
                    <w:rPr>
                      <w:rFonts w:ascii="Times New Roman" w:hAnsi="Times New Roman" w:cs="Times New Roman"/>
                    </w:rPr>
                    <w:t xml:space="preserve">de Direito Público, Administrativo ou Constitucional, mediante a apresentação de cópia física das respectivas obras. </w:t>
                  </w:r>
                </w:p>
              </w:tc>
              <w:tc>
                <w:tcPr>
                  <w:tcW w:w="1733" w:type="dxa"/>
                  <w:shd w:val="clear" w:color="auto" w:fill="auto"/>
                </w:tcPr>
                <w:p w14:paraId="396223EC"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color w:val="000000"/>
                      <w:lang w:eastAsia="pt-BR"/>
                    </w:rPr>
                    <w:t>2 (dois) pontos por obra.</w:t>
                  </w:r>
                </w:p>
              </w:tc>
            </w:tr>
            <w:tr w:rsidR="00096AD7" w:rsidRPr="00FB34B8" w14:paraId="6B022545" w14:textId="77777777" w:rsidTr="00FB34B8">
              <w:tc>
                <w:tcPr>
                  <w:tcW w:w="1011" w:type="dxa"/>
                  <w:shd w:val="clear" w:color="auto" w:fill="auto"/>
                </w:tcPr>
                <w:p w14:paraId="425C3315"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G</w:t>
                  </w:r>
                </w:p>
              </w:tc>
              <w:tc>
                <w:tcPr>
                  <w:tcW w:w="6813" w:type="dxa"/>
                  <w:gridSpan w:val="2"/>
                  <w:shd w:val="clear" w:color="auto" w:fill="auto"/>
                </w:tcPr>
                <w:p w14:paraId="662092AE" w14:textId="77777777" w:rsidR="00096AD7" w:rsidRPr="00FB34B8" w:rsidRDefault="00096AD7" w:rsidP="00096AD7">
                  <w:pPr>
                    <w:pStyle w:val="Default"/>
                    <w:jc w:val="both"/>
                    <w:rPr>
                      <w:rFonts w:ascii="Times New Roman" w:hAnsi="Times New Roman" w:cs="Times New Roman"/>
                      <w:spacing w:val="-4"/>
                      <w:sz w:val="22"/>
                      <w:szCs w:val="22"/>
                    </w:rPr>
                  </w:pPr>
                  <w:r w:rsidRPr="00FB34B8">
                    <w:rPr>
                      <w:rFonts w:ascii="Times New Roman" w:hAnsi="Times New Roman" w:cs="Times New Roman"/>
                      <w:sz w:val="22"/>
                      <w:szCs w:val="22"/>
                    </w:rPr>
                    <w:t xml:space="preserve">Conclusão de cursos de aperfeiçoamento profissional com enfoque em áreas do Direito Público, Administrativo ou Constitucional; Administração Pública, Governança Pública ou Gestão Pública, a ser comprovado com certificados ou diplomas correspondentes em que seja possível identificar o objetivo do curso, a instituição responsável, a carga horária desenvolvida e data de emissão do certificado/diploma. </w:t>
                  </w:r>
                  <w:r w:rsidRPr="00FB34B8">
                    <w:rPr>
                      <w:rFonts w:ascii="Times New Roman" w:hAnsi="Times New Roman" w:cs="Times New Roman"/>
                      <w:b/>
                      <w:sz w:val="22"/>
                      <w:szCs w:val="22"/>
                    </w:rPr>
                    <w:t>Pontuação</w:t>
                  </w:r>
                  <w:r w:rsidRPr="00FB34B8">
                    <w:rPr>
                      <w:rFonts w:ascii="Times New Roman" w:hAnsi="Times New Roman" w:cs="Times New Roman"/>
                      <w:sz w:val="22"/>
                      <w:szCs w:val="22"/>
                    </w:rPr>
                    <w:t xml:space="preserve">: 0,5 (meio) ponto para cada 10 horas de cursos de aperfeiçoamento. Os cursos com carga horária inferior a 10 horas não serão considerados. </w:t>
                  </w:r>
                </w:p>
              </w:tc>
              <w:tc>
                <w:tcPr>
                  <w:tcW w:w="1733" w:type="dxa"/>
                  <w:shd w:val="clear" w:color="auto" w:fill="auto"/>
                </w:tcPr>
                <w:p w14:paraId="0AA80630"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6 (seis) pontos</w:t>
                  </w:r>
                  <w:r w:rsidRPr="00FB34B8">
                    <w:rPr>
                      <w:rFonts w:ascii="Times New Roman" w:hAnsi="Times New Roman" w:cs="Times New Roman"/>
                      <w:b/>
                    </w:rPr>
                    <w:t>.</w:t>
                  </w:r>
                </w:p>
              </w:tc>
            </w:tr>
            <w:tr w:rsidR="00096AD7" w:rsidRPr="00FB34B8" w14:paraId="1A657FE4" w14:textId="77777777" w:rsidTr="00FB34B8">
              <w:tc>
                <w:tcPr>
                  <w:tcW w:w="9562" w:type="dxa"/>
                  <w:gridSpan w:val="4"/>
                  <w:shd w:val="clear" w:color="auto" w:fill="auto"/>
                </w:tcPr>
                <w:p w14:paraId="4C5CACFF"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color w:val="000000"/>
                      <w:lang w:eastAsia="pt-BR"/>
                    </w:rPr>
                    <w:t>2 - METODOLOGIA DE EXECUÇÃO</w:t>
                  </w:r>
                </w:p>
              </w:tc>
            </w:tr>
            <w:tr w:rsidR="00096AD7" w:rsidRPr="00FB34B8" w14:paraId="6B73BE4E" w14:textId="77777777" w:rsidTr="00FB34B8">
              <w:tc>
                <w:tcPr>
                  <w:tcW w:w="1011" w:type="dxa"/>
                  <w:shd w:val="clear" w:color="auto" w:fill="auto"/>
                </w:tcPr>
                <w:p w14:paraId="42E80BB8"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ORDEM</w:t>
                  </w:r>
                </w:p>
              </w:tc>
              <w:tc>
                <w:tcPr>
                  <w:tcW w:w="3118" w:type="dxa"/>
                  <w:shd w:val="clear" w:color="auto" w:fill="auto"/>
                </w:tcPr>
                <w:p w14:paraId="5B166D08"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DESCRIÇÃO</w:t>
                  </w:r>
                </w:p>
              </w:tc>
              <w:tc>
                <w:tcPr>
                  <w:tcW w:w="5433" w:type="dxa"/>
                  <w:gridSpan w:val="2"/>
                  <w:shd w:val="clear" w:color="auto" w:fill="auto"/>
                </w:tcPr>
                <w:p w14:paraId="0661A7EC"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bCs/>
                      <w:iCs/>
                    </w:rPr>
                    <w:t>PONTUAÇÃO</w:t>
                  </w:r>
                  <w:r w:rsidRPr="00FB34B8">
                    <w:rPr>
                      <w:rFonts w:ascii="Times New Roman" w:hAnsi="Times New Roman" w:cs="Times New Roman"/>
                      <w:b/>
                      <w:iCs/>
                    </w:rPr>
                    <w:t xml:space="preserve"> </w:t>
                  </w:r>
                  <w:r w:rsidRPr="00FB34B8">
                    <w:rPr>
                      <w:rFonts w:ascii="Times New Roman" w:hAnsi="Times New Roman" w:cs="Times New Roman"/>
                      <w:lang w:eastAsia="pt-BR"/>
                    </w:rPr>
                    <w:t>MEMORIAL</w:t>
                  </w:r>
                  <w:r w:rsidRPr="00FB34B8">
                    <w:rPr>
                      <w:rFonts w:ascii="Times New Roman" w:hAnsi="Times New Roman" w:cs="Times New Roman"/>
                      <w:color w:val="000000"/>
                      <w:lang w:eastAsia="pt-BR"/>
                    </w:rPr>
                    <w:t xml:space="preserve"> DESCRITIVO DA METODOLOGIA DE EXECUÇÃO</w:t>
                  </w:r>
                </w:p>
              </w:tc>
            </w:tr>
            <w:tr w:rsidR="00096AD7" w:rsidRPr="00FB34B8" w14:paraId="326F12E6" w14:textId="77777777" w:rsidTr="00FB34B8">
              <w:tc>
                <w:tcPr>
                  <w:tcW w:w="1011" w:type="dxa"/>
                  <w:shd w:val="clear" w:color="auto" w:fill="auto"/>
                </w:tcPr>
                <w:p w14:paraId="5258B1AB"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A</w:t>
                  </w:r>
                </w:p>
              </w:tc>
              <w:tc>
                <w:tcPr>
                  <w:tcW w:w="3118" w:type="dxa"/>
                  <w:shd w:val="clear" w:color="auto" w:fill="auto"/>
                </w:tcPr>
                <w:p w14:paraId="2FA4C65D" w14:textId="77777777" w:rsidR="00096AD7" w:rsidRPr="00FB34B8" w:rsidRDefault="00096AD7" w:rsidP="00096AD7">
                  <w:pPr>
                    <w:pStyle w:val="Corpodetexto"/>
                    <w:spacing w:before="35"/>
                    <w:ind w:left="0"/>
                    <w:jc w:val="both"/>
                    <w:rPr>
                      <w:sz w:val="22"/>
                      <w:szCs w:val="22"/>
                    </w:rPr>
                  </w:pPr>
                  <w:r w:rsidRPr="00FB34B8">
                    <w:rPr>
                      <w:spacing w:val="-4"/>
                      <w:sz w:val="22"/>
                      <w:szCs w:val="22"/>
                    </w:rPr>
                    <w:t>Como</w:t>
                  </w:r>
                  <w:r w:rsidRPr="00FB34B8">
                    <w:rPr>
                      <w:spacing w:val="-16"/>
                      <w:sz w:val="22"/>
                      <w:szCs w:val="22"/>
                    </w:rPr>
                    <w:t xml:space="preserve"> </w:t>
                  </w:r>
                  <w:r w:rsidRPr="00FB34B8">
                    <w:rPr>
                      <w:spacing w:val="-4"/>
                      <w:sz w:val="22"/>
                      <w:szCs w:val="22"/>
                    </w:rPr>
                    <w:t>serão elaborados os pareceres jurídicos, a orientação e o acompanhamento para a respectiva implementação dos mesmos, após o acolhimento por quem de direito</w:t>
                  </w:r>
                  <w:r w:rsidRPr="00FB34B8">
                    <w:rPr>
                      <w:spacing w:val="-2"/>
                      <w:sz w:val="22"/>
                      <w:szCs w:val="22"/>
                    </w:rPr>
                    <w:t xml:space="preserve">. </w:t>
                  </w:r>
                </w:p>
              </w:tc>
              <w:tc>
                <w:tcPr>
                  <w:tcW w:w="5433" w:type="dxa"/>
                  <w:gridSpan w:val="2"/>
                  <w:shd w:val="clear" w:color="auto" w:fill="auto"/>
                </w:tcPr>
                <w:p w14:paraId="5F5A9E12"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 xml:space="preserve">Atende – </w:t>
                  </w:r>
                  <w:r w:rsidRPr="00FB34B8">
                    <w:rPr>
                      <w:rFonts w:ascii="Times New Roman" w:hAnsi="Times New Roman" w:cs="Times New Roman"/>
                      <w:b/>
                    </w:rPr>
                    <w:t>05 (cinco) pontos</w:t>
                  </w:r>
                  <w:r w:rsidRPr="00FB34B8">
                    <w:rPr>
                      <w:rFonts w:ascii="Times New Roman" w:hAnsi="Times New Roman" w:cs="Times New Roman"/>
                    </w:rPr>
                    <w:t xml:space="preserve">; Não Atende – </w:t>
                  </w:r>
                  <w:r w:rsidRPr="00FB34B8">
                    <w:rPr>
                      <w:rFonts w:ascii="Times New Roman" w:hAnsi="Times New Roman" w:cs="Times New Roman"/>
                      <w:b/>
                    </w:rPr>
                    <w:t>Nenhum ponto.</w:t>
                  </w:r>
                </w:p>
              </w:tc>
            </w:tr>
            <w:tr w:rsidR="00096AD7" w:rsidRPr="00FB34B8" w14:paraId="41BA5509" w14:textId="77777777" w:rsidTr="00FB34B8">
              <w:tc>
                <w:tcPr>
                  <w:tcW w:w="1011" w:type="dxa"/>
                  <w:shd w:val="clear" w:color="auto" w:fill="auto"/>
                </w:tcPr>
                <w:p w14:paraId="6A34CCC8"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B</w:t>
                  </w:r>
                </w:p>
              </w:tc>
              <w:tc>
                <w:tcPr>
                  <w:tcW w:w="3118" w:type="dxa"/>
                  <w:shd w:val="clear" w:color="auto" w:fill="auto"/>
                </w:tcPr>
                <w:p w14:paraId="06A0FC96" w14:textId="77777777" w:rsidR="00096AD7" w:rsidRPr="00FB34B8" w:rsidRDefault="00096AD7" w:rsidP="00096AD7">
                  <w:pPr>
                    <w:pStyle w:val="Corpodetexto"/>
                    <w:spacing w:before="37"/>
                    <w:ind w:left="0"/>
                    <w:jc w:val="both"/>
                    <w:rPr>
                      <w:spacing w:val="-4"/>
                      <w:sz w:val="22"/>
                      <w:szCs w:val="22"/>
                    </w:rPr>
                  </w:pPr>
                  <w:r w:rsidRPr="00FB34B8">
                    <w:rPr>
                      <w:sz w:val="22"/>
                      <w:szCs w:val="22"/>
                    </w:rPr>
                    <w:t xml:space="preserve">Como serão elaborados os anteprojetos de leis e as minutas de atos administrativos de natureza complexa que exijam a intervenção técnica especializada, bem como, como será realizada a revisão, a correção e a adequação dos anteprojetos de leis e de minutas de atos administrativos, quando elaborados pela própria Administração Municipal e submetidos à análise jurídica especializada e, ainda, a respectiva </w:t>
                  </w:r>
                  <w:r w:rsidRPr="00FB34B8">
                    <w:rPr>
                      <w:spacing w:val="-4"/>
                      <w:sz w:val="22"/>
                      <w:szCs w:val="22"/>
                    </w:rPr>
                    <w:t xml:space="preserve">a orientação e o acompanhamento para a respectiva implementação, inclusive no que tange ao processo legislativo, no caso dos anteprojetos de leis. </w:t>
                  </w:r>
                </w:p>
              </w:tc>
              <w:tc>
                <w:tcPr>
                  <w:tcW w:w="5433" w:type="dxa"/>
                  <w:gridSpan w:val="2"/>
                  <w:shd w:val="clear" w:color="auto" w:fill="auto"/>
                </w:tcPr>
                <w:p w14:paraId="6906B77E"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 xml:space="preserve">Atende – </w:t>
                  </w:r>
                  <w:r w:rsidRPr="00FB34B8">
                    <w:rPr>
                      <w:rFonts w:ascii="Times New Roman" w:hAnsi="Times New Roman" w:cs="Times New Roman"/>
                      <w:b/>
                    </w:rPr>
                    <w:t>05 (cinco) pontos</w:t>
                  </w:r>
                  <w:r w:rsidRPr="00FB34B8">
                    <w:rPr>
                      <w:rFonts w:ascii="Times New Roman" w:hAnsi="Times New Roman" w:cs="Times New Roman"/>
                    </w:rPr>
                    <w:t xml:space="preserve">; Não Atende – </w:t>
                  </w:r>
                  <w:r w:rsidRPr="00FB34B8">
                    <w:rPr>
                      <w:rFonts w:ascii="Times New Roman" w:hAnsi="Times New Roman" w:cs="Times New Roman"/>
                      <w:b/>
                    </w:rPr>
                    <w:t>Nenhum ponto.</w:t>
                  </w:r>
                </w:p>
              </w:tc>
            </w:tr>
            <w:tr w:rsidR="00096AD7" w:rsidRPr="00FB34B8" w14:paraId="12899FB0" w14:textId="77777777" w:rsidTr="00FB34B8">
              <w:tc>
                <w:tcPr>
                  <w:tcW w:w="1011" w:type="dxa"/>
                  <w:shd w:val="clear" w:color="auto" w:fill="auto"/>
                </w:tcPr>
                <w:p w14:paraId="245D0234"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C</w:t>
                  </w:r>
                </w:p>
              </w:tc>
              <w:tc>
                <w:tcPr>
                  <w:tcW w:w="3118" w:type="dxa"/>
                  <w:shd w:val="clear" w:color="auto" w:fill="auto"/>
                </w:tcPr>
                <w:p w14:paraId="1F2A46C1" w14:textId="77777777" w:rsidR="00096AD7" w:rsidRPr="00FB34B8" w:rsidRDefault="00096AD7" w:rsidP="00096AD7">
                  <w:pPr>
                    <w:pStyle w:val="Corpodetexto"/>
                    <w:spacing w:before="37"/>
                    <w:ind w:left="0"/>
                    <w:jc w:val="both"/>
                    <w:rPr>
                      <w:sz w:val="22"/>
                      <w:szCs w:val="22"/>
                    </w:rPr>
                  </w:pPr>
                  <w:r w:rsidRPr="00FB34B8">
                    <w:rPr>
                      <w:spacing w:val="-4"/>
                      <w:sz w:val="22"/>
                      <w:szCs w:val="22"/>
                    </w:rPr>
                    <w:t xml:space="preserve">Como será aperfeiçoado o suporte </w:t>
                  </w:r>
                  <w:r w:rsidRPr="00FB34B8">
                    <w:rPr>
                      <w:sz w:val="22"/>
                      <w:szCs w:val="22"/>
                    </w:rPr>
                    <w:t xml:space="preserve">à Procuradoria Geral do Município no manejo de ações judiciais e na interposição de recursos no interesse do Município em instâncias superiores do Poder Judiciário, </w:t>
                  </w:r>
                  <w:r w:rsidRPr="00FB34B8">
                    <w:rPr>
                      <w:sz w:val="22"/>
                      <w:szCs w:val="22"/>
                    </w:rPr>
                    <w:lastRenderedPageBreak/>
                    <w:t xml:space="preserve">bem como, o acompanhamento dos respectivos processos e a realização de procedimentos nas instãncias superiores. </w:t>
                  </w:r>
                </w:p>
              </w:tc>
              <w:tc>
                <w:tcPr>
                  <w:tcW w:w="5433" w:type="dxa"/>
                  <w:gridSpan w:val="2"/>
                  <w:shd w:val="clear" w:color="auto" w:fill="auto"/>
                </w:tcPr>
                <w:p w14:paraId="33E926FE"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lastRenderedPageBreak/>
                    <w:t xml:space="preserve">Atende – </w:t>
                  </w:r>
                  <w:r w:rsidRPr="00FB34B8">
                    <w:rPr>
                      <w:rFonts w:ascii="Times New Roman" w:hAnsi="Times New Roman" w:cs="Times New Roman"/>
                      <w:b/>
                    </w:rPr>
                    <w:t>05 (cinco) pontos</w:t>
                  </w:r>
                  <w:r w:rsidRPr="00FB34B8">
                    <w:rPr>
                      <w:rFonts w:ascii="Times New Roman" w:hAnsi="Times New Roman" w:cs="Times New Roman"/>
                    </w:rPr>
                    <w:t xml:space="preserve">; Não Atende – </w:t>
                  </w:r>
                  <w:r w:rsidRPr="00FB34B8">
                    <w:rPr>
                      <w:rFonts w:ascii="Times New Roman" w:hAnsi="Times New Roman" w:cs="Times New Roman"/>
                      <w:b/>
                    </w:rPr>
                    <w:t>Nenhum ponto.</w:t>
                  </w:r>
                </w:p>
              </w:tc>
            </w:tr>
            <w:tr w:rsidR="00096AD7" w:rsidRPr="00FB34B8" w14:paraId="05250716" w14:textId="77777777" w:rsidTr="00FB34B8">
              <w:tc>
                <w:tcPr>
                  <w:tcW w:w="1011" w:type="dxa"/>
                  <w:shd w:val="clear" w:color="auto" w:fill="auto"/>
                </w:tcPr>
                <w:p w14:paraId="44BFEC5E" w14:textId="77777777" w:rsidR="00096AD7" w:rsidRPr="00FB34B8" w:rsidRDefault="00096AD7" w:rsidP="00096AD7">
                  <w:pPr>
                    <w:autoSpaceDE w:val="0"/>
                    <w:autoSpaceDN w:val="0"/>
                    <w:adjustRightInd w:val="0"/>
                    <w:spacing w:after="0" w:line="240" w:lineRule="auto"/>
                    <w:rPr>
                      <w:rFonts w:ascii="Times New Roman" w:hAnsi="Times New Roman" w:cs="Times New Roman"/>
                      <w:color w:val="000000"/>
                      <w:lang w:eastAsia="pt-BR"/>
                    </w:rPr>
                  </w:pPr>
                  <w:r w:rsidRPr="00FB34B8">
                    <w:rPr>
                      <w:rFonts w:ascii="Times New Roman" w:hAnsi="Times New Roman" w:cs="Times New Roman"/>
                      <w:color w:val="000000"/>
                      <w:lang w:eastAsia="pt-BR"/>
                    </w:rPr>
                    <w:t>D</w:t>
                  </w:r>
                </w:p>
              </w:tc>
              <w:tc>
                <w:tcPr>
                  <w:tcW w:w="3118" w:type="dxa"/>
                  <w:shd w:val="clear" w:color="auto" w:fill="auto"/>
                </w:tcPr>
                <w:p w14:paraId="11DBAC4A" w14:textId="77777777" w:rsidR="00096AD7" w:rsidRPr="00FB34B8" w:rsidRDefault="00096AD7" w:rsidP="00096AD7">
                  <w:pPr>
                    <w:pStyle w:val="Corpodetexto"/>
                    <w:spacing w:before="37"/>
                    <w:ind w:left="0"/>
                    <w:jc w:val="both"/>
                    <w:rPr>
                      <w:sz w:val="22"/>
                      <w:szCs w:val="22"/>
                    </w:rPr>
                  </w:pPr>
                  <w:r w:rsidRPr="00FB34B8">
                    <w:rPr>
                      <w:sz w:val="22"/>
                      <w:szCs w:val="22"/>
                    </w:rPr>
                    <w:t xml:space="preserve">Como será aperfeiçoado o suporte a Administrração Municipal e a Procuradoria Geral do Município em processos administrativos e procedimentos diversos de natureza complexa ou que exijam a intervenção técnica especializada, bem como, o acompanhamento dos respectivos processos e procedimentos. </w:t>
                  </w:r>
                </w:p>
              </w:tc>
              <w:tc>
                <w:tcPr>
                  <w:tcW w:w="5433" w:type="dxa"/>
                  <w:gridSpan w:val="2"/>
                  <w:shd w:val="clear" w:color="auto" w:fill="auto"/>
                </w:tcPr>
                <w:p w14:paraId="336D5A11" w14:textId="77777777" w:rsidR="00096AD7" w:rsidRPr="00FB34B8" w:rsidRDefault="00096AD7" w:rsidP="00096AD7">
                  <w:pPr>
                    <w:autoSpaceDE w:val="0"/>
                    <w:autoSpaceDN w:val="0"/>
                    <w:adjustRightInd w:val="0"/>
                    <w:spacing w:after="0" w:line="240" w:lineRule="auto"/>
                    <w:jc w:val="both"/>
                    <w:rPr>
                      <w:rFonts w:ascii="Times New Roman" w:hAnsi="Times New Roman" w:cs="Times New Roman"/>
                      <w:color w:val="000000"/>
                      <w:lang w:eastAsia="pt-BR"/>
                    </w:rPr>
                  </w:pPr>
                  <w:r w:rsidRPr="00FB34B8">
                    <w:rPr>
                      <w:rFonts w:ascii="Times New Roman" w:hAnsi="Times New Roman" w:cs="Times New Roman"/>
                    </w:rPr>
                    <w:t xml:space="preserve">Atende – </w:t>
                  </w:r>
                  <w:r w:rsidRPr="00FB34B8">
                    <w:rPr>
                      <w:rFonts w:ascii="Times New Roman" w:hAnsi="Times New Roman" w:cs="Times New Roman"/>
                      <w:b/>
                    </w:rPr>
                    <w:t>05 (cinco) pontos</w:t>
                  </w:r>
                  <w:r w:rsidRPr="00FB34B8">
                    <w:rPr>
                      <w:rFonts w:ascii="Times New Roman" w:hAnsi="Times New Roman" w:cs="Times New Roman"/>
                    </w:rPr>
                    <w:t xml:space="preserve">; Não Atende – </w:t>
                  </w:r>
                  <w:r w:rsidRPr="00FB34B8">
                    <w:rPr>
                      <w:rFonts w:ascii="Times New Roman" w:hAnsi="Times New Roman" w:cs="Times New Roman"/>
                      <w:b/>
                    </w:rPr>
                    <w:t>Nenhum ponto.</w:t>
                  </w:r>
                </w:p>
              </w:tc>
            </w:tr>
          </w:tbl>
          <w:p w14:paraId="2B4F0E4A" w14:textId="74592F49" w:rsidR="00E5401A" w:rsidRPr="00FB34B8" w:rsidRDefault="00096AD7" w:rsidP="00096AD7">
            <w:pPr>
              <w:autoSpaceDE w:val="0"/>
              <w:autoSpaceDN w:val="0"/>
              <w:adjustRightInd w:val="0"/>
              <w:jc w:val="both"/>
              <w:rPr>
                <w:rFonts w:ascii="Times New Roman" w:hAnsi="Times New Roman" w:cs="Times New Roman"/>
                <w:color w:val="000000"/>
                <w:lang w:eastAsia="pt-BR"/>
              </w:rPr>
            </w:pPr>
            <w:r w:rsidRPr="00FB34B8">
              <w:rPr>
                <w:rFonts w:ascii="Times New Roman" w:hAnsi="Times New Roman" w:cs="Times New Roman"/>
                <w:color w:val="000000"/>
                <w:lang w:eastAsia="pt-BR"/>
              </w:rPr>
              <w:t>O Município de Palmitos poderá ainda, para efeito da verificação das informações contidas na Proposta Técnica, solicitar qualquer documento adicional pertinente, bem como proceder a diligências, inclusive perante terceiros.</w:t>
            </w:r>
          </w:p>
        </w:tc>
      </w:tr>
      <w:tr w:rsidR="00E5401A" w:rsidRPr="00681427" w14:paraId="0100DA4A" w14:textId="77777777" w:rsidTr="00E5401A">
        <w:tc>
          <w:tcPr>
            <w:tcW w:w="709" w:type="dxa"/>
          </w:tcPr>
          <w:p w14:paraId="249CDC27" w14:textId="73783A91" w:rsidR="00E5401A" w:rsidRPr="00681427" w:rsidRDefault="0041192D" w:rsidP="00E5401A">
            <w:pPr>
              <w:pStyle w:val="Default"/>
              <w:rPr>
                <w:rFonts w:ascii="Times New Roman" w:hAnsi="Times New Roman" w:cs="Times New Roman"/>
                <w:sz w:val="22"/>
                <w:szCs w:val="22"/>
              </w:rPr>
            </w:pPr>
            <w:r>
              <w:rPr>
                <w:rFonts w:ascii="Times New Roman" w:hAnsi="Times New Roman" w:cs="Times New Roman"/>
                <w:b/>
                <w:bCs/>
                <w:sz w:val="22"/>
                <w:szCs w:val="22"/>
              </w:rPr>
              <w:lastRenderedPageBreak/>
              <w:t>9</w:t>
            </w:r>
            <w:r w:rsidR="00E5401A" w:rsidRPr="00681427">
              <w:rPr>
                <w:rFonts w:ascii="Times New Roman" w:hAnsi="Times New Roman" w:cs="Times New Roman"/>
                <w:b/>
                <w:bCs/>
                <w:sz w:val="22"/>
                <w:szCs w:val="22"/>
              </w:rPr>
              <w:t>.</w:t>
            </w:r>
          </w:p>
        </w:tc>
        <w:tc>
          <w:tcPr>
            <w:tcW w:w="9782" w:type="dxa"/>
          </w:tcPr>
          <w:p w14:paraId="30B68A4D" w14:textId="77777777" w:rsidR="00E5401A" w:rsidRPr="00681427" w:rsidRDefault="00E5401A" w:rsidP="00E5401A">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56F7C4F" w14:textId="5950D20C" w:rsidR="00E5401A" w:rsidRPr="00681427" w:rsidRDefault="00E5401A" w:rsidP="00E5401A">
            <w:pPr>
              <w:shd w:val="clear" w:color="auto" w:fill="FFFFFF" w:themeFill="background1"/>
              <w:jc w:val="both"/>
              <w:rPr>
                <w:rFonts w:ascii="Times New Roman" w:hAnsi="Times New Roman" w:cs="Times New Roman"/>
              </w:rPr>
            </w:pPr>
            <w:bookmarkStart w:id="7" w:name="_Hlk191547194"/>
            <w:r w:rsidRPr="002B45CF">
              <w:rPr>
                <w:rFonts w:ascii="Times New Roman" w:hAnsi="Times New Roman" w:cs="Times New Roman"/>
              </w:rPr>
              <w:t xml:space="preserve">O custo estimado total da contratação é de </w:t>
            </w:r>
            <w:r w:rsidRPr="002B45CF">
              <w:rPr>
                <w:rFonts w:ascii="Times New Roman" w:eastAsia="Times New Roman" w:hAnsi="Times New Roman" w:cs="Times New Roman"/>
                <w:lang w:eastAsia="pt-BR"/>
              </w:rPr>
              <w:t xml:space="preserve">R$ </w:t>
            </w:r>
            <w:r w:rsidR="002B45CF" w:rsidRPr="002B45CF">
              <w:rPr>
                <w:rStyle w:val="Forte"/>
                <w:rFonts w:ascii="Times New Roman" w:hAnsi="Times New Roman" w:cs="Times New Roman"/>
                <w:b w:val="0"/>
                <w:bCs w:val="0"/>
                <w:shd w:val="clear" w:color="auto" w:fill="FFFFFF"/>
              </w:rPr>
              <w:t>159.900</w:t>
            </w:r>
            <w:r w:rsidRPr="002B45CF">
              <w:rPr>
                <w:rStyle w:val="Forte"/>
                <w:rFonts w:ascii="Times New Roman" w:hAnsi="Times New Roman" w:cs="Times New Roman"/>
                <w:b w:val="0"/>
                <w:bCs w:val="0"/>
                <w:shd w:val="clear" w:color="auto" w:fill="FFFFFF"/>
              </w:rPr>
              <w:t>,00</w:t>
            </w:r>
            <w:r w:rsidRPr="002B45CF">
              <w:rPr>
                <w:rFonts w:ascii="Times New Roman" w:eastAsia="Times New Roman" w:hAnsi="Times New Roman" w:cs="Times New Roman"/>
                <w:lang w:eastAsia="pt-BR"/>
              </w:rPr>
              <w:t xml:space="preserve"> (</w:t>
            </w:r>
            <w:r w:rsidR="002B45CF" w:rsidRPr="002B45CF">
              <w:rPr>
                <w:rFonts w:ascii="Times New Roman" w:eastAsia="Times New Roman" w:hAnsi="Times New Roman" w:cs="Times New Roman"/>
                <w:lang w:eastAsia="pt-BR"/>
              </w:rPr>
              <w:t>cento e cinquenta e nove mil e novecentos reais</w:t>
            </w:r>
            <w:r w:rsidRPr="002B45CF">
              <w:rPr>
                <w:rFonts w:ascii="Times New Roman" w:eastAsia="Times New Roman" w:hAnsi="Times New Roman" w:cs="Times New Roman"/>
                <w:lang w:eastAsia="pt-BR"/>
              </w:rPr>
              <w:t>)</w:t>
            </w:r>
            <w:r w:rsidRPr="002B45CF">
              <w:rPr>
                <w:rFonts w:ascii="Times New Roman" w:hAnsi="Times New Roman" w:cs="Times New Roman"/>
              </w:rPr>
              <w:t xml:space="preserve"> conforme metodologia estipulado no Item 6, do Estudo técnico preliminar</w:t>
            </w:r>
            <w:bookmarkEnd w:id="7"/>
            <w:r w:rsidRPr="002B45CF">
              <w:rPr>
                <w:rFonts w:ascii="Times New Roman" w:hAnsi="Times New Roman" w:cs="Times New Roman"/>
                <w:color w:val="FF0000"/>
              </w:rPr>
              <w:t>.</w:t>
            </w:r>
          </w:p>
        </w:tc>
      </w:tr>
      <w:tr w:rsidR="00E5401A" w:rsidRPr="00681427" w14:paraId="604DFADC" w14:textId="77777777" w:rsidTr="00E5401A">
        <w:tc>
          <w:tcPr>
            <w:tcW w:w="709" w:type="dxa"/>
          </w:tcPr>
          <w:p w14:paraId="18C2F877" w14:textId="130B2881" w:rsidR="00E5401A" w:rsidRPr="00681427" w:rsidRDefault="00E5401A" w:rsidP="00E5401A">
            <w:pPr>
              <w:pStyle w:val="Default"/>
              <w:rPr>
                <w:rFonts w:ascii="Times New Roman" w:hAnsi="Times New Roman" w:cs="Times New Roman"/>
                <w:sz w:val="22"/>
                <w:szCs w:val="22"/>
              </w:rPr>
            </w:pPr>
            <w:r w:rsidRPr="00681427">
              <w:rPr>
                <w:rFonts w:ascii="Times New Roman" w:hAnsi="Times New Roman" w:cs="Times New Roman"/>
                <w:b/>
                <w:bCs/>
                <w:sz w:val="22"/>
                <w:szCs w:val="22"/>
              </w:rPr>
              <w:t>9.</w:t>
            </w:r>
          </w:p>
        </w:tc>
        <w:tc>
          <w:tcPr>
            <w:tcW w:w="9782" w:type="dxa"/>
          </w:tcPr>
          <w:p w14:paraId="0AC2ADD3" w14:textId="77777777" w:rsidR="00E5401A" w:rsidRPr="00681427" w:rsidRDefault="00E5401A" w:rsidP="00E5401A">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Adequação orçamentária</w:t>
            </w:r>
          </w:p>
          <w:p w14:paraId="2E1703B0" w14:textId="77777777" w:rsidR="0041192D" w:rsidRPr="006B5DB9" w:rsidRDefault="0041192D" w:rsidP="0041192D">
            <w:pPr>
              <w:widowControl w:val="0"/>
              <w:tabs>
                <w:tab w:val="left" w:pos="1701"/>
              </w:tabs>
              <w:adjustRightInd w:val="0"/>
              <w:jc w:val="both"/>
              <w:textAlignment w:val="baseline"/>
              <w:rPr>
                <w:rFonts w:ascii="Times New Roman" w:eastAsia="Times New Roman" w:hAnsi="Times New Roman"/>
                <w:lang w:eastAsia="pt-BR"/>
              </w:rPr>
            </w:pPr>
            <w:r w:rsidRPr="006B5DB9">
              <w:rPr>
                <w:rFonts w:ascii="Times New Roman" w:eastAsia="Times New Roman" w:hAnsi="Times New Roman"/>
                <w:lang w:eastAsia="pt-BR"/>
              </w:rPr>
              <w:t>As despesas decorrentes deste processo licitatório correrão por conta:</w:t>
            </w:r>
          </w:p>
          <w:p w14:paraId="43F54264" w14:textId="77777777" w:rsidR="0041192D" w:rsidRPr="00AD41DA" w:rsidRDefault="0041192D" w:rsidP="0041192D">
            <w:pPr>
              <w:jc w:val="both"/>
              <w:rPr>
                <w:rFonts w:ascii="Times New Roman" w:hAnsi="Times New Roman"/>
              </w:rPr>
            </w:pPr>
            <w:r w:rsidRPr="00AD41DA">
              <w:rPr>
                <w:rFonts w:ascii="Times New Roman" w:hAnsi="Times New Roman"/>
              </w:rPr>
              <w:t>PROJETO ATIVIDADE 2005 – MANUTENÇÃO DAS ATIVIDADES DA ADMINISTRAÇÃO GERAL</w:t>
            </w:r>
          </w:p>
          <w:p w14:paraId="3300CCCC" w14:textId="77777777" w:rsidR="0041192D" w:rsidRPr="00AD41DA" w:rsidRDefault="0041192D" w:rsidP="0041192D">
            <w:pPr>
              <w:jc w:val="both"/>
              <w:rPr>
                <w:rFonts w:ascii="Times New Roman" w:eastAsia="Times New Roman" w:hAnsi="Times New Roman"/>
                <w:b/>
              </w:rPr>
            </w:pPr>
            <w:r w:rsidRPr="00AD41DA">
              <w:rPr>
                <w:rFonts w:ascii="Times New Roman" w:hAnsi="Times New Roman"/>
              </w:rPr>
              <w:t>17 – 3.3.90.00.00.00.00.00 – APLICAÇÕES DIRETAS</w:t>
            </w:r>
          </w:p>
          <w:p w14:paraId="31CB5378" w14:textId="6A86EB65" w:rsidR="00E5401A" w:rsidRPr="0041192D" w:rsidRDefault="0041192D" w:rsidP="0041192D">
            <w:pPr>
              <w:widowControl w:val="0"/>
              <w:tabs>
                <w:tab w:val="left" w:pos="1701"/>
              </w:tabs>
              <w:adjustRightInd w:val="0"/>
              <w:jc w:val="both"/>
              <w:textAlignment w:val="baseline"/>
              <w:rPr>
                <w:rFonts w:ascii="Times New Roman" w:hAnsi="Times New Roman"/>
                <w:color w:val="FF0000"/>
              </w:rPr>
            </w:pPr>
            <w:r w:rsidRPr="00AD41DA">
              <w:rPr>
                <w:rFonts w:ascii="Times New Roman" w:hAnsi="Times New Roman"/>
              </w:rPr>
              <w:t>1.500.7000.0500 – RECURSOS NÃO VINCULADOS DE IMPOSTOS</w:t>
            </w:r>
          </w:p>
        </w:tc>
      </w:tr>
      <w:tr w:rsidR="00E5401A" w:rsidRPr="00681427" w14:paraId="3C77FBCC" w14:textId="77777777" w:rsidTr="00E5401A">
        <w:tc>
          <w:tcPr>
            <w:tcW w:w="709" w:type="dxa"/>
          </w:tcPr>
          <w:p w14:paraId="2A9DA2B7" w14:textId="38B2AEBD" w:rsidR="00E5401A" w:rsidRPr="00681427" w:rsidRDefault="00E5401A" w:rsidP="00E5401A">
            <w:pPr>
              <w:pStyle w:val="Default"/>
              <w:rPr>
                <w:rFonts w:ascii="Times New Roman" w:hAnsi="Times New Roman" w:cs="Times New Roman"/>
                <w:sz w:val="22"/>
                <w:szCs w:val="22"/>
              </w:rPr>
            </w:pPr>
            <w:r w:rsidRPr="00681427">
              <w:rPr>
                <w:rFonts w:ascii="Times New Roman" w:hAnsi="Times New Roman" w:cs="Times New Roman"/>
                <w:b/>
                <w:bCs/>
                <w:sz w:val="22"/>
                <w:szCs w:val="22"/>
              </w:rPr>
              <w:t>10.</w:t>
            </w:r>
          </w:p>
        </w:tc>
        <w:tc>
          <w:tcPr>
            <w:tcW w:w="9782" w:type="dxa"/>
          </w:tcPr>
          <w:p w14:paraId="7C780352" w14:textId="77777777" w:rsidR="00E5401A" w:rsidRPr="00681427" w:rsidRDefault="00E5401A" w:rsidP="00E5401A">
            <w:pPr>
              <w:shd w:val="clear" w:color="auto" w:fill="FFFFFF" w:themeFill="background1"/>
              <w:jc w:val="both"/>
              <w:rPr>
                <w:rFonts w:ascii="Times New Roman" w:hAnsi="Times New Roman" w:cs="Times New Roman"/>
                <w:b/>
                <w:bCs/>
              </w:rPr>
            </w:pPr>
            <w:r w:rsidRPr="00681427">
              <w:rPr>
                <w:rFonts w:ascii="Times New Roman" w:hAnsi="Times New Roman" w:cs="Times New Roman"/>
                <w:b/>
                <w:bCs/>
              </w:rPr>
              <w:t>Indicação dos locais de entrega dos produtos e das regras para recebimentos provisório e definitivo</w:t>
            </w:r>
          </w:p>
          <w:p w14:paraId="023F952C" w14:textId="77777777" w:rsidR="0041192D" w:rsidRDefault="0041192D" w:rsidP="0041192D">
            <w:pPr>
              <w:jc w:val="both"/>
              <w:rPr>
                <w:rFonts w:ascii="Times New Roman" w:eastAsia="Times New Roman" w:hAnsi="Times New Roman"/>
                <w:lang w:eastAsia="pt-BR"/>
              </w:rPr>
            </w:pPr>
            <w:r w:rsidRPr="006B5DB9">
              <w:rPr>
                <w:rFonts w:ascii="Times New Roman" w:hAnsi="Times New Roman"/>
              </w:rPr>
              <w:t>O</w:t>
            </w:r>
            <w:r w:rsidRPr="006B5DB9">
              <w:rPr>
                <w:rFonts w:ascii="Times New Roman" w:eastAsia="Times New Roman" w:hAnsi="Times New Roman"/>
              </w:rPr>
              <w:t xml:space="preserve"> prazo para início da prestação de serviços deverá ser de até 10 (dez) dias úteis, a contar da data de envio da autorização de fornecimento</w:t>
            </w:r>
            <w:r w:rsidRPr="006B5DB9">
              <w:rPr>
                <w:rFonts w:ascii="Times New Roman" w:hAnsi="Times New Roman"/>
                <w:b/>
                <w:bCs/>
                <w:shd w:val="clear" w:color="auto" w:fill="FFFFFF"/>
              </w:rPr>
              <w:t xml:space="preserve">, </w:t>
            </w:r>
            <w:r w:rsidRPr="006B5DB9">
              <w:rPr>
                <w:rFonts w:ascii="Times New Roman" w:hAnsi="Times New Roman"/>
                <w:shd w:val="clear" w:color="auto" w:fill="FFFFFF"/>
              </w:rPr>
              <w:t xml:space="preserve">conforme quantidade e condições especificados em solicitação, a </w:t>
            </w:r>
            <w:r w:rsidRPr="006B5DB9">
              <w:rPr>
                <w:rFonts w:ascii="Times New Roman" w:eastAsia="Times New Roman" w:hAnsi="Times New Roman"/>
                <w:lang w:eastAsia="pt-BR"/>
              </w:rPr>
              <w:t xml:space="preserve">qual será encaminhada para a empresa vencedora do certame, via e-mail ou </w:t>
            </w:r>
            <w:r w:rsidRPr="006B5DB9">
              <w:rPr>
                <w:rFonts w:ascii="Times New Roman" w:eastAsia="Times New Roman" w:hAnsi="Times New Roman"/>
                <w:i/>
                <w:iCs/>
                <w:lang w:eastAsia="pt-BR"/>
              </w:rPr>
              <w:t>WhatsApp</w:t>
            </w:r>
            <w:r w:rsidRPr="006B5DB9">
              <w:rPr>
                <w:rFonts w:ascii="Times New Roman" w:eastAsia="Times New Roman" w:hAnsi="Times New Roman"/>
                <w:lang w:eastAsia="pt-BR"/>
              </w:rPr>
              <w:t>.</w:t>
            </w:r>
          </w:p>
          <w:p w14:paraId="71F5EE3E" w14:textId="77777777" w:rsidR="0041192D" w:rsidRPr="00681427" w:rsidRDefault="0041192D" w:rsidP="0041192D">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Durante a vigência do contrato, a empresa fica obrigada a prestar os serviços de acordo com o valor proposto, nas quantidades solicitadas e nos prazos estipulados pelo contrato; </w:t>
            </w:r>
          </w:p>
          <w:p w14:paraId="02C1C6A6" w14:textId="77777777" w:rsidR="0041192D" w:rsidRPr="00681427" w:rsidRDefault="0041192D" w:rsidP="0041192D">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Os serviços deverão estar em conformidade com as normas regulamentadoras vigentes; </w:t>
            </w:r>
          </w:p>
          <w:p w14:paraId="5EEE872C" w14:textId="77777777" w:rsidR="0041192D" w:rsidRPr="00681427" w:rsidRDefault="0041192D" w:rsidP="0041192D">
            <w:pPr>
              <w:autoSpaceDE w:val="0"/>
              <w:autoSpaceDN w:val="0"/>
              <w:adjustRightInd w:val="0"/>
              <w:jc w:val="both"/>
              <w:rPr>
                <w:rFonts w:ascii="Times New Roman" w:hAnsi="Times New Roman" w:cs="Times New Roman"/>
              </w:rPr>
            </w:pPr>
            <w:r w:rsidRPr="00681427">
              <w:rPr>
                <w:rFonts w:ascii="Times New Roman" w:hAnsi="Times New Roman" w:cs="Times New Roman"/>
              </w:rPr>
              <w:t xml:space="preserve">Responsabilizar – se em arcar por quaisquer taxas ou emolumentos concernentes ao objeto da presente licitação, bem como demais custos, encargos inerentes e necessários para a completa execução das obrigações assumidas; </w:t>
            </w:r>
          </w:p>
          <w:p w14:paraId="5DE33F08" w14:textId="7FC49E04" w:rsidR="0041192D" w:rsidRPr="006B5DB9" w:rsidRDefault="0041192D" w:rsidP="0041192D">
            <w:pPr>
              <w:jc w:val="both"/>
              <w:rPr>
                <w:rFonts w:ascii="Times New Roman" w:eastAsia="Times New Roman" w:hAnsi="Times New Roman"/>
                <w:iCs/>
                <w:lang w:eastAsia="pt-BR"/>
              </w:rPr>
            </w:pPr>
            <w:r w:rsidRPr="00681427">
              <w:rPr>
                <w:rFonts w:ascii="Times New Roman" w:hAnsi="Times New Roman" w:cs="Times New Roman"/>
              </w:rPr>
              <w:t>Todas as despesas com encargos fiscais, trabalhistas, previdenciários e comerciais, bem como despesas com transporte/deslocamento, taxas de administração, lucros e quaisquer outras despesas incidentes sobre os serviços, não se admitindo qualquer adicional.</w:t>
            </w:r>
          </w:p>
          <w:p w14:paraId="5C4A5C59" w14:textId="13532B7C" w:rsidR="0041192D" w:rsidRPr="006B5DB9" w:rsidRDefault="0041192D" w:rsidP="0041192D">
            <w:pPr>
              <w:tabs>
                <w:tab w:val="left" w:pos="142"/>
              </w:tabs>
              <w:jc w:val="both"/>
              <w:rPr>
                <w:rFonts w:ascii="Times New Roman" w:eastAsia="Times New Roman" w:hAnsi="Times New Roman"/>
                <w:iCs/>
                <w:lang w:eastAsia="pt-BR"/>
              </w:rPr>
            </w:pPr>
            <w:r w:rsidRPr="006B5DB9">
              <w:rPr>
                <w:rFonts w:ascii="Times New Roman" w:eastAsia="Times New Roman" w:hAnsi="Times New Roman"/>
                <w:iCs/>
                <w:lang w:eastAsia="pt-BR"/>
              </w:rPr>
              <w:t>O objeto será recebido (</w:t>
            </w:r>
            <w:hyperlink r:id="rId18" w:anchor="art140i" w:history="1">
              <w:r w:rsidRPr="006B5DB9">
                <w:rPr>
                  <w:rStyle w:val="Hyperlink"/>
                  <w:rFonts w:ascii="Times New Roman" w:eastAsia="Times New Roman" w:hAnsi="Times New Roman"/>
                  <w:iCs/>
                  <w:lang w:eastAsia="pt-BR"/>
                </w:rPr>
                <w:t>art. 140, I da Lei nº 14.133/2021</w:t>
              </w:r>
            </w:hyperlink>
            <w:r w:rsidRPr="006B5DB9">
              <w:rPr>
                <w:rFonts w:ascii="Times New Roman" w:eastAsia="Times New Roman" w:hAnsi="Times New Roman"/>
                <w:iCs/>
                <w:lang w:eastAsia="pt-BR"/>
              </w:rPr>
              <w:t>):</w:t>
            </w:r>
          </w:p>
          <w:p w14:paraId="2BC5B859" w14:textId="77777777" w:rsidR="0041192D" w:rsidRPr="006B5DB9" w:rsidRDefault="0041192D" w:rsidP="0041192D">
            <w:pPr>
              <w:pStyle w:val="PargrafodaLista"/>
              <w:widowControl w:val="0"/>
              <w:numPr>
                <w:ilvl w:val="0"/>
                <w:numId w:val="20"/>
              </w:numPr>
              <w:tabs>
                <w:tab w:val="left" w:pos="142"/>
                <w:tab w:val="left" w:pos="284"/>
              </w:tabs>
              <w:adjustRightInd w:val="0"/>
              <w:ind w:left="0" w:firstLine="0"/>
              <w:jc w:val="both"/>
              <w:textAlignment w:val="baseline"/>
              <w:rPr>
                <w:rFonts w:ascii="Times New Roman" w:eastAsia="Times New Roman" w:hAnsi="Times New Roman"/>
                <w:iCs/>
                <w:lang w:eastAsia="pt-BR"/>
              </w:rPr>
            </w:pPr>
            <w:r w:rsidRPr="006B5DB9">
              <w:rPr>
                <w:rFonts w:ascii="Times New Roman" w:eastAsia="Times New Roman" w:hAnsi="Times New Roman"/>
                <w:iCs/>
                <w:lang w:eastAsia="pt-BR"/>
              </w:rPr>
              <w:t>Provisoriamente, pelo responsável por seu acompanhamento e fiscalização, mediante termo detalhado, quando verificado o cumprimento das exigências de caráter técnico;</w:t>
            </w:r>
          </w:p>
          <w:p w14:paraId="5B3DFC08" w14:textId="77777777" w:rsidR="0041192D" w:rsidRPr="006B5DB9" w:rsidRDefault="0041192D" w:rsidP="0041192D">
            <w:pPr>
              <w:pStyle w:val="PargrafodaLista"/>
              <w:widowControl w:val="0"/>
              <w:numPr>
                <w:ilvl w:val="0"/>
                <w:numId w:val="20"/>
              </w:numPr>
              <w:tabs>
                <w:tab w:val="left" w:pos="142"/>
                <w:tab w:val="left" w:pos="426"/>
              </w:tabs>
              <w:adjustRightInd w:val="0"/>
              <w:ind w:left="0" w:firstLine="0"/>
              <w:jc w:val="both"/>
              <w:textAlignment w:val="baseline"/>
              <w:rPr>
                <w:rFonts w:ascii="Times New Roman" w:eastAsia="Times New Roman" w:hAnsi="Times New Roman"/>
                <w:iCs/>
                <w:lang w:eastAsia="pt-BR"/>
              </w:rPr>
            </w:pPr>
            <w:r w:rsidRPr="006B5DB9">
              <w:rPr>
                <w:rFonts w:ascii="Times New Roman" w:eastAsia="Times New Roman" w:hAnsi="Times New Roman"/>
                <w:iCs/>
                <w:lang w:eastAsia="pt-BR"/>
              </w:rPr>
              <w:t>Definitivamente, por servidor ou comissão designada pela autoridade competente, mediante termo detalhado que comprove o atendimento das exigências contratuais.</w:t>
            </w:r>
          </w:p>
          <w:p w14:paraId="73FAA69B" w14:textId="78B7E486" w:rsidR="0041192D" w:rsidRPr="006B5DB9" w:rsidRDefault="0041192D" w:rsidP="0041192D">
            <w:pPr>
              <w:widowControl w:val="0"/>
              <w:tabs>
                <w:tab w:val="left" w:pos="142"/>
                <w:tab w:val="left" w:pos="567"/>
              </w:tabs>
              <w:adjustRightInd w:val="0"/>
              <w:contextualSpacing/>
              <w:jc w:val="both"/>
              <w:textAlignment w:val="baseline"/>
              <w:rPr>
                <w:rFonts w:ascii="Times New Roman" w:eastAsia="Times New Roman" w:hAnsi="Times New Roman"/>
                <w:iCs/>
                <w:lang w:eastAsia="pt-BR"/>
              </w:rPr>
            </w:pPr>
            <w:r w:rsidRPr="006B5DB9">
              <w:rPr>
                <w:rFonts w:ascii="Times New Roman" w:eastAsia="Times New Roman" w:hAnsi="Times New Roman"/>
                <w:iCs/>
                <w:lang w:eastAsia="pt-BR"/>
              </w:rPr>
              <w:t>O objeto do contrato poderá ser rejeitado, no todo ou em parte, quando estiver em desacordo com o contrato (</w:t>
            </w:r>
            <w:hyperlink r:id="rId19" w:anchor="art140%C2%A71" w:history="1">
              <w:r w:rsidRPr="006B5DB9">
                <w:rPr>
                  <w:rStyle w:val="Hyperlink"/>
                  <w:rFonts w:ascii="Times New Roman" w:eastAsia="Times New Roman" w:hAnsi="Times New Roman"/>
                  <w:iCs/>
                  <w:lang w:eastAsia="pt-BR"/>
                </w:rPr>
                <w:t>art. 140, § 1º da Lei nº 14.133/2021</w:t>
              </w:r>
            </w:hyperlink>
            <w:r w:rsidRPr="006B5DB9">
              <w:rPr>
                <w:rFonts w:ascii="Times New Roman" w:eastAsia="Times New Roman" w:hAnsi="Times New Roman"/>
                <w:iCs/>
                <w:lang w:eastAsia="pt-BR"/>
              </w:rPr>
              <w:t>).</w:t>
            </w:r>
          </w:p>
          <w:p w14:paraId="71D67121" w14:textId="41C6D686" w:rsidR="0041192D" w:rsidRPr="006B5DB9" w:rsidRDefault="0041192D" w:rsidP="0041192D">
            <w:pPr>
              <w:widowControl w:val="0"/>
              <w:tabs>
                <w:tab w:val="left" w:pos="567"/>
              </w:tabs>
              <w:adjustRightInd w:val="0"/>
              <w:contextualSpacing/>
              <w:jc w:val="both"/>
              <w:textAlignment w:val="baseline"/>
              <w:rPr>
                <w:rFonts w:ascii="Times New Roman" w:eastAsia="Times New Roman" w:hAnsi="Times New Roman"/>
                <w:iCs/>
                <w:lang w:eastAsia="pt-BR"/>
              </w:rPr>
            </w:pPr>
            <w:r w:rsidRPr="006B5DB9">
              <w:rPr>
                <w:rFonts w:ascii="Times New Roman" w:eastAsia="Times New Roman" w:hAnsi="Times New Roman"/>
                <w:iCs/>
                <w:lang w:eastAsia="pt-BR"/>
              </w:rPr>
              <w:t>O recebimento provisório ou definitivo não excluirá a responsabilidade civil pela solidez e pela segurança do objeto nem a responsabilidade ético-profissional pela perfeita execução do contrato, nos limites estabelecidos pela Lei e neste edital (</w:t>
            </w:r>
            <w:hyperlink r:id="rId20" w:anchor="art140%C2%A72" w:history="1">
              <w:r w:rsidRPr="006B5DB9">
                <w:rPr>
                  <w:rStyle w:val="Hyperlink"/>
                  <w:rFonts w:ascii="Times New Roman" w:eastAsia="Times New Roman" w:hAnsi="Times New Roman"/>
                  <w:iCs/>
                  <w:lang w:eastAsia="pt-BR"/>
                </w:rPr>
                <w:t>art. 140, § 2º da Lei nº 14.133/2021</w:t>
              </w:r>
            </w:hyperlink>
            <w:r w:rsidRPr="006B5DB9">
              <w:rPr>
                <w:rFonts w:ascii="Times New Roman" w:eastAsia="Times New Roman" w:hAnsi="Times New Roman"/>
                <w:iCs/>
                <w:lang w:eastAsia="pt-BR"/>
              </w:rPr>
              <w:t>).</w:t>
            </w:r>
          </w:p>
          <w:p w14:paraId="06AD2BDA" w14:textId="0420B79D" w:rsidR="00E5401A" w:rsidRPr="0041192D" w:rsidRDefault="0041192D" w:rsidP="0041192D">
            <w:pPr>
              <w:jc w:val="both"/>
              <w:rPr>
                <w:rFonts w:ascii="Times New Roman" w:eastAsia="Times New Roman" w:hAnsi="Times New Roman"/>
                <w:iCs/>
                <w:lang w:eastAsia="pt-BR"/>
              </w:rPr>
            </w:pPr>
            <w:r w:rsidRPr="006B5DB9">
              <w:rPr>
                <w:rFonts w:ascii="Times New Roman" w:eastAsia="Times New Roman" w:hAnsi="Times New Roman"/>
                <w:iCs/>
                <w:lang w:eastAsia="pt-BR"/>
              </w:rPr>
              <w:t>O recebimento definitivo pela Administração não eximirá a CONTRATADA, pelo prazo mínimo de 5 (cinco) anos, da responsabilidade objetiva pela solidez e pela segurança dos materiais e dos serviços executados e pela funcionalidade da construção, da reforma, da recuperação ou da ampliação do bem imóvel, e, em caso de vício, defeito ou incorreção identificados, a CONTRATADA ficará responsável pela reparação, pela correção, pela reconstrução ou pela substituição necessárias (</w:t>
            </w:r>
            <w:hyperlink r:id="rId21" w:anchor="art140%C2%A76" w:history="1">
              <w:r w:rsidRPr="006B5DB9">
                <w:rPr>
                  <w:rStyle w:val="Hyperlink"/>
                  <w:rFonts w:ascii="Times New Roman" w:eastAsia="Times New Roman" w:hAnsi="Times New Roman"/>
                  <w:iCs/>
                  <w:lang w:eastAsia="pt-BR"/>
                </w:rPr>
                <w:t>art. 140, § 6º da Lei nº 14.133/2021</w:t>
              </w:r>
            </w:hyperlink>
            <w:r w:rsidRPr="006B5DB9">
              <w:rPr>
                <w:rFonts w:ascii="Times New Roman" w:eastAsia="Times New Roman" w:hAnsi="Times New Roman"/>
                <w:iCs/>
                <w:lang w:eastAsia="pt-BR"/>
              </w:rPr>
              <w:t>).”</w:t>
            </w:r>
          </w:p>
        </w:tc>
      </w:tr>
      <w:tr w:rsidR="00E5401A" w:rsidRPr="00681427" w14:paraId="52154135" w14:textId="77777777" w:rsidTr="00E5401A">
        <w:tc>
          <w:tcPr>
            <w:tcW w:w="709" w:type="dxa"/>
          </w:tcPr>
          <w:p w14:paraId="74047D50" w14:textId="50EB4A83" w:rsidR="00E5401A" w:rsidRPr="00681427" w:rsidRDefault="00E5401A" w:rsidP="00E5401A">
            <w:pPr>
              <w:pStyle w:val="Default"/>
              <w:rPr>
                <w:rFonts w:ascii="Times New Roman" w:hAnsi="Times New Roman" w:cs="Times New Roman"/>
                <w:sz w:val="22"/>
                <w:szCs w:val="22"/>
              </w:rPr>
            </w:pPr>
            <w:r w:rsidRPr="00681427">
              <w:rPr>
                <w:rFonts w:ascii="Times New Roman" w:hAnsi="Times New Roman" w:cs="Times New Roman"/>
                <w:b/>
                <w:bCs/>
                <w:sz w:val="22"/>
                <w:szCs w:val="22"/>
              </w:rPr>
              <w:lastRenderedPageBreak/>
              <w:t>11.</w:t>
            </w:r>
          </w:p>
        </w:tc>
        <w:tc>
          <w:tcPr>
            <w:tcW w:w="9782" w:type="dxa"/>
          </w:tcPr>
          <w:p w14:paraId="14737030" w14:textId="77777777" w:rsidR="00E5401A" w:rsidRPr="00681427" w:rsidRDefault="00E5401A" w:rsidP="00E5401A">
            <w:pPr>
              <w:shd w:val="clear" w:color="auto" w:fill="FFFFFF"/>
              <w:jc w:val="both"/>
              <w:rPr>
                <w:rFonts w:ascii="Times New Roman" w:eastAsia="Times New Roman" w:hAnsi="Times New Roman" w:cs="Times New Roman"/>
                <w:b/>
              </w:rPr>
            </w:pPr>
            <w:r w:rsidRPr="00681427">
              <w:rPr>
                <w:rFonts w:ascii="Times New Roman" w:eastAsia="Times New Roman" w:hAnsi="Times New Roman" w:cs="Times New Roman"/>
                <w:b/>
              </w:rPr>
              <w:t>Especificação da garantia exigida e das condições de manutenção e assistência técnica, quando for o caso</w:t>
            </w:r>
          </w:p>
          <w:p w14:paraId="6B485C99" w14:textId="08C779CC" w:rsidR="00E5401A" w:rsidRPr="00681427" w:rsidRDefault="0041192D" w:rsidP="00E5401A">
            <w:pPr>
              <w:shd w:val="clear" w:color="auto" w:fill="FFFFFF" w:themeFill="background1"/>
              <w:jc w:val="both"/>
              <w:rPr>
                <w:rFonts w:ascii="Times New Roman" w:hAnsi="Times New Roman" w:cs="Times New Roman"/>
                <w:b/>
                <w:bCs/>
              </w:rPr>
            </w:pPr>
            <w:r>
              <w:rPr>
                <w:rFonts w:ascii="Times New Roman" w:eastAsia="Times New Roman" w:hAnsi="Times New Roman" w:cs="Times New Roman"/>
                <w:color w:val="000000"/>
              </w:rPr>
              <w:t>Não se aplica.</w:t>
            </w:r>
          </w:p>
        </w:tc>
      </w:tr>
    </w:tbl>
    <w:p w14:paraId="6203A463" w14:textId="77777777" w:rsidR="00C338AD" w:rsidRPr="00681427" w:rsidRDefault="00C338AD" w:rsidP="00681427">
      <w:pPr>
        <w:shd w:val="clear" w:color="auto" w:fill="FFFFFF" w:themeFill="background1"/>
        <w:spacing w:after="0" w:line="240" w:lineRule="auto"/>
        <w:rPr>
          <w:rFonts w:ascii="Times New Roman" w:hAnsi="Times New Roman" w:cs="Times New Roman"/>
          <w:b/>
        </w:rPr>
      </w:pPr>
    </w:p>
    <w:p w14:paraId="40C65DA8" w14:textId="301CB622" w:rsidR="00C338AD" w:rsidRPr="004B6D0F" w:rsidRDefault="00C338AD" w:rsidP="00681427">
      <w:pPr>
        <w:shd w:val="clear" w:color="auto" w:fill="FFFFFF" w:themeFill="background1"/>
        <w:spacing w:after="0" w:line="240" w:lineRule="auto"/>
        <w:jc w:val="center"/>
        <w:rPr>
          <w:rFonts w:ascii="Times New Roman" w:hAnsi="Times New Roman" w:cs="Times New Roman"/>
          <w:b/>
        </w:rPr>
      </w:pPr>
      <w:r w:rsidRPr="004B6D0F">
        <w:rPr>
          <w:rFonts w:ascii="Times New Roman" w:hAnsi="Times New Roman" w:cs="Times New Roman"/>
          <w:b/>
        </w:rPr>
        <w:t xml:space="preserve">Palmitos, </w:t>
      </w:r>
      <w:r w:rsidR="004B6D0F" w:rsidRPr="004B6D0F">
        <w:rPr>
          <w:rFonts w:ascii="Times New Roman" w:hAnsi="Times New Roman" w:cs="Times New Roman"/>
          <w:b/>
        </w:rPr>
        <w:t>17 de março</w:t>
      </w:r>
      <w:r w:rsidR="00746BAE" w:rsidRPr="004B6D0F">
        <w:rPr>
          <w:rFonts w:ascii="Times New Roman" w:hAnsi="Times New Roman" w:cs="Times New Roman"/>
          <w:b/>
        </w:rPr>
        <w:t xml:space="preserve"> de 202</w:t>
      </w:r>
      <w:r w:rsidR="00176593" w:rsidRPr="004B6D0F">
        <w:rPr>
          <w:rFonts w:ascii="Times New Roman" w:hAnsi="Times New Roman" w:cs="Times New Roman"/>
          <w:b/>
        </w:rPr>
        <w:t>5</w:t>
      </w:r>
    </w:p>
    <w:p w14:paraId="6299CB58" w14:textId="77777777" w:rsidR="00746BAE" w:rsidRPr="00681427" w:rsidRDefault="00746BAE" w:rsidP="00681427">
      <w:pPr>
        <w:shd w:val="clear" w:color="auto" w:fill="FFFFFF" w:themeFill="background1"/>
        <w:spacing w:after="0" w:line="240" w:lineRule="auto"/>
        <w:jc w:val="center"/>
        <w:rPr>
          <w:rFonts w:ascii="Times New Roman" w:hAnsi="Times New Roman" w:cs="Times New Roman"/>
          <w:b/>
        </w:rPr>
      </w:pPr>
    </w:p>
    <w:p w14:paraId="0B274BF9" w14:textId="77777777" w:rsidR="00746BAE" w:rsidRPr="00681427" w:rsidRDefault="00746BAE" w:rsidP="00681427">
      <w:pPr>
        <w:shd w:val="clear" w:color="auto" w:fill="FFFFFF" w:themeFill="background1"/>
        <w:spacing w:after="0" w:line="240" w:lineRule="auto"/>
        <w:jc w:val="center"/>
        <w:rPr>
          <w:rFonts w:ascii="Times New Roman" w:hAnsi="Times New Roman" w:cs="Times New Roman"/>
          <w:b/>
        </w:rPr>
      </w:pPr>
    </w:p>
    <w:p w14:paraId="32A1A06A" w14:textId="77777777" w:rsidR="00AD41DA" w:rsidRPr="001D4EF6" w:rsidRDefault="00AD41DA" w:rsidP="00AD41DA">
      <w:pPr>
        <w:shd w:val="clear" w:color="auto" w:fill="FFFFFF" w:themeFill="background1"/>
        <w:spacing w:after="0" w:line="240" w:lineRule="auto"/>
        <w:jc w:val="center"/>
        <w:rPr>
          <w:rFonts w:ascii="Times New Roman" w:hAnsi="Times New Roman" w:cs="Times New Roman"/>
          <w:b/>
        </w:rPr>
      </w:pPr>
    </w:p>
    <w:p w14:paraId="7D93E423" w14:textId="77777777" w:rsidR="00AD41DA" w:rsidRPr="001D4EF6" w:rsidRDefault="00AD41DA" w:rsidP="00AD41DA">
      <w:pPr>
        <w:shd w:val="clear" w:color="auto" w:fill="FFFFFF" w:themeFill="background1"/>
        <w:spacing w:after="0" w:line="240" w:lineRule="auto"/>
        <w:rPr>
          <w:rFonts w:ascii="Times New Roman" w:hAnsi="Times New Roman" w:cs="Times New Roman"/>
          <w:b/>
        </w:rPr>
      </w:pPr>
    </w:p>
    <w:p w14:paraId="2DA4068E" w14:textId="09ED5590" w:rsidR="00AD41DA" w:rsidRDefault="00AD41DA" w:rsidP="00AD41DA">
      <w:pPr>
        <w:tabs>
          <w:tab w:val="left" w:pos="5800"/>
        </w:tabs>
        <w:spacing w:after="0"/>
        <w:jc w:val="center"/>
        <w:rPr>
          <w:rFonts w:ascii="Times New Roman" w:eastAsia="Times New Roman" w:hAnsi="Times New Roman" w:cs="Times New Roman"/>
        </w:rPr>
      </w:pPr>
      <w:r>
        <w:rPr>
          <w:rFonts w:ascii="Times New Roman" w:eastAsia="Times New Roman" w:hAnsi="Times New Roman" w:cs="Times New Roman"/>
        </w:rPr>
        <w:t xml:space="preserve">Andréia </w:t>
      </w:r>
      <w:proofErr w:type="spellStart"/>
      <w:r>
        <w:rPr>
          <w:rFonts w:ascii="Times New Roman" w:eastAsia="Times New Roman" w:hAnsi="Times New Roman" w:cs="Times New Roman"/>
        </w:rPr>
        <w:t>Fad</w:t>
      </w:r>
      <w:r w:rsidR="004B6D0F">
        <w:rPr>
          <w:rFonts w:ascii="Times New Roman" w:eastAsia="Times New Roman" w:hAnsi="Times New Roman" w:cs="Times New Roman"/>
        </w:rPr>
        <w:t>a</w:t>
      </w:r>
      <w:r>
        <w:rPr>
          <w:rFonts w:ascii="Times New Roman" w:eastAsia="Times New Roman" w:hAnsi="Times New Roman" w:cs="Times New Roman"/>
        </w:rPr>
        <w:t>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Schenatto</w:t>
      </w:r>
      <w:proofErr w:type="spellEnd"/>
    </w:p>
    <w:p w14:paraId="089C4889" w14:textId="77777777" w:rsidR="00AD41DA" w:rsidRPr="001610A5" w:rsidRDefault="00AD41DA" w:rsidP="00AD41DA">
      <w:pPr>
        <w:tabs>
          <w:tab w:val="left" w:pos="5800"/>
        </w:tabs>
        <w:spacing w:after="0"/>
        <w:jc w:val="center"/>
        <w:rPr>
          <w:rFonts w:ascii="Times New Roman" w:eastAsia="Times New Roman" w:hAnsi="Times New Roman" w:cs="Times New Roman"/>
        </w:rPr>
      </w:pPr>
      <w:r>
        <w:rPr>
          <w:rFonts w:ascii="Times New Roman" w:eastAsia="Times New Roman" w:hAnsi="Times New Roman" w:cs="Times New Roman"/>
        </w:rPr>
        <w:t>Secretária de Administração, Finanças e Planejamento</w:t>
      </w:r>
    </w:p>
    <w:p w14:paraId="313E180E" w14:textId="77777777" w:rsidR="00F6424C" w:rsidRPr="00681427" w:rsidRDefault="00F6424C" w:rsidP="00681427">
      <w:pPr>
        <w:spacing w:after="0" w:line="240" w:lineRule="auto"/>
        <w:rPr>
          <w:rFonts w:ascii="Times New Roman" w:hAnsi="Times New Roman" w:cs="Times New Roman"/>
        </w:rPr>
      </w:pPr>
    </w:p>
    <w:sectPr w:rsidR="00F6424C" w:rsidRPr="00681427" w:rsidSect="007929EF">
      <w:pgSz w:w="11906" w:h="16838"/>
      <w:pgMar w:top="127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621D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7159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BE0135"/>
    <w:multiLevelType w:val="hybridMultilevel"/>
    <w:tmpl w:val="7BBAF2BA"/>
    <w:lvl w:ilvl="0" w:tplc="0416000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485920"/>
    <w:multiLevelType w:val="multilevel"/>
    <w:tmpl w:val="D4AA1702"/>
    <w:lvl w:ilvl="0">
      <w:start w:val="16"/>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5"/>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7D382B"/>
    <w:multiLevelType w:val="hybridMultilevel"/>
    <w:tmpl w:val="C3E4BC82"/>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5" w15:restartNumberingAfterBreak="0">
    <w:nsid w:val="20A46F43"/>
    <w:multiLevelType w:val="hybridMultilevel"/>
    <w:tmpl w:val="EDF8FDC8"/>
    <w:lvl w:ilvl="0" w:tplc="76F4C98C">
      <w:start w:val="1"/>
      <w:numFmt w:val="lowerLetter"/>
      <w:lvlText w:val="%1)"/>
      <w:lvlJc w:val="left"/>
      <w:pPr>
        <w:ind w:left="1440" w:hanging="360"/>
      </w:pPr>
      <w:rPr>
        <w:b/>
        <w:bCs/>
        <w:color w:val="auto"/>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270E0BA2"/>
    <w:multiLevelType w:val="hybridMultilevel"/>
    <w:tmpl w:val="FFFFFFFF"/>
    <w:lvl w:ilvl="0" w:tplc="B9348900">
      <w:start w:val="1"/>
      <w:numFmt w:val="upperRoman"/>
      <w:lvlText w:val="%1"/>
      <w:lvlJc w:val="left"/>
      <w:pPr>
        <w:ind w:left="362" w:hanging="129"/>
      </w:pPr>
      <w:rPr>
        <w:rFonts w:ascii="Times New Roman" w:eastAsia="Times New Roman" w:hAnsi="Times New Roman" w:cs="Times New Roman" w:hint="default"/>
        <w:w w:val="99"/>
        <w:sz w:val="22"/>
        <w:szCs w:val="22"/>
      </w:rPr>
    </w:lvl>
    <w:lvl w:ilvl="1" w:tplc="44CCC94A">
      <w:numFmt w:val="bullet"/>
      <w:lvlText w:val="•"/>
      <w:lvlJc w:val="left"/>
      <w:pPr>
        <w:ind w:left="1409" w:hanging="129"/>
      </w:pPr>
    </w:lvl>
    <w:lvl w:ilvl="2" w:tplc="9A1A4C82">
      <w:numFmt w:val="bullet"/>
      <w:lvlText w:val="•"/>
      <w:lvlJc w:val="left"/>
      <w:pPr>
        <w:ind w:left="2459" w:hanging="129"/>
      </w:pPr>
    </w:lvl>
    <w:lvl w:ilvl="3" w:tplc="7FDC985A">
      <w:numFmt w:val="bullet"/>
      <w:lvlText w:val="•"/>
      <w:lvlJc w:val="left"/>
      <w:pPr>
        <w:ind w:left="3509" w:hanging="129"/>
      </w:pPr>
    </w:lvl>
    <w:lvl w:ilvl="4" w:tplc="42AE5A38">
      <w:numFmt w:val="bullet"/>
      <w:lvlText w:val="•"/>
      <w:lvlJc w:val="left"/>
      <w:pPr>
        <w:ind w:left="4559" w:hanging="129"/>
      </w:pPr>
    </w:lvl>
    <w:lvl w:ilvl="5" w:tplc="9940B05A">
      <w:numFmt w:val="bullet"/>
      <w:lvlText w:val="•"/>
      <w:lvlJc w:val="left"/>
      <w:pPr>
        <w:ind w:left="5609" w:hanging="129"/>
      </w:pPr>
    </w:lvl>
    <w:lvl w:ilvl="6" w:tplc="ED740556">
      <w:numFmt w:val="bullet"/>
      <w:lvlText w:val="•"/>
      <w:lvlJc w:val="left"/>
      <w:pPr>
        <w:ind w:left="6659" w:hanging="129"/>
      </w:pPr>
    </w:lvl>
    <w:lvl w:ilvl="7" w:tplc="FC5ACC48">
      <w:numFmt w:val="bullet"/>
      <w:lvlText w:val="•"/>
      <w:lvlJc w:val="left"/>
      <w:pPr>
        <w:ind w:left="7709" w:hanging="129"/>
      </w:pPr>
    </w:lvl>
    <w:lvl w:ilvl="8" w:tplc="A356B152">
      <w:numFmt w:val="bullet"/>
      <w:lvlText w:val="•"/>
      <w:lvlJc w:val="left"/>
      <w:pPr>
        <w:ind w:left="8759" w:hanging="129"/>
      </w:pPr>
    </w:lvl>
  </w:abstractNum>
  <w:abstractNum w:abstractNumId="7" w15:restartNumberingAfterBreak="0">
    <w:nsid w:val="294D1722"/>
    <w:multiLevelType w:val="hybridMultilevel"/>
    <w:tmpl w:val="F1666C16"/>
    <w:lvl w:ilvl="0" w:tplc="218C8498">
      <w:start w:val="1"/>
      <w:numFmt w:val="upperRoman"/>
      <w:lvlText w:val="%1 - "/>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B61EC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FD6F4F"/>
    <w:multiLevelType w:val="hybridMultilevel"/>
    <w:tmpl w:val="0B5415CE"/>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308F2365"/>
    <w:multiLevelType w:val="hybridMultilevel"/>
    <w:tmpl w:val="3C4ED0EE"/>
    <w:lvl w:ilvl="0" w:tplc="0416000F">
      <w:start w:val="1"/>
      <w:numFmt w:val="decimal"/>
      <w:lvlText w:val="%1."/>
      <w:lvlJc w:val="left"/>
      <w:pPr>
        <w:ind w:left="106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EEAD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B704001"/>
    <w:multiLevelType w:val="hybridMultilevel"/>
    <w:tmpl w:val="05A4D976"/>
    <w:lvl w:ilvl="0" w:tplc="04160017">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50440272"/>
    <w:multiLevelType w:val="hybridMultilevel"/>
    <w:tmpl w:val="6AE2C82E"/>
    <w:lvl w:ilvl="0" w:tplc="0416000F">
      <w:start w:val="1"/>
      <w:numFmt w:val="decimal"/>
      <w:lvlText w:val="%1."/>
      <w:lvlJc w:val="left"/>
      <w:pPr>
        <w:ind w:left="106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7818AE"/>
    <w:multiLevelType w:val="hybridMultilevel"/>
    <w:tmpl w:val="3A94BA5C"/>
    <w:lvl w:ilvl="0" w:tplc="FDFC65F4">
      <w:start w:val="1"/>
      <w:numFmt w:val="upperRoman"/>
      <w:lvlText w:val="%1 - "/>
      <w:lvlJc w:val="left"/>
      <w:pPr>
        <w:ind w:left="6740" w:hanging="360"/>
      </w:pPr>
      <w:rPr>
        <w:rFonts w:hint="default"/>
        <w:b/>
      </w:rPr>
    </w:lvl>
    <w:lvl w:ilvl="1" w:tplc="0BA64A50">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8BF5367"/>
    <w:multiLevelType w:val="hybridMultilevel"/>
    <w:tmpl w:val="D03642FC"/>
    <w:lvl w:ilvl="0" w:tplc="F1063336">
      <w:start w:val="1"/>
      <w:numFmt w:val="upperRoman"/>
      <w:lvlText w:val="%1 - "/>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B161EA"/>
    <w:multiLevelType w:val="hybridMultilevel"/>
    <w:tmpl w:val="C3620000"/>
    <w:lvl w:ilvl="0" w:tplc="5FDA86D0">
      <w:start w:val="1"/>
      <w:numFmt w:val="lowerLetter"/>
      <w:lvlText w:val="%1)"/>
      <w:lvlJc w:val="left"/>
      <w:pPr>
        <w:ind w:left="1287" w:hanging="360"/>
      </w:pPr>
      <w:rPr>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9B85BEE"/>
    <w:multiLevelType w:val="hybridMultilevel"/>
    <w:tmpl w:val="E1DEA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66855573">
    <w:abstractNumId w:val="10"/>
  </w:num>
  <w:num w:numId="2" w16cid:durableId="425422174">
    <w:abstractNumId w:val="11"/>
  </w:num>
  <w:num w:numId="3" w16cid:durableId="1573733400">
    <w:abstractNumId w:val="4"/>
  </w:num>
  <w:num w:numId="4" w16cid:durableId="1828130257">
    <w:abstractNumId w:val="18"/>
  </w:num>
  <w:num w:numId="5" w16cid:durableId="241178922">
    <w:abstractNumId w:val="15"/>
  </w:num>
  <w:num w:numId="6" w16cid:durableId="455412775">
    <w:abstractNumId w:val="17"/>
  </w:num>
  <w:num w:numId="7" w16cid:durableId="1315914085">
    <w:abstractNumId w:val="6"/>
    <w:lvlOverride w:ilvl="0">
      <w:startOverride w:val="1"/>
    </w:lvlOverride>
    <w:lvlOverride w:ilvl="1"/>
    <w:lvlOverride w:ilvl="2"/>
    <w:lvlOverride w:ilvl="3"/>
    <w:lvlOverride w:ilvl="4"/>
    <w:lvlOverride w:ilvl="5"/>
    <w:lvlOverride w:ilvl="6"/>
    <w:lvlOverride w:ilvl="7"/>
    <w:lvlOverride w:ilvl="8"/>
  </w:num>
  <w:num w:numId="8" w16cid:durableId="1897618800">
    <w:abstractNumId w:val="6"/>
  </w:num>
  <w:num w:numId="9" w16cid:durableId="1504973571">
    <w:abstractNumId w:val="14"/>
  </w:num>
  <w:num w:numId="10" w16cid:durableId="1876849767">
    <w:abstractNumId w:val="2"/>
  </w:num>
  <w:num w:numId="11" w16cid:durableId="129055173">
    <w:abstractNumId w:val="9"/>
  </w:num>
  <w:num w:numId="12" w16cid:durableId="1215774004">
    <w:abstractNumId w:val="1"/>
  </w:num>
  <w:num w:numId="13" w16cid:durableId="1664507929">
    <w:abstractNumId w:val="12"/>
  </w:num>
  <w:num w:numId="14" w16cid:durableId="1086268029">
    <w:abstractNumId w:val="8"/>
  </w:num>
  <w:num w:numId="15" w16cid:durableId="2083065230">
    <w:abstractNumId w:val="0"/>
  </w:num>
  <w:num w:numId="16" w16cid:durableId="1747262043">
    <w:abstractNumId w:val="13"/>
  </w:num>
  <w:num w:numId="17" w16cid:durableId="1300652500">
    <w:abstractNumId w:val="3"/>
  </w:num>
  <w:num w:numId="18" w16cid:durableId="1866868441">
    <w:abstractNumId w:val="16"/>
  </w:num>
  <w:num w:numId="19" w16cid:durableId="1010571969">
    <w:abstractNumId w:val="5"/>
  </w:num>
  <w:num w:numId="20" w16cid:durableId="737285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AD"/>
    <w:rsid w:val="0001444D"/>
    <w:rsid w:val="00036492"/>
    <w:rsid w:val="00054274"/>
    <w:rsid w:val="00062E6A"/>
    <w:rsid w:val="00083677"/>
    <w:rsid w:val="00092DAA"/>
    <w:rsid w:val="00094394"/>
    <w:rsid w:val="0009573E"/>
    <w:rsid w:val="000959BE"/>
    <w:rsid w:val="00096AD7"/>
    <w:rsid w:val="000A2374"/>
    <w:rsid w:val="000A5FBF"/>
    <w:rsid w:val="000B2495"/>
    <w:rsid w:val="000E1BFC"/>
    <w:rsid w:val="000E548D"/>
    <w:rsid w:val="000F188E"/>
    <w:rsid w:val="000F30F0"/>
    <w:rsid w:val="00100F4A"/>
    <w:rsid w:val="0010614F"/>
    <w:rsid w:val="00172443"/>
    <w:rsid w:val="00176593"/>
    <w:rsid w:val="00186555"/>
    <w:rsid w:val="00186F7D"/>
    <w:rsid w:val="00193F2E"/>
    <w:rsid w:val="001B1836"/>
    <w:rsid w:val="001B7E31"/>
    <w:rsid w:val="001C0123"/>
    <w:rsid w:val="001C0FAA"/>
    <w:rsid w:val="001D5329"/>
    <w:rsid w:val="001D60AD"/>
    <w:rsid w:val="002524D4"/>
    <w:rsid w:val="002572D2"/>
    <w:rsid w:val="00265A8B"/>
    <w:rsid w:val="002663A1"/>
    <w:rsid w:val="00267758"/>
    <w:rsid w:val="002706B9"/>
    <w:rsid w:val="00273A18"/>
    <w:rsid w:val="00276F94"/>
    <w:rsid w:val="00293258"/>
    <w:rsid w:val="002A7F29"/>
    <w:rsid w:val="002B45CF"/>
    <w:rsid w:val="002B50C9"/>
    <w:rsid w:val="002B76BF"/>
    <w:rsid w:val="002C77A7"/>
    <w:rsid w:val="00305B01"/>
    <w:rsid w:val="00313E0B"/>
    <w:rsid w:val="003148A0"/>
    <w:rsid w:val="00335263"/>
    <w:rsid w:val="00350A1C"/>
    <w:rsid w:val="00361916"/>
    <w:rsid w:val="00365008"/>
    <w:rsid w:val="00365EDC"/>
    <w:rsid w:val="003A3CB4"/>
    <w:rsid w:val="003B2886"/>
    <w:rsid w:val="003C4E4C"/>
    <w:rsid w:val="003D4BC5"/>
    <w:rsid w:val="003D556C"/>
    <w:rsid w:val="003E5C10"/>
    <w:rsid w:val="0040250A"/>
    <w:rsid w:val="0041192D"/>
    <w:rsid w:val="00420FE3"/>
    <w:rsid w:val="00427229"/>
    <w:rsid w:val="00447EBB"/>
    <w:rsid w:val="00454D02"/>
    <w:rsid w:val="004802C6"/>
    <w:rsid w:val="004A3A75"/>
    <w:rsid w:val="004B6D0F"/>
    <w:rsid w:val="004D70D6"/>
    <w:rsid w:val="004E0950"/>
    <w:rsid w:val="004E28AC"/>
    <w:rsid w:val="004F1639"/>
    <w:rsid w:val="004F5FDE"/>
    <w:rsid w:val="00504CA4"/>
    <w:rsid w:val="00512D8F"/>
    <w:rsid w:val="0052462B"/>
    <w:rsid w:val="005309C3"/>
    <w:rsid w:val="00535328"/>
    <w:rsid w:val="0055401C"/>
    <w:rsid w:val="00575062"/>
    <w:rsid w:val="00580D7C"/>
    <w:rsid w:val="00587D3E"/>
    <w:rsid w:val="00590B5F"/>
    <w:rsid w:val="005A4947"/>
    <w:rsid w:val="005B7567"/>
    <w:rsid w:val="005C1AE6"/>
    <w:rsid w:val="005D3F19"/>
    <w:rsid w:val="00613EFB"/>
    <w:rsid w:val="0062190F"/>
    <w:rsid w:val="00621A2D"/>
    <w:rsid w:val="00626E7E"/>
    <w:rsid w:val="00640AC5"/>
    <w:rsid w:val="00641A9E"/>
    <w:rsid w:val="006724B6"/>
    <w:rsid w:val="00680DE5"/>
    <w:rsid w:val="00681427"/>
    <w:rsid w:val="006A4C8A"/>
    <w:rsid w:val="006F0BDE"/>
    <w:rsid w:val="00702351"/>
    <w:rsid w:val="00707B49"/>
    <w:rsid w:val="00720BB8"/>
    <w:rsid w:val="00731988"/>
    <w:rsid w:val="00746BAE"/>
    <w:rsid w:val="00750C54"/>
    <w:rsid w:val="00767708"/>
    <w:rsid w:val="007929EF"/>
    <w:rsid w:val="007A4575"/>
    <w:rsid w:val="007C08B8"/>
    <w:rsid w:val="007C3E22"/>
    <w:rsid w:val="007C65CF"/>
    <w:rsid w:val="007D0199"/>
    <w:rsid w:val="007D78CE"/>
    <w:rsid w:val="007E06A5"/>
    <w:rsid w:val="007F06C0"/>
    <w:rsid w:val="007F45CB"/>
    <w:rsid w:val="008103C2"/>
    <w:rsid w:val="00822E6D"/>
    <w:rsid w:val="00826787"/>
    <w:rsid w:val="00830C5F"/>
    <w:rsid w:val="00846C51"/>
    <w:rsid w:val="00850632"/>
    <w:rsid w:val="00855CD6"/>
    <w:rsid w:val="0087684B"/>
    <w:rsid w:val="00886B68"/>
    <w:rsid w:val="00897675"/>
    <w:rsid w:val="008A0155"/>
    <w:rsid w:val="008B1704"/>
    <w:rsid w:val="008B5A1E"/>
    <w:rsid w:val="008C2412"/>
    <w:rsid w:val="008D0FA7"/>
    <w:rsid w:val="008E452A"/>
    <w:rsid w:val="00900597"/>
    <w:rsid w:val="00903912"/>
    <w:rsid w:val="00905E66"/>
    <w:rsid w:val="00906965"/>
    <w:rsid w:val="00913261"/>
    <w:rsid w:val="00944D22"/>
    <w:rsid w:val="0094731E"/>
    <w:rsid w:val="00965CC0"/>
    <w:rsid w:val="00965F71"/>
    <w:rsid w:val="00970CC9"/>
    <w:rsid w:val="00983596"/>
    <w:rsid w:val="009936DD"/>
    <w:rsid w:val="009944A2"/>
    <w:rsid w:val="00997D8A"/>
    <w:rsid w:val="009B2F36"/>
    <w:rsid w:val="009D3930"/>
    <w:rsid w:val="009D6023"/>
    <w:rsid w:val="009E1F7E"/>
    <w:rsid w:val="009F6961"/>
    <w:rsid w:val="00A135AA"/>
    <w:rsid w:val="00A214C4"/>
    <w:rsid w:val="00A31C4E"/>
    <w:rsid w:val="00A3413D"/>
    <w:rsid w:val="00A41E78"/>
    <w:rsid w:val="00A50E86"/>
    <w:rsid w:val="00A565A3"/>
    <w:rsid w:val="00A95057"/>
    <w:rsid w:val="00A97823"/>
    <w:rsid w:val="00AA1B98"/>
    <w:rsid w:val="00AA5237"/>
    <w:rsid w:val="00AA5758"/>
    <w:rsid w:val="00AA7641"/>
    <w:rsid w:val="00AC6D33"/>
    <w:rsid w:val="00AD0332"/>
    <w:rsid w:val="00AD41DA"/>
    <w:rsid w:val="00AD7B69"/>
    <w:rsid w:val="00AF601B"/>
    <w:rsid w:val="00B0133A"/>
    <w:rsid w:val="00B42A02"/>
    <w:rsid w:val="00B445CD"/>
    <w:rsid w:val="00B44D9C"/>
    <w:rsid w:val="00B549A7"/>
    <w:rsid w:val="00B55D96"/>
    <w:rsid w:val="00B5773A"/>
    <w:rsid w:val="00B61A25"/>
    <w:rsid w:val="00B674BB"/>
    <w:rsid w:val="00B73E53"/>
    <w:rsid w:val="00B76F1D"/>
    <w:rsid w:val="00B81D3C"/>
    <w:rsid w:val="00B83809"/>
    <w:rsid w:val="00B92BB5"/>
    <w:rsid w:val="00BB609D"/>
    <w:rsid w:val="00BE0D60"/>
    <w:rsid w:val="00BE28A6"/>
    <w:rsid w:val="00C03B61"/>
    <w:rsid w:val="00C16A9C"/>
    <w:rsid w:val="00C21AD1"/>
    <w:rsid w:val="00C338AD"/>
    <w:rsid w:val="00C3537E"/>
    <w:rsid w:val="00C51524"/>
    <w:rsid w:val="00C57306"/>
    <w:rsid w:val="00C96EE7"/>
    <w:rsid w:val="00CA2F3C"/>
    <w:rsid w:val="00CB2EE2"/>
    <w:rsid w:val="00CC1CE2"/>
    <w:rsid w:val="00CC36DF"/>
    <w:rsid w:val="00CC74FB"/>
    <w:rsid w:val="00CD79D3"/>
    <w:rsid w:val="00CF457F"/>
    <w:rsid w:val="00CF49AE"/>
    <w:rsid w:val="00D10746"/>
    <w:rsid w:val="00D17A34"/>
    <w:rsid w:val="00D53098"/>
    <w:rsid w:val="00D87D35"/>
    <w:rsid w:val="00D9103C"/>
    <w:rsid w:val="00DB3264"/>
    <w:rsid w:val="00DE2FC8"/>
    <w:rsid w:val="00DE6615"/>
    <w:rsid w:val="00E0380B"/>
    <w:rsid w:val="00E34FB0"/>
    <w:rsid w:val="00E47AEF"/>
    <w:rsid w:val="00E5401A"/>
    <w:rsid w:val="00E75D09"/>
    <w:rsid w:val="00E76B1E"/>
    <w:rsid w:val="00E826EB"/>
    <w:rsid w:val="00E9296D"/>
    <w:rsid w:val="00EB44D3"/>
    <w:rsid w:val="00EC199F"/>
    <w:rsid w:val="00EC488F"/>
    <w:rsid w:val="00ED285C"/>
    <w:rsid w:val="00ED519F"/>
    <w:rsid w:val="00EE7B10"/>
    <w:rsid w:val="00EF2ACF"/>
    <w:rsid w:val="00F00473"/>
    <w:rsid w:val="00F02B42"/>
    <w:rsid w:val="00F1090B"/>
    <w:rsid w:val="00F153B9"/>
    <w:rsid w:val="00F30646"/>
    <w:rsid w:val="00F34F2A"/>
    <w:rsid w:val="00F47E5B"/>
    <w:rsid w:val="00F529A4"/>
    <w:rsid w:val="00F56DE9"/>
    <w:rsid w:val="00F6424C"/>
    <w:rsid w:val="00F727E7"/>
    <w:rsid w:val="00F74E26"/>
    <w:rsid w:val="00F82085"/>
    <w:rsid w:val="00FA7E6D"/>
    <w:rsid w:val="00FB34B8"/>
    <w:rsid w:val="00FB4A12"/>
    <w:rsid w:val="00FD1DF7"/>
    <w:rsid w:val="00FD6157"/>
    <w:rsid w:val="00FE47B2"/>
    <w:rsid w:val="00FF3150"/>
    <w:rsid w:val="00FF57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136B"/>
  <w15:chartTrackingRefBased/>
  <w15:docId w15:val="{D02ED68B-3595-41B7-8454-9AD06654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27"/>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Paragrafo,Lista Colorida - Ênfase 11"/>
    <w:basedOn w:val="Normal"/>
    <w:link w:val="PargrafodaListaChar"/>
    <w:uiPriority w:val="34"/>
    <w:qFormat/>
    <w:rsid w:val="00C338AD"/>
    <w:pPr>
      <w:ind w:left="720"/>
      <w:contextualSpacing/>
    </w:pPr>
  </w:style>
  <w:style w:type="table" w:styleId="Tabelacomgrade">
    <w:name w:val="Table Grid"/>
    <w:basedOn w:val="Tabelanormal"/>
    <w:uiPriority w:val="39"/>
    <w:rsid w:val="00C338A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C338AD"/>
    <w:rPr>
      <w:rFonts w:ascii="TimesNewRomanPSMT" w:hAnsi="TimesNewRomanPSMT" w:hint="default"/>
      <w:b w:val="0"/>
      <w:bCs w:val="0"/>
      <w:i w:val="0"/>
      <w:iCs w:val="0"/>
      <w:color w:val="000000"/>
      <w:sz w:val="18"/>
      <w:szCs w:val="18"/>
    </w:rPr>
  </w:style>
  <w:style w:type="paragraph" w:styleId="SemEspaamento">
    <w:name w:val="No Spacing"/>
    <w:link w:val="SemEspaamentoChar"/>
    <w:uiPriority w:val="1"/>
    <w:qFormat/>
    <w:rsid w:val="00C338AD"/>
    <w:pPr>
      <w:spacing w:after="0" w:line="240" w:lineRule="auto"/>
    </w:pPr>
    <w:rPr>
      <w:kern w:val="0"/>
      <w14:ligatures w14:val="none"/>
    </w:rPr>
  </w:style>
  <w:style w:type="character" w:customStyle="1" w:styleId="SemEspaamentoChar">
    <w:name w:val="Sem Espaçamento Char"/>
    <w:link w:val="SemEspaamento"/>
    <w:uiPriority w:val="1"/>
    <w:locked/>
    <w:rsid w:val="00C338AD"/>
    <w:rPr>
      <w:kern w:val="0"/>
      <w14:ligatures w14:val="none"/>
    </w:rPr>
  </w:style>
  <w:style w:type="character" w:styleId="Hyperlink">
    <w:name w:val="Hyperlink"/>
    <w:basedOn w:val="Fontepargpadro"/>
    <w:uiPriority w:val="99"/>
    <w:unhideWhenUsed/>
    <w:rsid w:val="00CD79D3"/>
    <w:rPr>
      <w:color w:val="0563C1" w:themeColor="hyperlink"/>
      <w:u w:val="single"/>
    </w:rPr>
  </w:style>
  <w:style w:type="character" w:styleId="HiperlinkVisitado">
    <w:name w:val="FollowedHyperlink"/>
    <w:basedOn w:val="Fontepargpadro"/>
    <w:uiPriority w:val="99"/>
    <w:semiHidden/>
    <w:unhideWhenUsed/>
    <w:rsid w:val="00AF601B"/>
    <w:rPr>
      <w:color w:val="954F72" w:themeColor="followedHyperlink"/>
      <w:u w:val="single"/>
    </w:rPr>
  </w:style>
  <w:style w:type="paragraph" w:styleId="NormalWeb">
    <w:name w:val="Normal (Web)"/>
    <w:basedOn w:val="Normal"/>
    <w:uiPriority w:val="99"/>
    <w:unhideWhenUsed/>
    <w:rsid w:val="00F6424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qFormat/>
    <w:rsid w:val="00420FE3"/>
    <w:pPr>
      <w:autoSpaceDE w:val="0"/>
      <w:autoSpaceDN w:val="0"/>
      <w:adjustRightInd w:val="0"/>
      <w:spacing w:after="0" w:line="240" w:lineRule="auto"/>
    </w:pPr>
    <w:rPr>
      <w:rFonts w:ascii="Cambria" w:hAnsi="Cambria" w:cs="Cambria"/>
      <w:color w:val="000000"/>
      <w:kern w:val="0"/>
      <w:sz w:val="24"/>
      <w:szCs w:val="24"/>
    </w:rPr>
  </w:style>
  <w:style w:type="character" w:customStyle="1" w:styleId="fontstyle21">
    <w:name w:val="fontstyle21"/>
    <w:basedOn w:val="Fontepargpadro"/>
    <w:rsid w:val="00AA7641"/>
    <w:rPr>
      <w:rFonts w:ascii="Calibri" w:hAnsi="Calibri" w:cs="Calibri" w:hint="default"/>
      <w:b w:val="0"/>
      <w:bCs w:val="0"/>
      <w:i w:val="0"/>
      <w:iCs w:val="0"/>
      <w:color w:val="000000"/>
      <w:sz w:val="22"/>
      <w:szCs w:val="22"/>
    </w:rPr>
  </w:style>
  <w:style w:type="character" w:styleId="Forte">
    <w:name w:val="Strong"/>
    <w:basedOn w:val="Fontepargpadro"/>
    <w:uiPriority w:val="22"/>
    <w:qFormat/>
    <w:rsid w:val="00454D02"/>
    <w:rPr>
      <w:b/>
      <w:bCs/>
    </w:rPr>
  </w:style>
  <w:style w:type="character" w:styleId="MenoPendente">
    <w:name w:val="Unresolved Mention"/>
    <w:basedOn w:val="Fontepargpadro"/>
    <w:uiPriority w:val="99"/>
    <w:semiHidden/>
    <w:unhideWhenUsed/>
    <w:rsid w:val="00504CA4"/>
    <w:rPr>
      <w:color w:val="605E5C"/>
      <w:shd w:val="clear" w:color="auto" w:fill="E1DFDD"/>
    </w:rPr>
  </w:style>
  <w:style w:type="paragraph" w:customStyle="1" w:styleId="TableParagraph">
    <w:name w:val="Table Paragraph"/>
    <w:basedOn w:val="Normal"/>
    <w:uiPriority w:val="1"/>
    <w:qFormat/>
    <w:rsid w:val="0010614F"/>
    <w:pPr>
      <w:widowControl w:val="0"/>
      <w:autoSpaceDE w:val="0"/>
      <w:autoSpaceDN w:val="0"/>
      <w:spacing w:after="0" w:line="240" w:lineRule="auto"/>
      <w:ind w:left="108"/>
      <w:jc w:val="both"/>
    </w:pPr>
    <w:rPr>
      <w:rFonts w:ascii="Times New Roman" w:eastAsia="Times New Roman" w:hAnsi="Times New Roman" w:cs="Times New Roman"/>
      <w:lang w:val="pt-PT"/>
    </w:rPr>
  </w:style>
  <w:style w:type="paragraph" w:styleId="Rodap">
    <w:name w:val="footer"/>
    <w:basedOn w:val="Normal"/>
    <w:link w:val="RodapChar"/>
    <w:uiPriority w:val="99"/>
    <w:unhideWhenUsed/>
    <w:rsid w:val="00965CC0"/>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965CC0"/>
    <w:rPr>
      <w:rFonts w:ascii="Calibri" w:eastAsia="Calibri" w:hAnsi="Calibri" w:cs="Times New Roman"/>
      <w:kern w:val="0"/>
      <w14:ligatures w14:val="none"/>
    </w:rPr>
  </w:style>
  <w:style w:type="character" w:customStyle="1" w:styleId="PargrafodaListaChar">
    <w:name w:val="Parágrafo da Lista Char"/>
    <w:aliases w:val="Paragrafo Char,Lista Colorida - Ênfase 11 Char"/>
    <w:link w:val="PargrafodaLista"/>
    <w:uiPriority w:val="34"/>
    <w:rsid w:val="00965CC0"/>
    <w:rPr>
      <w:kern w:val="0"/>
      <w14:ligatures w14:val="none"/>
    </w:rPr>
  </w:style>
  <w:style w:type="paragraph" w:styleId="Corpodetexto">
    <w:name w:val="Body Text"/>
    <w:basedOn w:val="Normal"/>
    <w:link w:val="CorpodetextoChar"/>
    <w:uiPriority w:val="1"/>
    <w:qFormat/>
    <w:rsid w:val="00096AD7"/>
    <w:pPr>
      <w:widowControl w:val="0"/>
      <w:autoSpaceDE w:val="0"/>
      <w:autoSpaceDN w:val="0"/>
      <w:spacing w:after="0" w:line="240" w:lineRule="auto"/>
      <w:ind w:left="993"/>
    </w:pPr>
    <w:rPr>
      <w:rFonts w:ascii="Times New Roman" w:eastAsia="Times New Roman" w:hAnsi="Times New Roman" w:cs="Times New Roman"/>
      <w:sz w:val="28"/>
      <w:szCs w:val="28"/>
      <w:lang w:val="pt-PT"/>
    </w:rPr>
  </w:style>
  <w:style w:type="character" w:customStyle="1" w:styleId="CorpodetextoChar">
    <w:name w:val="Corpo de texto Char"/>
    <w:basedOn w:val="Fontepargpadro"/>
    <w:link w:val="Corpodetexto"/>
    <w:uiPriority w:val="1"/>
    <w:rsid w:val="00096AD7"/>
    <w:rPr>
      <w:rFonts w:ascii="Times New Roman" w:eastAsia="Times New Roman" w:hAnsi="Times New Roman" w:cs="Times New Roman"/>
      <w:kern w:val="0"/>
      <w:sz w:val="28"/>
      <w:szCs w:val="28"/>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847125">
      <w:bodyDiv w:val="1"/>
      <w:marLeft w:val="0"/>
      <w:marRight w:val="0"/>
      <w:marTop w:val="0"/>
      <w:marBottom w:val="0"/>
      <w:divBdr>
        <w:top w:val="none" w:sz="0" w:space="0" w:color="auto"/>
        <w:left w:val="none" w:sz="0" w:space="0" w:color="auto"/>
        <w:bottom w:val="none" w:sz="0" w:space="0" w:color="auto"/>
        <w:right w:val="none" w:sz="0" w:space="0" w:color="auto"/>
      </w:divBdr>
    </w:div>
    <w:div w:id="388069959">
      <w:bodyDiv w:val="1"/>
      <w:marLeft w:val="0"/>
      <w:marRight w:val="0"/>
      <w:marTop w:val="0"/>
      <w:marBottom w:val="0"/>
      <w:divBdr>
        <w:top w:val="none" w:sz="0" w:space="0" w:color="auto"/>
        <w:left w:val="none" w:sz="0" w:space="0" w:color="auto"/>
        <w:bottom w:val="none" w:sz="0" w:space="0" w:color="auto"/>
        <w:right w:val="none" w:sz="0" w:space="0" w:color="auto"/>
      </w:divBdr>
    </w:div>
    <w:div w:id="685062470">
      <w:bodyDiv w:val="1"/>
      <w:marLeft w:val="0"/>
      <w:marRight w:val="0"/>
      <w:marTop w:val="0"/>
      <w:marBottom w:val="0"/>
      <w:divBdr>
        <w:top w:val="none" w:sz="0" w:space="0" w:color="auto"/>
        <w:left w:val="none" w:sz="0" w:space="0" w:color="auto"/>
        <w:bottom w:val="none" w:sz="0" w:space="0" w:color="auto"/>
        <w:right w:val="none" w:sz="0" w:space="0" w:color="auto"/>
      </w:divBdr>
    </w:div>
    <w:div w:id="853231929">
      <w:bodyDiv w:val="1"/>
      <w:marLeft w:val="0"/>
      <w:marRight w:val="0"/>
      <w:marTop w:val="0"/>
      <w:marBottom w:val="0"/>
      <w:divBdr>
        <w:top w:val="none" w:sz="0" w:space="0" w:color="auto"/>
        <w:left w:val="none" w:sz="0" w:space="0" w:color="auto"/>
        <w:bottom w:val="none" w:sz="0" w:space="0" w:color="auto"/>
        <w:right w:val="none" w:sz="0" w:space="0" w:color="auto"/>
      </w:divBdr>
    </w:div>
    <w:div w:id="1112016001">
      <w:bodyDiv w:val="1"/>
      <w:marLeft w:val="0"/>
      <w:marRight w:val="0"/>
      <w:marTop w:val="0"/>
      <w:marBottom w:val="0"/>
      <w:divBdr>
        <w:top w:val="none" w:sz="0" w:space="0" w:color="auto"/>
        <w:left w:val="none" w:sz="0" w:space="0" w:color="auto"/>
        <w:bottom w:val="none" w:sz="0" w:space="0" w:color="auto"/>
        <w:right w:val="none" w:sz="0" w:space="0" w:color="auto"/>
      </w:divBdr>
    </w:div>
    <w:div w:id="1903561099">
      <w:bodyDiv w:val="1"/>
      <w:marLeft w:val="0"/>
      <w:marRight w:val="0"/>
      <w:marTop w:val="0"/>
      <w:marBottom w:val="0"/>
      <w:divBdr>
        <w:top w:val="none" w:sz="0" w:space="0" w:color="auto"/>
        <w:left w:val="none" w:sz="0" w:space="0" w:color="auto"/>
        <w:bottom w:val="none" w:sz="0" w:space="0" w:color="auto"/>
        <w:right w:val="none" w:sz="0" w:space="0" w:color="auto"/>
      </w:divBdr>
    </w:div>
    <w:div w:id="1913856703">
      <w:bodyDiv w:val="1"/>
      <w:marLeft w:val="0"/>
      <w:marRight w:val="0"/>
      <w:marTop w:val="0"/>
      <w:marBottom w:val="0"/>
      <w:divBdr>
        <w:top w:val="none" w:sz="0" w:space="0" w:color="auto"/>
        <w:left w:val="none" w:sz="0" w:space="0" w:color="auto"/>
        <w:bottom w:val="none" w:sz="0" w:space="0" w:color="auto"/>
        <w:right w:val="none" w:sz="0" w:space="0" w:color="auto"/>
      </w:divBdr>
    </w:div>
    <w:div w:id="1914196206">
      <w:bodyDiv w:val="1"/>
      <w:marLeft w:val="0"/>
      <w:marRight w:val="0"/>
      <w:marTop w:val="0"/>
      <w:marBottom w:val="0"/>
      <w:divBdr>
        <w:top w:val="none" w:sz="0" w:space="0" w:color="auto"/>
        <w:left w:val="none" w:sz="0" w:space="0" w:color="auto"/>
        <w:bottom w:val="none" w:sz="0" w:space="0" w:color="auto"/>
        <w:right w:val="none" w:sz="0" w:space="0" w:color="auto"/>
      </w:divBdr>
    </w:div>
    <w:div w:id="19444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planalto.gov.br/ccivil_03/_ato2019-2022/2021/lei/l14133.htm"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bll.org.br" TargetMode="External"/><Relationship Id="rId11" Type="http://schemas.openxmlformats.org/officeDocument/2006/relationships/hyperlink" Target="https://www.planalto.gov.br/ccivil_03/_ato2019-2022/2021/lei/l14133.htm" TargetMode="External"/><Relationship Id="rId5" Type="http://schemas.openxmlformats.org/officeDocument/2006/relationships/hyperlink" Target="https://pncp.gov.br/app/editais/82916826000160/2025/2"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theme" Target="theme/theme1.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Constituicao/Constituicao.htm" TargetMode="External"/><Relationship Id="rId14" Type="http://schemas.openxmlformats.org/officeDocument/2006/relationships/hyperlink" Target="http://www.bll.org.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714</TotalTime>
  <Pages>12</Pages>
  <Words>7318</Words>
  <Characters>39519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Particular</dc:creator>
  <cp:keywords/>
  <dc:description/>
  <cp:lastModifiedBy>Particular</cp:lastModifiedBy>
  <cp:revision>161</cp:revision>
  <cp:lastPrinted>2025-02-26T18:39:00Z</cp:lastPrinted>
  <dcterms:created xsi:type="dcterms:W3CDTF">2024-03-18T17:10:00Z</dcterms:created>
  <dcterms:modified xsi:type="dcterms:W3CDTF">2025-03-19T16:48:00Z</dcterms:modified>
</cp:coreProperties>
</file>