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B6C96" w14:textId="77777777" w:rsidR="000722F6" w:rsidRDefault="002C788E">
      <w:pPr>
        <w:spacing w:after="40"/>
        <w:jc w:val="center"/>
      </w:pPr>
      <w:r>
        <w:rPr>
          <w:b/>
          <w:bCs/>
          <w:sz w:val="24"/>
          <w:szCs w:val="24"/>
        </w:rPr>
        <w:t>ESTADO DE SANTA CATARINA</w:t>
      </w:r>
    </w:p>
    <w:p w14:paraId="16D16D6B" w14:textId="77777777" w:rsidR="000722F6" w:rsidRDefault="002C788E">
      <w:pPr>
        <w:spacing w:after="40"/>
        <w:jc w:val="center"/>
        <w:rPr>
          <w:b/>
          <w:bCs/>
          <w:sz w:val="26"/>
          <w:szCs w:val="26"/>
        </w:rPr>
      </w:pPr>
      <w:r>
        <w:rPr>
          <w:b/>
          <w:bCs/>
          <w:sz w:val="26"/>
          <w:szCs w:val="26"/>
        </w:rPr>
        <w:t>MUNICÍPIO DE PALMITOS</w:t>
      </w:r>
    </w:p>
    <w:p w14:paraId="7B5F5AD0" w14:textId="77777777" w:rsidR="001F2B82" w:rsidRDefault="001F2B82">
      <w:pPr>
        <w:spacing w:after="40"/>
        <w:jc w:val="center"/>
        <w:rPr>
          <w:b/>
          <w:bCs/>
          <w:sz w:val="26"/>
          <w:szCs w:val="26"/>
        </w:rPr>
      </w:pPr>
    </w:p>
    <w:p w14:paraId="142BDF91" w14:textId="77777777" w:rsidR="001F2B82" w:rsidRDefault="001F2B82">
      <w:pPr>
        <w:spacing w:after="40"/>
        <w:jc w:val="center"/>
        <w:rPr>
          <w:b/>
          <w:bCs/>
          <w:sz w:val="26"/>
          <w:szCs w:val="26"/>
        </w:rPr>
      </w:pPr>
    </w:p>
    <w:p w14:paraId="722C76D8" w14:textId="77777777" w:rsidR="001F2B82" w:rsidRDefault="001F2B82">
      <w:pPr>
        <w:spacing w:after="40"/>
        <w:jc w:val="center"/>
        <w:rPr>
          <w:b/>
          <w:bCs/>
          <w:sz w:val="26"/>
          <w:szCs w:val="26"/>
        </w:rPr>
      </w:pPr>
    </w:p>
    <w:p w14:paraId="2ED82D03" w14:textId="77777777" w:rsidR="001F2B82" w:rsidRDefault="001F2B82">
      <w:pPr>
        <w:spacing w:after="40"/>
        <w:jc w:val="center"/>
      </w:pPr>
    </w:p>
    <w:p w14:paraId="36439F56" w14:textId="77777777" w:rsidR="001F2B82" w:rsidRDefault="001F2B82">
      <w:pPr>
        <w:spacing w:after="160"/>
        <w:jc w:val="center"/>
        <w:rPr>
          <w:i/>
          <w:iCs/>
        </w:rPr>
      </w:pPr>
    </w:p>
    <w:p w14:paraId="5B447883" w14:textId="77777777" w:rsidR="000722F6" w:rsidRDefault="002C788E">
      <w:pPr>
        <w:spacing w:after="160"/>
        <w:jc w:val="center"/>
      </w:pPr>
      <w:r>
        <w:rPr>
          <w:b/>
          <w:bCs/>
          <w:color w:val="1F3864"/>
          <w:sz w:val="28"/>
          <w:szCs w:val="28"/>
        </w:rPr>
        <w:t>ESTUDO DE VIABILIDADE TÉCNICO-ECONÔMICO-FINANCEIRA (EVTEF)</w:t>
      </w:r>
    </w:p>
    <w:p w14:paraId="6CD0245C" w14:textId="77777777" w:rsidR="000722F6" w:rsidRDefault="002C788E">
      <w:pPr>
        <w:spacing w:after="300"/>
        <w:jc w:val="center"/>
      </w:pPr>
      <w:r>
        <w:rPr>
          <w:i/>
          <w:iCs/>
          <w:sz w:val="21"/>
          <w:szCs w:val="21"/>
        </w:rPr>
        <w:t>Concessão dos Serviços de Remoção, Retenção, Depósito, Estadia e Guarda de Veículos Automotores – Município de Palmitos/SC</w:t>
      </w:r>
    </w:p>
    <w:p w14:paraId="080FD769" w14:textId="77777777" w:rsidR="000722F6" w:rsidRDefault="002C788E">
      <w:pPr>
        <w:spacing w:after="300"/>
        <w:jc w:val="center"/>
      </w:pPr>
      <w:r>
        <w:rPr>
          <w:i/>
          <w:iCs/>
          <w:color w:val="595959"/>
          <w:sz w:val="19"/>
          <w:szCs w:val="19"/>
        </w:rPr>
        <w:t>Inclui: EVTEF, Anexo I (Memória Econômico-Financeira), Anexo II (Matriz de Riscos), Anexo III (Atendimento à IN 22/2015) e Anexo IV (Legenda dos Dados Numéricos)</w:t>
      </w:r>
    </w:p>
    <w:p w14:paraId="62C77F87" w14:textId="77777777" w:rsidR="000722F6" w:rsidRDefault="002C788E">
      <w:r>
        <w:br w:type="page"/>
      </w:r>
    </w:p>
    <w:p w14:paraId="1A745A94" w14:textId="77777777" w:rsidR="000722F6" w:rsidRDefault="002C788E">
      <w:pPr>
        <w:pStyle w:val="Ttulo1"/>
        <w:pBdr>
          <w:bottom w:val="single" w:sz="8" w:space="4" w:color="1F3864"/>
        </w:pBdr>
        <w:spacing w:before="320" w:after="140"/>
      </w:pPr>
      <w:r>
        <w:rPr>
          <w:b/>
          <w:bCs/>
          <w:color w:val="1F3864"/>
          <w:sz w:val="25"/>
          <w:szCs w:val="25"/>
        </w:rPr>
        <w:lastRenderedPageBreak/>
        <w:t>1. Finalidade do Documento</w:t>
      </w:r>
    </w:p>
    <w:p w14:paraId="7CC38EE4" w14:textId="77777777" w:rsidR="000722F6" w:rsidRDefault="002C788E">
      <w:pPr>
        <w:spacing w:after="150" w:line="290" w:lineRule="auto"/>
        <w:jc w:val="both"/>
      </w:pPr>
      <w:r>
        <w:rPr>
          <w:sz w:val="21"/>
          <w:szCs w:val="21"/>
        </w:rPr>
        <w:t>O presente documento consolida e complementa o Estudo de Viabilidade Técnico-Econômico-Financeira da concessão dos serviços públicos de remoção, transporte, guarda, depósito, administração, liberação e destinação final de veículos removidos, apreendidos ou retirados de circulação nas vias públicas do Município de Palmitos/SC.</w:t>
      </w:r>
    </w:p>
    <w:p w14:paraId="754DCAB1" w14:textId="77777777" w:rsidR="000722F6" w:rsidRDefault="002C788E">
      <w:pPr>
        <w:spacing w:after="150" w:line="290" w:lineRule="auto"/>
        <w:jc w:val="both"/>
      </w:pPr>
      <w:r>
        <w:rPr>
          <w:sz w:val="21"/>
          <w:szCs w:val="21"/>
        </w:rPr>
        <w:t>A complementação tem por finalidade conferir maior robustez técnica, jurídica e econômico-financeira ao processo, demonstrando a motivação administrativa, a adequação da modelagem adotada, a alocação de riscos, os parâmetros referenciais de custos e investimentos e a suficiência dos elementos disponibilizados pela Administração para subsidiar a formulação das propostas pelos interessados.</w:t>
      </w:r>
    </w:p>
    <w:p w14:paraId="4465F0E5" w14:textId="77777777" w:rsidR="000722F6" w:rsidRDefault="002C788E">
      <w:pPr>
        <w:spacing w:after="150" w:line="290" w:lineRule="auto"/>
        <w:jc w:val="both"/>
      </w:pPr>
      <w:r>
        <w:rPr>
          <w:sz w:val="21"/>
          <w:szCs w:val="21"/>
        </w:rPr>
        <w:t>Este EVTEF deve ser lido em conjunto com o Estudo Técnico Preliminar, o Estudo de Viabilidade Econômico-Financeira, o Termo de Referência, a minuta do edital, a minuta contratual, a Matriz de Alocação de Riscos (Anexo II) e os demais documentos integrantes da fase preparatória.</w:t>
      </w:r>
    </w:p>
    <w:p w14:paraId="15D76021" w14:textId="77777777" w:rsidR="000722F6" w:rsidRDefault="002C788E">
      <w:pPr>
        <w:pStyle w:val="Ttulo1"/>
        <w:pBdr>
          <w:bottom w:val="single" w:sz="8" w:space="4" w:color="1F3864"/>
        </w:pBdr>
        <w:spacing w:before="320" w:after="140"/>
      </w:pPr>
      <w:r>
        <w:rPr>
          <w:b/>
          <w:bCs/>
          <w:color w:val="1F3864"/>
          <w:sz w:val="25"/>
          <w:szCs w:val="25"/>
        </w:rPr>
        <w:t>2. Base Legal e de Controle</w:t>
      </w:r>
    </w:p>
    <w:p w14:paraId="028F8ACA" w14:textId="77777777" w:rsidR="000722F6" w:rsidRDefault="002C788E">
      <w:pPr>
        <w:spacing w:after="150" w:line="290" w:lineRule="auto"/>
        <w:jc w:val="both"/>
      </w:pPr>
      <w:r>
        <w:rPr>
          <w:sz w:val="21"/>
          <w:szCs w:val="21"/>
        </w:rPr>
        <w:t>A estruturação da concessão encontra fundamento na Lei Federal nº 14.133/2021, na Lei Federal nº 8.987/1995, no Código de Trânsito Brasileiro (Lei Federal nº 9.503/1997), na Instrução Normativa nº TC-0022/2015 do Tribunal de Contas do Estado de Santa Catarina, na Lei Municipal nº 3.307/2009 e no Decreto Municipal nº 123/2025.</w:t>
      </w:r>
    </w:p>
    <w:p w14:paraId="57CC0EB8" w14:textId="77777777" w:rsidR="000722F6" w:rsidRDefault="002C788E">
      <w:pPr>
        <w:spacing w:after="150" w:line="290" w:lineRule="auto"/>
        <w:jc w:val="both"/>
      </w:pPr>
      <w:r>
        <w:rPr>
          <w:sz w:val="21"/>
          <w:szCs w:val="21"/>
        </w:rPr>
        <w:t>A Lei nº 14.133/2021 orienta que a fase preparatória seja caracterizada pelo planejamento e aborde as considerações técnicas, mercadológicas e de gestão que possam interferir na contratação, especialmente quanto à necessidade pública, estimativas, solução pretendida, análise de riscos, critérios de seleção e justificativas técnicas.</w:t>
      </w:r>
    </w:p>
    <w:p w14:paraId="4A5D908C" w14:textId="77777777" w:rsidR="000722F6" w:rsidRDefault="002C788E">
      <w:pPr>
        <w:spacing w:after="150" w:line="290" w:lineRule="auto"/>
        <w:jc w:val="both"/>
      </w:pPr>
      <w:r>
        <w:rPr>
          <w:sz w:val="21"/>
          <w:szCs w:val="21"/>
        </w:rPr>
        <w:t>A Lei nº 8.987/1995 disciplina o regime de concessão e permissão de serviços públicos, exigindo prestação adequada, regularidade, continuidade, eficiência, segurança, atualidade, modicidade tarifária e preservação do equilíbrio econômico-financeiro do contrato.</w:t>
      </w:r>
    </w:p>
    <w:p w14:paraId="027F2454" w14:textId="77777777" w:rsidR="000722F6" w:rsidRDefault="002C788E">
      <w:pPr>
        <w:spacing w:after="150" w:line="290" w:lineRule="auto"/>
        <w:jc w:val="both"/>
      </w:pPr>
      <w:r>
        <w:rPr>
          <w:sz w:val="21"/>
          <w:szCs w:val="21"/>
        </w:rPr>
        <w:t>A Instrução Normativa nº TC-0022/2015 do TCE/SC estabelece procedimentos de controle e orientação para a etapa de planejamento das concessões comuns e das parcerias público-privadas, incluindo a demonstração de viabilidade jurídica, técnica e econômico-financeira, projeção de demanda, custos, receitas, matriz de riscos, indicadores de desempenho e documentação de suporte.</w:t>
      </w:r>
    </w:p>
    <w:p w14:paraId="62A15958" w14:textId="77777777" w:rsidR="000722F6" w:rsidRDefault="002C788E">
      <w:pPr>
        <w:pStyle w:val="Ttulo1"/>
        <w:pBdr>
          <w:bottom w:val="single" w:sz="8" w:space="4" w:color="1F3864"/>
        </w:pBdr>
        <w:spacing w:before="320" w:after="140"/>
      </w:pPr>
      <w:r>
        <w:rPr>
          <w:b/>
          <w:bCs/>
          <w:color w:val="1F3864"/>
          <w:sz w:val="25"/>
          <w:szCs w:val="25"/>
        </w:rPr>
        <w:t>3. Modelo de Negócio Adotado</w:t>
      </w:r>
    </w:p>
    <w:p w14:paraId="62ED72F7" w14:textId="77777777" w:rsidR="000722F6" w:rsidRDefault="002C788E">
      <w:pPr>
        <w:spacing w:after="150" w:line="290" w:lineRule="auto"/>
        <w:jc w:val="both"/>
      </w:pPr>
      <w:r>
        <w:rPr>
          <w:sz w:val="21"/>
          <w:szCs w:val="21"/>
        </w:rPr>
        <w:t>O modelo adotado é o de concessão comum de serviço público, sem contraprestação pecuniária direta do Município à concessionária. A remuneração do particular ocorrerá exclusivamente por meio das tarifas pagas pelos proprietários ou responsáveis pelos veículos removidos, apreendidos ou recolhidos, conforme valores fixados no Anexo Único do Decreto Municipal nº 123/2025.</w:t>
      </w:r>
    </w:p>
    <w:p w14:paraId="4A605116" w14:textId="77777777" w:rsidR="000722F6" w:rsidRDefault="002C788E">
      <w:pPr>
        <w:spacing w:after="150" w:line="290" w:lineRule="auto"/>
        <w:jc w:val="both"/>
      </w:pPr>
      <w:r>
        <w:rPr>
          <w:sz w:val="21"/>
          <w:szCs w:val="21"/>
        </w:rPr>
        <w:t>Compete à concessionária implantar, disponibilizar, operar e manter a infraestrutura necessária à prestação do serviço, incluindo pátio, equipamentos, sistema de controle, recursos humanos, seguros, licenças e demais meios necessários ao atendimento dos requisitos mínimos previstos no edital e no contrato.</w:t>
      </w:r>
    </w:p>
    <w:p w14:paraId="6C138D49" w14:textId="77777777" w:rsidR="000722F6" w:rsidRDefault="002C788E">
      <w:pPr>
        <w:spacing w:after="150" w:line="290" w:lineRule="auto"/>
        <w:jc w:val="both"/>
      </w:pPr>
      <w:r>
        <w:rPr>
          <w:sz w:val="21"/>
          <w:szCs w:val="21"/>
        </w:rPr>
        <w:lastRenderedPageBreak/>
        <w:t>O Município permanecerá responsável pela fiscalização, gestão contratual, acompanhamento da execução, aplicação das regras contratuais e recebimento da outorga onerosa mínima, calculada sobre a receita bruta mensal da concessionária.</w:t>
      </w:r>
    </w:p>
    <w:p w14:paraId="4520109F" w14:textId="77777777" w:rsidR="000722F6" w:rsidRDefault="002C788E">
      <w:pPr>
        <w:spacing w:after="150" w:line="290" w:lineRule="auto"/>
        <w:jc w:val="both"/>
      </w:pPr>
      <w:r>
        <w:rPr>
          <w:sz w:val="21"/>
          <w:szCs w:val="21"/>
        </w:rPr>
        <w:t>O critério de julgamento previsto é o de maior lance ou oferta de percentual de repasse sobre a receita bruta mensal, observada a preservação da viabilidade econômico-financeira da concessão e a continuidade do serviço público, nos termos do art. 15, II, da Lei Federal nº 8.987/1995.</w:t>
      </w:r>
    </w:p>
    <w:p w14:paraId="7A2A7B33" w14:textId="77777777" w:rsidR="000722F6" w:rsidRDefault="002C788E">
      <w:pPr>
        <w:pStyle w:val="Ttulo1"/>
        <w:pBdr>
          <w:bottom w:val="single" w:sz="8" w:space="4" w:color="1F3864"/>
        </w:pBdr>
        <w:spacing w:before="320" w:after="140"/>
      </w:pPr>
      <w:r>
        <w:rPr>
          <w:b/>
          <w:bCs/>
          <w:color w:val="1F3864"/>
          <w:sz w:val="25"/>
          <w:szCs w:val="25"/>
        </w:rPr>
        <w:t>4. Demanda Estimada</w:t>
      </w:r>
    </w:p>
    <w:p w14:paraId="4AC552C1" w14:textId="77777777" w:rsidR="000722F6" w:rsidRDefault="002C788E">
      <w:pPr>
        <w:spacing w:after="150" w:line="290" w:lineRule="auto"/>
        <w:jc w:val="both"/>
      </w:pPr>
      <w:r>
        <w:rPr>
          <w:sz w:val="21"/>
          <w:szCs w:val="21"/>
        </w:rPr>
        <w:t>Com base nas informações prestadas pela Polícia Militar de Palmitos (Ofício OF/PMSC/2026/61595, de 05/08/2026), a demanda histórica média mensal de remoções por infração de trânsito, acidente ou abandono foi de aproximadamente 6 veículos. A esse quantitativo soma-se a demanda decorrente de apreensões como objeto de crime, de competência da Polícia Civil, estimada em 1 (um) veículo por mês, totalizando uma demanda histórica média de 7 veículos/mês (84 veículos/ano).</w:t>
      </w:r>
    </w:p>
    <w:p w14:paraId="0F04A071" w14:textId="77777777" w:rsidR="000722F6" w:rsidRDefault="002C788E">
      <w:pPr>
        <w:spacing w:after="150" w:line="290" w:lineRule="auto"/>
        <w:jc w:val="both"/>
      </w:pPr>
      <w:r>
        <w:rPr>
          <w:sz w:val="21"/>
          <w:szCs w:val="21"/>
        </w:rPr>
        <w:t>Para fins de projeção econômico-financeira, e em linha com a metodologia adotada em municípios catarinenses de porte semelhante, adotou-se premissa prudencial de crescimento de 15%, resultando na demanda anual projetada de aproximadamente 97 veículos ao ano, assim distribuídos:</w:t>
      </w:r>
    </w:p>
    <w:tbl>
      <w:tblPr>
        <w:tblW w:w="9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2869"/>
        <w:gridCol w:w="2869"/>
      </w:tblGrid>
      <w:tr w:rsidR="000722F6" w14:paraId="43B21615" w14:textId="77777777">
        <w:trPr>
          <w:tblHeader/>
        </w:trPr>
        <w:tc>
          <w:tcPr>
            <w:tcW w:w="4200" w:type="dxa"/>
            <w:shd w:val="clear" w:color="auto" w:fill="1F3864"/>
          </w:tcPr>
          <w:p w14:paraId="3F8BB8DC" w14:textId="77777777" w:rsidR="000722F6" w:rsidRDefault="002C788E">
            <w:pPr>
              <w:jc w:val="center"/>
            </w:pPr>
            <w:r>
              <w:rPr>
                <w:b/>
                <w:bCs/>
                <w:color w:val="FFFFFF"/>
                <w:sz w:val="18"/>
                <w:szCs w:val="18"/>
              </w:rPr>
              <w:t>Categoria</w:t>
            </w:r>
          </w:p>
        </w:tc>
        <w:tc>
          <w:tcPr>
            <w:tcW w:w="2869" w:type="dxa"/>
            <w:shd w:val="clear" w:color="auto" w:fill="1F3864"/>
          </w:tcPr>
          <w:p w14:paraId="6E3FB765" w14:textId="77777777" w:rsidR="000722F6" w:rsidRDefault="002C788E">
            <w:pPr>
              <w:jc w:val="center"/>
            </w:pPr>
            <w:r>
              <w:rPr>
                <w:b/>
                <w:bCs/>
                <w:color w:val="FFFFFF"/>
                <w:sz w:val="18"/>
                <w:szCs w:val="18"/>
              </w:rPr>
              <w:t>Demanda histórica (base, com PM + PC)</w:t>
            </w:r>
          </w:p>
        </w:tc>
        <w:tc>
          <w:tcPr>
            <w:tcW w:w="2869" w:type="dxa"/>
            <w:shd w:val="clear" w:color="auto" w:fill="1F3864"/>
          </w:tcPr>
          <w:p w14:paraId="1D6B97FA" w14:textId="77777777" w:rsidR="000722F6" w:rsidRDefault="002C788E">
            <w:pPr>
              <w:jc w:val="center"/>
            </w:pPr>
            <w:r>
              <w:rPr>
                <w:b/>
                <w:bCs/>
                <w:color w:val="FFFFFF"/>
                <w:sz w:val="18"/>
                <w:szCs w:val="18"/>
              </w:rPr>
              <w:t>Demanda projetada (+15%)</w:t>
            </w:r>
          </w:p>
        </w:tc>
      </w:tr>
      <w:tr w:rsidR="000722F6" w14:paraId="4108A866" w14:textId="77777777">
        <w:tc>
          <w:tcPr>
            <w:tcW w:w="4200" w:type="dxa"/>
          </w:tcPr>
          <w:p w14:paraId="2205E950" w14:textId="77777777" w:rsidR="000722F6" w:rsidRDefault="002C788E">
            <w:r>
              <w:rPr>
                <w:sz w:val="18"/>
                <w:szCs w:val="18"/>
              </w:rPr>
              <w:t>Motocicletas</w:t>
            </w:r>
          </w:p>
        </w:tc>
        <w:tc>
          <w:tcPr>
            <w:tcW w:w="2869" w:type="dxa"/>
          </w:tcPr>
          <w:p w14:paraId="57D4790E" w14:textId="77777777" w:rsidR="000722F6" w:rsidRDefault="002C788E">
            <w:r>
              <w:rPr>
                <w:sz w:val="18"/>
                <w:szCs w:val="18"/>
              </w:rPr>
              <w:t>23</w:t>
            </w:r>
          </w:p>
        </w:tc>
        <w:tc>
          <w:tcPr>
            <w:tcW w:w="2869" w:type="dxa"/>
          </w:tcPr>
          <w:p w14:paraId="0D34E382" w14:textId="77777777" w:rsidR="000722F6" w:rsidRDefault="002C788E">
            <w:r>
              <w:rPr>
                <w:sz w:val="18"/>
                <w:szCs w:val="18"/>
              </w:rPr>
              <w:t>27</w:t>
            </w:r>
          </w:p>
        </w:tc>
      </w:tr>
      <w:tr w:rsidR="000722F6" w14:paraId="122D4BF0" w14:textId="77777777">
        <w:tc>
          <w:tcPr>
            <w:tcW w:w="4200" w:type="dxa"/>
          </w:tcPr>
          <w:p w14:paraId="04313769" w14:textId="77777777" w:rsidR="000722F6" w:rsidRDefault="002C788E">
            <w:r>
              <w:rPr>
                <w:sz w:val="18"/>
                <w:szCs w:val="18"/>
              </w:rPr>
              <w:t>Automóveis</w:t>
            </w:r>
          </w:p>
        </w:tc>
        <w:tc>
          <w:tcPr>
            <w:tcW w:w="2869" w:type="dxa"/>
          </w:tcPr>
          <w:p w14:paraId="6F276F43" w14:textId="77777777" w:rsidR="000722F6" w:rsidRDefault="002C788E">
            <w:r>
              <w:rPr>
                <w:sz w:val="18"/>
                <w:szCs w:val="18"/>
              </w:rPr>
              <w:t>58</w:t>
            </w:r>
          </w:p>
        </w:tc>
        <w:tc>
          <w:tcPr>
            <w:tcW w:w="2869" w:type="dxa"/>
          </w:tcPr>
          <w:p w14:paraId="56E45F6A" w14:textId="77777777" w:rsidR="000722F6" w:rsidRDefault="002C788E">
            <w:r>
              <w:rPr>
                <w:sz w:val="18"/>
                <w:szCs w:val="18"/>
              </w:rPr>
              <w:t>67</w:t>
            </w:r>
          </w:p>
        </w:tc>
      </w:tr>
      <w:tr w:rsidR="000722F6" w14:paraId="74F20B38" w14:textId="77777777">
        <w:tc>
          <w:tcPr>
            <w:tcW w:w="4200" w:type="dxa"/>
          </w:tcPr>
          <w:p w14:paraId="6EC6F546" w14:textId="77777777" w:rsidR="000722F6" w:rsidRDefault="002C788E">
            <w:r>
              <w:rPr>
                <w:sz w:val="18"/>
                <w:szCs w:val="18"/>
              </w:rPr>
              <w:t>Utilitários/pesados</w:t>
            </w:r>
          </w:p>
        </w:tc>
        <w:tc>
          <w:tcPr>
            <w:tcW w:w="2869" w:type="dxa"/>
          </w:tcPr>
          <w:p w14:paraId="61BC7C62" w14:textId="77777777" w:rsidR="000722F6" w:rsidRDefault="002C788E">
            <w:r>
              <w:rPr>
                <w:sz w:val="18"/>
                <w:szCs w:val="18"/>
              </w:rPr>
              <w:t>3</w:t>
            </w:r>
          </w:p>
        </w:tc>
        <w:tc>
          <w:tcPr>
            <w:tcW w:w="2869" w:type="dxa"/>
          </w:tcPr>
          <w:p w14:paraId="16FCA27B" w14:textId="77777777" w:rsidR="000722F6" w:rsidRDefault="002C788E">
            <w:r>
              <w:rPr>
                <w:sz w:val="18"/>
                <w:szCs w:val="18"/>
              </w:rPr>
              <w:t>3</w:t>
            </w:r>
          </w:p>
        </w:tc>
      </w:tr>
      <w:tr w:rsidR="000722F6" w14:paraId="0A872E3C" w14:textId="77777777">
        <w:tc>
          <w:tcPr>
            <w:tcW w:w="4200" w:type="dxa"/>
          </w:tcPr>
          <w:p w14:paraId="04A54893" w14:textId="77777777" w:rsidR="000722F6" w:rsidRDefault="002C788E">
            <w:r>
              <w:rPr>
                <w:sz w:val="18"/>
                <w:szCs w:val="18"/>
              </w:rPr>
              <w:t>TOTAL</w:t>
            </w:r>
          </w:p>
        </w:tc>
        <w:tc>
          <w:tcPr>
            <w:tcW w:w="2869" w:type="dxa"/>
          </w:tcPr>
          <w:p w14:paraId="53DDF22A" w14:textId="77777777" w:rsidR="000722F6" w:rsidRDefault="002C788E">
            <w:r>
              <w:rPr>
                <w:sz w:val="18"/>
                <w:szCs w:val="18"/>
              </w:rPr>
              <w:t>84</w:t>
            </w:r>
          </w:p>
        </w:tc>
        <w:tc>
          <w:tcPr>
            <w:tcW w:w="2869" w:type="dxa"/>
          </w:tcPr>
          <w:p w14:paraId="04A00908" w14:textId="77777777" w:rsidR="000722F6" w:rsidRDefault="002C788E">
            <w:r>
              <w:rPr>
                <w:sz w:val="18"/>
                <w:szCs w:val="18"/>
              </w:rPr>
              <w:t>97</w:t>
            </w:r>
          </w:p>
        </w:tc>
      </w:tr>
    </w:tbl>
    <w:p w14:paraId="7F055B5B" w14:textId="77777777" w:rsidR="000722F6" w:rsidRDefault="002C788E">
      <w:pPr>
        <w:pBdr>
          <w:left w:val="single" w:sz="18" w:space="8" w:color="8C6D1F"/>
        </w:pBdr>
        <w:shd w:val="clear" w:color="auto" w:fill="EDEDED"/>
        <w:spacing w:after="180"/>
        <w:ind w:left="120"/>
      </w:pPr>
      <w:r>
        <w:rPr>
          <w:b/>
          <w:bCs/>
          <w:i/>
          <w:iCs/>
          <w:color w:val="8C6D1F"/>
          <w:sz w:val="18"/>
          <w:szCs w:val="18"/>
        </w:rPr>
        <w:t xml:space="preserve">Nota metodológica: </w:t>
      </w:r>
      <w:r>
        <w:rPr>
          <w:i/>
          <w:iCs/>
          <w:color w:val="595959"/>
          <w:sz w:val="18"/>
          <w:szCs w:val="18"/>
        </w:rPr>
        <w:t>A distribuição por categoria permanece estimada com base na proporção observada em municípios de porte semelhante (28% motos / 69% autos / 3% pesados), já que a Polícia Militar e a Polícia Civil não fornecem, no momento, registro segregado por categoria. O quantitativo total é que reflete o dado real informado (7 veículos/mês, PM + PC).</w:t>
      </w:r>
    </w:p>
    <w:p w14:paraId="0B8EAEAB" w14:textId="77777777" w:rsidR="000722F6" w:rsidRDefault="002C788E">
      <w:pPr>
        <w:spacing w:after="150" w:line="290" w:lineRule="auto"/>
        <w:jc w:val="both"/>
      </w:pPr>
      <w:r>
        <w:rPr>
          <w:sz w:val="21"/>
          <w:szCs w:val="21"/>
        </w:rPr>
        <w:t>Também foi considerado tempo médio de permanência de 22 dias por veículo para cálculo das diárias de estadia, valor apurado a partir das faixas informadas pela Polícia Militar (3 a 7 dias para casos rápidos; 15 a 30 dias para casos intermediários; e 20% a 30% dos veículos não reavidos, cuja custódia pode se estender até o prazo de 60 dias previsto na Resolução CONTRAN nº 623/2016).</w:t>
      </w:r>
    </w:p>
    <w:p w14:paraId="7BCF8C4A" w14:textId="77777777" w:rsidR="000722F6" w:rsidRDefault="002C788E">
      <w:pPr>
        <w:spacing w:after="150" w:line="290" w:lineRule="auto"/>
        <w:jc w:val="both"/>
      </w:pPr>
      <w:r>
        <w:rPr>
          <w:sz w:val="21"/>
          <w:szCs w:val="21"/>
        </w:rPr>
        <w:t>A estimativa de demanda tem natureza referencial e não constitui garantia de volume mínimo de serviços ou de receita à concessionária, permanecendo a variação ordinária da demanda como risco próprio do modelo concessório, nos termos da Matriz de Alocação de Riscos (Anexo II).</w:t>
      </w:r>
    </w:p>
    <w:p w14:paraId="6445FF99" w14:textId="77777777" w:rsidR="000722F6" w:rsidRDefault="002C788E">
      <w:pPr>
        <w:pStyle w:val="Ttulo1"/>
        <w:pBdr>
          <w:bottom w:val="single" w:sz="8" w:space="4" w:color="1F3864"/>
        </w:pBdr>
        <w:spacing w:before="320" w:after="140"/>
      </w:pPr>
      <w:r>
        <w:rPr>
          <w:b/>
          <w:bCs/>
          <w:color w:val="1F3864"/>
          <w:sz w:val="25"/>
          <w:szCs w:val="25"/>
        </w:rPr>
        <w:t>5. Estrutura Operacional Mínima Exigida</w:t>
      </w:r>
    </w:p>
    <w:p w14:paraId="6C6B6F37" w14:textId="77777777" w:rsidR="000722F6" w:rsidRDefault="002C788E">
      <w:pPr>
        <w:spacing w:after="150" w:line="290" w:lineRule="auto"/>
        <w:jc w:val="both"/>
      </w:pPr>
      <w:r>
        <w:rPr>
          <w:sz w:val="21"/>
          <w:szCs w:val="21"/>
        </w:rPr>
        <w:t>A concessionária deverá dispor de infraestrutura própria, alugada, arrendada, compartilhada ou validamente disponibilizada, desde que regularizada e compatível com os requisitos técnicos mínimos definidos no Decreto Municipal nº 123/2025, no Termo de Referência e no contrato.</w:t>
      </w:r>
    </w:p>
    <w:p w14:paraId="70967AA0" w14:textId="77777777" w:rsidR="000722F6" w:rsidRDefault="002C788E">
      <w:pPr>
        <w:spacing w:after="150" w:line="290" w:lineRule="auto"/>
        <w:jc w:val="both"/>
      </w:pPr>
      <w:r>
        <w:rPr>
          <w:sz w:val="21"/>
          <w:szCs w:val="21"/>
        </w:rPr>
        <w:t>O pátio destinado à guarda de veículos deverá atender, no mínimo, aos seguintes requisitos, fixados no art. 4º do Decreto Municipal nº 123/2025:</w:t>
      </w:r>
    </w:p>
    <w:p w14:paraId="57EB50D2" w14:textId="77777777" w:rsidR="000722F6" w:rsidRDefault="002C788E">
      <w:pPr>
        <w:pStyle w:val="PargrafodaLista"/>
        <w:numPr>
          <w:ilvl w:val="0"/>
          <w:numId w:val="1"/>
        </w:numPr>
        <w:spacing w:after="90" w:line="268" w:lineRule="auto"/>
        <w:jc w:val="both"/>
      </w:pPr>
      <w:r>
        <w:rPr>
          <w:sz w:val="21"/>
          <w:szCs w:val="21"/>
        </w:rPr>
        <w:t>Capacidade mínima de 100 (cem) veículos, sendo ao menos 25% em área coberta;</w:t>
      </w:r>
    </w:p>
    <w:p w14:paraId="79887C80" w14:textId="77777777" w:rsidR="000722F6" w:rsidRDefault="002C788E">
      <w:pPr>
        <w:pStyle w:val="PargrafodaLista"/>
        <w:numPr>
          <w:ilvl w:val="0"/>
          <w:numId w:val="1"/>
        </w:numPr>
        <w:spacing w:after="90" w:line="268" w:lineRule="auto"/>
        <w:jc w:val="both"/>
      </w:pPr>
      <w:r>
        <w:rPr>
          <w:sz w:val="21"/>
          <w:szCs w:val="21"/>
        </w:rPr>
        <w:lastRenderedPageBreak/>
        <w:t>Terreno devidamente licenciado, cercado e dotado de iluminação adequada, com vigilância e monitoramento 24 horas;</w:t>
      </w:r>
    </w:p>
    <w:p w14:paraId="041D3024" w14:textId="77777777" w:rsidR="000722F6" w:rsidRDefault="002C788E">
      <w:pPr>
        <w:pStyle w:val="PargrafodaLista"/>
        <w:numPr>
          <w:ilvl w:val="0"/>
          <w:numId w:val="1"/>
        </w:numPr>
        <w:spacing w:after="90" w:line="268" w:lineRule="auto"/>
        <w:jc w:val="both"/>
      </w:pPr>
      <w:r>
        <w:rPr>
          <w:sz w:val="21"/>
          <w:szCs w:val="21"/>
        </w:rPr>
        <w:t>Distância máxima de 35 km, por via rodoviária, da sede da Prefeitura Municipal de Palmitos;</w:t>
      </w:r>
    </w:p>
    <w:p w14:paraId="6ECC8F72" w14:textId="77777777" w:rsidR="000722F6" w:rsidRDefault="002C788E">
      <w:pPr>
        <w:pStyle w:val="PargrafodaLista"/>
        <w:numPr>
          <w:ilvl w:val="0"/>
          <w:numId w:val="1"/>
        </w:numPr>
        <w:spacing w:after="90" w:line="268" w:lineRule="auto"/>
        <w:jc w:val="both"/>
      </w:pPr>
      <w:r>
        <w:rPr>
          <w:sz w:val="21"/>
          <w:szCs w:val="21"/>
        </w:rPr>
        <w:t>Área administrativa equipada, com espaço de atendimento ao público, sanitários e estrutura mínima de expediente;</w:t>
      </w:r>
    </w:p>
    <w:p w14:paraId="38A7F55C" w14:textId="77777777" w:rsidR="000722F6" w:rsidRDefault="002C788E">
      <w:pPr>
        <w:pStyle w:val="PargrafodaLista"/>
        <w:numPr>
          <w:ilvl w:val="0"/>
          <w:numId w:val="1"/>
        </w:numPr>
        <w:spacing w:after="90" w:line="268" w:lineRule="auto"/>
        <w:jc w:val="both"/>
      </w:pPr>
      <w:r>
        <w:rPr>
          <w:sz w:val="21"/>
          <w:szCs w:val="21"/>
        </w:rPr>
        <w:t>Sistema informatizado ou mecanismo idôneo para registro de entrada, permanência, movimentação, liberação e saída de veículos;</w:t>
      </w:r>
    </w:p>
    <w:p w14:paraId="1E7CA876" w14:textId="77777777" w:rsidR="000722F6" w:rsidRDefault="002C788E">
      <w:pPr>
        <w:pStyle w:val="PargrafodaLista"/>
        <w:numPr>
          <w:ilvl w:val="0"/>
          <w:numId w:val="1"/>
        </w:numPr>
        <w:spacing w:after="90" w:line="268" w:lineRule="auto"/>
        <w:jc w:val="both"/>
      </w:pPr>
      <w:r>
        <w:rPr>
          <w:sz w:val="21"/>
          <w:szCs w:val="21"/>
        </w:rPr>
        <w:t>Tempo de atendimento não superior a 30 (trinta) minutos da solicitação;</w:t>
      </w:r>
    </w:p>
    <w:p w14:paraId="2F5768C5" w14:textId="77777777" w:rsidR="000722F6" w:rsidRDefault="002C788E">
      <w:pPr>
        <w:pStyle w:val="PargrafodaLista"/>
        <w:numPr>
          <w:ilvl w:val="0"/>
          <w:numId w:val="1"/>
        </w:numPr>
        <w:spacing w:after="90" w:line="268" w:lineRule="auto"/>
        <w:jc w:val="both"/>
      </w:pPr>
      <w:r>
        <w:rPr>
          <w:sz w:val="21"/>
          <w:szCs w:val="21"/>
        </w:rPr>
        <w:t>Alvarás, licenças, seguros e demais autorizações obrigatórias exigidas pela legislação vigente.</w:t>
      </w:r>
    </w:p>
    <w:p w14:paraId="475B265B" w14:textId="77777777" w:rsidR="000722F6" w:rsidRDefault="002C788E">
      <w:pPr>
        <w:spacing w:after="150" w:line="290" w:lineRule="auto"/>
        <w:jc w:val="both"/>
      </w:pPr>
      <w:r>
        <w:rPr>
          <w:sz w:val="21"/>
          <w:szCs w:val="21"/>
        </w:rPr>
        <w:t>A concessionária também deverá dispor de meios adequados para remoção e transporte, incluindo guinchos leves e pesados e veículos de apoio, próprios, locados, arrendados ou contratados, desde que aptos à execução do serviço e mantida a responsabilidade integral da concessionária.</w:t>
      </w:r>
    </w:p>
    <w:p w14:paraId="0EDB5444" w14:textId="77777777" w:rsidR="000722F6" w:rsidRDefault="002C788E">
      <w:pPr>
        <w:pStyle w:val="Ttulo1"/>
        <w:pBdr>
          <w:bottom w:val="single" w:sz="8" w:space="4" w:color="1F3864"/>
        </w:pBdr>
        <w:spacing w:before="320" w:after="140"/>
      </w:pPr>
      <w:r>
        <w:rPr>
          <w:b/>
          <w:bCs/>
          <w:color w:val="1F3864"/>
          <w:sz w:val="25"/>
          <w:szCs w:val="25"/>
        </w:rPr>
        <w:t>6. Investimento Inicial Referencial (CAPEX)</w:t>
      </w:r>
    </w:p>
    <w:p w14:paraId="0F3C7B10" w14:textId="77777777" w:rsidR="000722F6" w:rsidRDefault="002C788E">
      <w:pPr>
        <w:spacing w:after="150" w:line="290" w:lineRule="auto"/>
        <w:jc w:val="both"/>
      </w:pPr>
      <w:r>
        <w:rPr>
          <w:sz w:val="21"/>
          <w:szCs w:val="21"/>
        </w:rPr>
        <w:t>O CAPEX foi estruturado de forma referencial, tomando por base os investimentos mínimos de implantação, mobilização e adequação da estrutura necessária ao início da operação. A Administração não define modelo empresarial único, cabendo a cada licitante avaliar sua própria situação patrimonial. Para fins de modelagem, foram considerados dois cenários referenciais e não vinculantes, distinguidos conforme o licitante já possua ou não a infraestrutura mínima de pátio e frota de guincho:</w:t>
      </w:r>
    </w:p>
    <w:p w14:paraId="1E49DDCC" w14:textId="77777777" w:rsidR="000722F6" w:rsidRDefault="002C788E">
      <w:pPr>
        <w:pStyle w:val="Ttulo2"/>
        <w:spacing w:before="220" w:after="100"/>
      </w:pPr>
      <w:r>
        <w:rPr>
          <w:b/>
          <w:bCs/>
          <w:color w:val="1F3864"/>
          <w:sz w:val="21"/>
          <w:szCs w:val="21"/>
        </w:rPr>
        <w:t>6.1 Cenário A — Licitante que já possui pátio e caminhão-guincho (custo menor)</w:t>
      </w:r>
    </w:p>
    <w:p w14:paraId="12CE8B71" w14:textId="77777777" w:rsidR="000722F6" w:rsidRDefault="002C788E">
      <w:pPr>
        <w:spacing w:after="150" w:line="290" w:lineRule="auto"/>
        <w:jc w:val="both"/>
      </w:pPr>
      <w:r>
        <w:rPr>
          <w:sz w:val="21"/>
          <w:szCs w:val="21"/>
        </w:rPr>
        <w:t>Aplicável a empresas que já atuam no ramo (por exemplo, prestadoras de serviços de guincho e pátio em outros municípios da região) e que apenas precisam adequar sua estrutura já existente aos requisitos específicos do Decreto Municipal nº 123/2025 e do edital de Palmitos.</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
        <w:gridCol w:w="3800"/>
        <w:gridCol w:w="1300"/>
        <w:gridCol w:w="2988"/>
      </w:tblGrid>
      <w:tr w:rsidR="000722F6" w14:paraId="167923CE" w14:textId="77777777">
        <w:trPr>
          <w:tblHeader/>
        </w:trPr>
        <w:tc>
          <w:tcPr>
            <w:tcW w:w="950" w:type="dxa"/>
            <w:shd w:val="clear" w:color="auto" w:fill="1F3864"/>
          </w:tcPr>
          <w:p w14:paraId="18C82799" w14:textId="77777777" w:rsidR="000722F6" w:rsidRDefault="002C788E">
            <w:pPr>
              <w:jc w:val="center"/>
            </w:pPr>
            <w:r>
              <w:rPr>
                <w:b/>
                <w:bCs/>
                <w:color w:val="FFFFFF"/>
                <w:sz w:val="18"/>
                <w:szCs w:val="18"/>
              </w:rPr>
              <w:t>Item</w:t>
            </w:r>
          </w:p>
        </w:tc>
        <w:tc>
          <w:tcPr>
            <w:tcW w:w="3800" w:type="dxa"/>
            <w:shd w:val="clear" w:color="auto" w:fill="1F3864"/>
          </w:tcPr>
          <w:p w14:paraId="51A3DF3D" w14:textId="77777777" w:rsidR="000722F6" w:rsidRDefault="002C788E">
            <w:pPr>
              <w:jc w:val="center"/>
            </w:pPr>
            <w:r>
              <w:rPr>
                <w:b/>
                <w:bCs/>
                <w:color w:val="FFFFFF"/>
                <w:sz w:val="18"/>
                <w:szCs w:val="18"/>
              </w:rPr>
              <w:t>Descrição do investimento referencial</w:t>
            </w:r>
          </w:p>
        </w:tc>
        <w:tc>
          <w:tcPr>
            <w:tcW w:w="1300" w:type="dxa"/>
            <w:shd w:val="clear" w:color="auto" w:fill="1F3864"/>
          </w:tcPr>
          <w:p w14:paraId="16B80C04" w14:textId="77777777" w:rsidR="000722F6" w:rsidRDefault="002C788E">
            <w:pPr>
              <w:jc w:val="center"/>
            </w:pPr>
            <w:r>
              <w:rPr>
                <w:b/>
                <w:bCs/>
                <w:color w:val="FFFFFF"/>
                <w:sz w:val="18"/>
                <w:szCs w:val="18"/>
              </w:rPr>
              <w:t>Valor (R$)</w:t>
            </w:r>
          </w:p>
        </w:tc>
        <w:tc>
          <w:tcPr>
            <w:tcW w:w="2988" w:type="dxa"/>
            <w:shd w:val="clear" w:color="auto" w:fill="1F3864"/>
          </w:tcPr>
          <w:p w14:paraId="2DB1BBAA" w14:textId="77777777" w:rsidR="000722F6" w:rsidRDefault="002C788E">
            <w:pPr>
              <w:jc w:val="center"/>
            </w:pPr>
            <w:r>
              <w:rPr>
                <w:b/>
                <w:bCs/>
                <w:color w:val="FFFFFF"/>
                <w:sz w:val="18"/>
                <w:szCs w:val="18"/>
              </w:rPr>
              <w:t>Fonte/referência do valor</w:t>
            </w:r>
          </w:p>
        </w:tc>
      </w:tr>
      <w:tr w:rsidR="000722F6" w14:paraId="19578E1B" w14:textId="77777777">
        <w:tc>
          <w:tcPr>
            <w:tcW w:w="950" w:type="dxa"/>
          </w:tcPr>
          <w:p w14:paraId="405F4E68" w14:textId="77777777" w:rsidR="000722F6" w:rsidRDefault="002C788E">
            <w:r>
              <w:rPr>
                <w:sz w:val="18"/>
                <w:szCs w:val="18"/>
              </w:rPr>
              <w:t>1</w:t>
            </w:r>
          </w:p>
        </w:tc>
        <w:tc>
          <w:tcPr>
            <w:tcW w:w="3800" w:type="dxa"/>
          </w:tcPr>
          <w:p w14:paraId="234FCAF1" w14:textId="77777777" w:rsidR="000722F6" w:rsidRDefault="002C788E">
            <w:r>
              <w:rPr>
                <w:sz w:val="18"/>
                <w:szCs w:val="18"/>
              </w:rPr>
              <w:t>Adequação física do pátio já existente (sinalização, ajustes pontuais de cercamento/iluminação para atendimento aos requisitos do Decreto nº 123/2025)</w:t>
            </w:r>
          </w:p>
        </w:tc>
        <w:tc>
          <w:tcPr>
            <w:tcW w:w="1300" w:type="dxa"/>
          </w:tcPr>
          <w:p w14:paraId="47294D40" w14:textId="77777777" w:rsidR="000722F6" w:rsidRDefault="002C788E">
            <w:r>
              <w:rPr>
                <w:sz w:val="18"/>
                <w:szCs w:val="18"/>
              </w:rPr>
              <w:t>15.000,00</w:t>
            </w:r>
          </w:p>
        </w:tc>
        <w:tc>
          <w:tcPr>
            <w:tcW w:w="2988" w:type="dxa"/>
          </w:tcPr>
          <w:p w14:paraId="168577F4" w14:textId="77777777" w:rsidR="000722F6" w:rsidRDefault="002C788E">
            <w:r>
              <w:rPr>
                <w:sz w:val="18"/>
                <w:szCs w:val="18"/>
              </w:rPr>
              <w:t>SINAPI (composições de sinalização e pequenos reparos de cercamento/iluminação); ajuste pontual, não obra nova</w:t>
            </w:r>
          </w:p>
        </w:tc>
      </w:tr>
      <w:tr w:rsidR="000722F6" w14:paraId="28FEF125" w14:textId="77777777">
        <w:tc>
          <w:tcPr>
            <w:tcW w:w="950" w:type="dxa"/>
          </w:tcPr>
          <w:p w14:paraId="4EF359B4" w14:textId="77777777" w:rsidR="000722F6" w:rsidRDefault="002C788E">
            <w:r>
              <w:rPr>
                <w:sz w:val="18"/>
                <w:szCs w:val="18"/>
              </w:rPr>
              <w:t>2</w:t>
            </w:r>
          </w:p>
        </w:tc>
        <w:tc>
          <w:tcPr>
            <w:tcW w:w="3800" w:type="dxa"/>
          </w:tcPr>
          <w:p w14:paraId="68C53B8F" w14:textId="77777777" w:rsidR="000722F6" w:rsidRDefault="002C788E">
            <w:r>
              <w:rPr>
                <w:sz w:val="18"/>
                <w:szCs w:val="18"/>
              </w:rPr>
              <w:t>Instalação/setup inicial do sistema de câmeras (CFTV), complementar ao já existente</w:t>
            </w:r>
          </w:p>
        </w:tc>
        <w:tc>
          <w:tcPr>
            <w:tcW w:w="1300" w:type="dxa"/>
          </w:tcPr>
          <w:p w14:paraId="718ACFBD" w14:textId="77777777" w:rsidR="000722F6" w:rsidRDefault="002C788E">
            <w:r>
              <w:rPr>
                <w:sz w:val="18"/>
                <w:szCs w:val="18"/>
              </w:rPr>
              <w:t>4.000,00</w:t>
            </w:r>
          </w:p>
        </w:tc>
        <w:tc>
          <w:tcPr>
            <w:tcW w:w="2988" w:type="dxa"/>
          </w:tcPr>
          <w:p w14:paraId="755069FC" w14:textId="77777777" w:rsidR="000722F6" w:rsidRDefault="001F2B82">
            <w:r>
              <w:rPr>
                <w:sz w:val="18"/>
                <w:szCs w:val="18"/>
              </w:rPr>
              <w:t>Valor de sistema de videomonitoramento com 8 câmeras</w:t>
            </w:r>
            <w:r w:rsidR="002C788E">
              <w:rPr>
                <w:sz w:val="18"/>
                <w:szCs w:val="18"/>
              </w:rPr>
              <w:t xml:space="preserve"> (instalação de câmeras adicionais); a mensalidade de locação/monitoramento é tratada como OPEX (item 7)</w:t>
            </w:r>
          </w:p>
        </w:tc>
      </w:tr>
      <w:tr w:rsidR="000722F6" w14:paraId="2A248BA6" w14:textId="77777777">
        <w:tc>
          <w:tcPr>
            <w:tcW w:w="950" w:type="dxa"/>
          </w:tcPr>
          <w:p w14:paraId="5775D103" w14:textId="77777777" w:rsidR="000722F6" w:rsidRDefault="002C788E">
            <w:r>
              <w:rPr>
                <w:sz w:val="18"/>
                <w:szCs w:val="18"/>
              </w:rPr>
              <w:t>3</w:t>
            </w:r>
          </w:p>
        </w:tc>
        <w:tc>
          <w:tcPr>
            <w:tcW w:w="3800" w:type="dxa"/>
          </w:tcPr>
          <w:p w14:paraId="5DE03F3F" w14:textId="77777777" w:rsidR="000722F6" w:rsidRDefault="002C788E">
            <w:r>
              <w:rPr>
                <w:sz w:val="18"/>
                <w:szCs w:val="18"/>
              </w:rPr>
              <w:t>Estrutura administrativa (adequações pontuais)</w:t>
            </w:r>
          </w:p>
        </w:tc>
        <w:tc>
          <w:tcPr>
            <w:tcW w:w="1300" w:type="dxa"/>
          </w:tcPr>
          <w:p w14:paraId="7EE747F2" w14:textId="77777777" w:rsidR="000722F6" w:rsidRDefault="002C788E">
            <w:r>
              <w:rPr>
                <w:sz w:val="18"/>
                <w:szCs w:val="18"/>
              </w:rPr>
              <w:t>4.000,00</w:t>
            </w:r>
          </w:p>
        </w:tc>
        <w:tc>
          <w:tcPr>
            <w:tcW w:w="2988" w:type="dxa"/>
          </w:tcPr>
          <w:p w14:paraId="09C01CFB" w14:textId="77777777" w:rsidR="000722F6" w:rsidRDefault="002C788E" w:rsidP="001F2B82">
            <w:r>
              <w:rPr>
                <w:sz w:val="18"/>
                <w:szCs w:val="18"/>
              </w:rPr>
              <w:t xml:space="preserve">Pesquisa </w:t>
            </w:r>
            <w:r w:rsidR="001F2B82">
              <w:rPr>
                <w:sz w:val="18"/>
                <w:szCs w:val="18"/>
              </w:rPr>
              <w:t xml:space="preserve">na internet para aquisição de mesa, porta-chave e armários e um computador </w:t>
            </w:r>
            <w:r>
              <w:rPr>
                <w:sz w:val="18"/>
                <w:szCs w:val="18"/>
              </w:rPr>
              <w:t>(mobiliário e pequenas adequações)</w:t>
            </w:r>
          </w:p>
        </w:tc>
      </w:tr>
      <w:tr w:rsidR="000722F6" w14:paraId="6071BEC0" w14:textId="77777777">
        <w:tc>
          <w:tcPr>
            <w:tcW w:w="950" w:type="dxa"/>
          </w:tcPr>
          <w:p w14:paraId="570E1733" w14:textId="77777777" w:rsidR="000722F6" w:rsidRDefault="002C788E">
            <w:r>
              <w:rPr>
                <w:sz w:val="18"/>
                <w:szCs w:val="18"/>
              </w:rPr>
              <w:t>4</w:t>
            </w:r>
          </w:p>
        </w:tc>
        <w:tc>
          <w:tcPr>
            <w:tcW w:w="3800" w:type="dxa"/>
          </w:tcPr>
          <w:p w14:paraId="529CECB2" w14:textId="77777777" w:rsidR="000722F6" w:rsidRDefault="002C788E">
            <w:r>
              <w:rPr>
                <w:sz w:val="18"/>
                <w:szCs w:val="18"/>
              </w:rPr>
              <w:t>Tecnologia da informação (implantação/customização do sistema de controle operacional)</w:t>
            </w:r>
          </w:p>
        </w:tc>
        <w:tc>
          <w:tcPr>
            <w:tcW w:w="1300" w:type="dxa"/>
          </w:tcPr>
          <w:p w14:paraId="69315B74" w14:textId="77777777" w:rsidR="000722F6" w:rsidRDefault="002C788E">
            <w:r>
              <w:rPr>
                <w:sz w:val="18"/>
                <w:szCs w:val="18"/>
              </w:rPr>
              <w:t>6.000,00</w:t>
            </w:r>
          </w:p>
        </w:tc>
        <w:tc>
          <w:tcPr>
            <w:tcW w:w="2988" w:type="dxa"/>
          </w:tcPr>
          <w:p w14:paraId="258E5579" w14:textId="77777777" w:rsidR="000722F6" w:rsidRDefault="002C788E">
            <w:r>
              <w:rPr>
                <w:sz w:val="18"/>
                <w:szCs w:val="18"/>
              </w:rPr>
              <w:t>Pesquisa de mercado junto a fornecedores de software de gestão de pátio (taxa de implantação)</w:t>
            </w:r>
          </w:p>
        </w:tc>
      </w:tr>
      <w:tr w:rsidR="000722F6" w14:paraId="3B646062" w14:textId="77777777">
        <w:tc>
          <w:tcPr>
            <w:tcW w:w="950" w:type="dxa"/>
          </w:tcPr>
          <w:p w14:paraId="06AFA3A5" w14:textId="77777777" w:rsidR="000722F6" w:rsidRDefault="002C788E">
            <w:r>
              <w:rPr>
                <w:sz w:val="18"/>
                <w:szCs w:val="18"/>
              </w:rPr>
              <w:t>5</w:t>
            </w:r>
          </w:p>
        </w:tc>
        <w:tc>
          <w:tcPr>
            <w:tcW w:w="3800" w:type="dxa"/>
          </w:tcPr>
          <w:p w14:paraId="1B25A6E4" w14:textId="77777777" w:rsidR="000722F6" w:rsidRDefault="002C788E">
            <w:r>
              <w:rPr>
                <w:sz w:val="18"/>
                <w:szCs w:val="18"/>
              </w:rPr>
              <w:t>Licenças, alvarás e seguros adicionais específicos para o contrato de Palmitos</w:t>
            </w:r>
          </w:p>
        </w:tc>
        <w:tc>
          <w:tcPr>
            <w:tcW w:w="1300" w:type="dxa"/>
          </w:tcPr>
          <w:p w14:paraId="0E804A47" w14:textId="77777777" w:rsidR="000722F6" w:rsidRDefault="002C788E">
            <w:r>
              <w:rPr>
                <w:sz w:val="18"/>
                <w:szCs w:val="18"/>
              </w:rPr>
              <w:t>5.000,00</w:t>
            </w:r>
          </w:p>
        </w:tc>
        <w:tc>
          <w:tcPr>
            <w:tcW w:w="2988" w:type="dxa"/>
          </w:tcPr>
          <w:p w14:paraId="6AAE4A46" w14:textId="77777777" w:rsidR="000722F6" w:rsidRDefault="002C788E">
            <w:r>
              <w:rPr>
                <w:sz w:val="18"/>
                <w:szCs w:val="18"/>
              </w:rPr>
              <w:t>Tabela de taxas do Município de Palmitos e do Estado de SC; apólices adicionais</w:t>
            </w:r>
          </w:p>
        </w:tc>
      </w:tr>
      <w:tr w:rsidR="000722F6" w14:paraId="059E1320" w14:textId="77777777">
        <w:tc>
          <w:tcPr>
            <w:tcW w:w="950" w:type="dxa"/>
          </w:tcPr>
          <w:p w14:paraId="14D25A3C" w14:textId="77777777" w:rsidR="000722F6" w:rsidRDefault="002C788E">
            <w:r>
              <w:rPr>
                <w:sz w:val="18"/>
                <w:szCs w:val="18"/>
              </w:rPr>
              <w:t>6</w:t>
            </w:r>
          </w:p>
        </w:tc>
        <w:tc>
          <w:tcPr>
            <w:tcW w:w="3800" w:type="dxa"/>
          </w:tcPr>
          <w:p w14:paraId="64DC5FF9" w14:textId="77777777" w:rsidR="000722F6" w:rsidRDefault="002C788E">
            <w:r>
              <w:rPr>
                <w:sz w:val="18"/>
                <w:szCs w:val="18"/>
              </w:rPr>
              <w:t>Capital de giro mínimo operacional</w:t>
            </w:r>
          </w:p>
        </w:tc>
        <w:tc>
          <w:tcPr>
            <w:tcW w:w="1300" w:type="dxa"/>
          </w:tcPr>
          <w:p w14:paraId="755ACBCA" w14:textId="77777777" w:rsidR="000722F6" w:rsidRDefault="002C788E">
            <w:r>
              <w:rPr>
                <w:sz w:val="18"/>
                <w:szCs w:val="18"/>
              </w:rPr>
              <w:t>5.000,00</w:t>
            </w:r>
          </w:p>
        </w:tc>
        <w:tc>
          <w:tcPr>
            <w:tcW w:w="2988" w:type="dxa"/>
          </w:tcPr>
          <w:p w14:paraId="3748F9A5" w14:textId="77777777" w:rsidR="000722F6" w:rsidRDefault="002C788E">
            <w:r>
              <w:rPr>
                <w:sz w:val="18"/>
                <w:szCs w:val="18"/>
              </w:rPr>
              <w:t>Estimativa de ~2 meses de OPEX marginal do Cenário A (item 7)</w:t>
            </w:r>
          </w:p>
        </w:tc>
      </w:tr>
      <w:tr w:rsidR="000722F6" w14:paraId="662D073F" w14:textId="77777777">
        <w:tc>
          <w:tcPr>
            <w:tcW w:w="950" w:type="dxa"/>
          </w:tcPr>
          <w:p w14:paraId="1C50607C" w14:textId="77777777" w:rsidR="000722F6" w:rsidRDefault="002C788E">
            <w:r>
              <w:rPr>
                <w:sz w:val="18"/>
                <w:szCs w:val="18"/>
              </w:rPr>
              <w:t>TOTAL</w:t>
            </w:r>
          </w:p>
        </w:tc>
        <w:tc>
          <w:tcPr>
            <w:tcW w:w="3800" w:type="dxa"/>
          </w:tcPr>
          <w:p w14:paraId="52922ED1" w14:textId="77777777" w:rsidR="000722F6" w:rsidRDefault="002C788E">
            <w:r>
              <w:rPr>
                <w:sz w:val="18"/>
                <w:szCs w:val="18"/>
              </w:rPr>
              <w:t xml:space="preserve">CAPEX REFERENCIAL — CENÁRIO A (JÁ </w:t>
            </w:r>
            <w:r>
              <w:rPr>
                <w:sz w:val="18"/>
                <w:szCs w:val="18"/>
              </w:rPr>
              <w:lastRenderedPageBreak/>
              <w:t>POSSUI)</w:t>
            </w:r>
          </w:p>
        </w:tc>
        <w:tc>
          <w:tcPr>
            <w:tcW w:w="1300" w:type="dxa"/>
          </w:tcPr>
          <w:p w14:paraId="4D1AE37D" w14:textId="77777777" w:rsidR="000722F6" w:rsidRDefault="002C788E">
            <w:r>
              <w:rPr>
                <w:sz w:val="18"/>
                <w:szCs w:val="18"/>
              </w:rPr>
              <w:lastRenderedPageBreak/>
              <w:t>39.000,00</w:t>
            </w:r>
          </w:p>
        </w:tc>
        <w:tc>
          <w:tcPr>
            <w:tcW w:w="2988" w:type="dxa"/>
          </w:tcPr>
          <w:p w14:paraId="1B960AE7" w14:textId="77777777" w:rsidR="000722F6" w:rsidRDefault="000722F6"/>
        </w:tc>
      </w:tr>
    </w:tbl>
    <w:p w14:paraId="687BF917" w14:textId="77777777" w:rsidR="000722F6" w:rsidRDefault="002C788E">
      <w:pPr>
        <w:pStyle w:val="Ttulo2"/>
        <w:spacing w:before="220" w:after="100"/>
      </w:pPr>
      <w:r>
        <w:rPr>
          <w:b/>
          <w:bCs/>
          <w:color w:val="1F3864"/>
          <w:sz w:val="21"/>
          <w:szCs w:val="21"/>
        </w:rPr>
        <w:t>6.2 Cenário B — Licitante que não possui pátio nem caminhão-guincho (custo maior)</w:t>
      </w:r>
    </w:p>
    <w:p w14:paraId="770FD533" w14:textId="77777777" w:rsidR="000722F6" w:rsidRDefault="002C788E">
      <w:pPr>
        <w:spacing w:after="150" w:line="290" w:lineRule="auto"/>
        <w:jc w:val="both"/>
      </w:pPr>
      <w:r>
        <w:rPr>
          <w:sz w:val="21"/>
          <w:szCs w:val="21"/>
        </w:rPr>
        <w:t>Aplicável a empresas que ingressam do zero no ramo, sem pátio nem frota de guincho previamente constituídos, exigindo aquisição integral da infraestrutura mínima dedicada exclusivamente a Palmitos.</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
        <w:gridCol w:w="3800"/>
        <w:gridCol w:w="1300"/>
        <w:gridCol w:w="2988"/>
      </w:tblGrid>
      <w:tr w:rsidR="000722F6" w14:paraId="30C2A098" w14:textId="77777777">
        <w:trPr>
          <w:tblHeader/>
        </w:trPr>
        <w:tc>
          <w:tcPr>
            <w:tcW w:w="950" w:type="dxa"/>
            <w:shd w:val="clear" w:color="auto" w:fill="1F3864"/>
          </w:tcPr>
          <w:p w14:paraId="3572EA4F" w14:textId="77777777" w:rsidR="000722F6" w:rsidRDefault="002C788E">
            <w:pPr>
              <w:jc w:val="center"/>
            </w:pPr>
            <w:r>
              <w:rPr>
                <w:b/>
                <w:bCs/>
                <w:color w:val="FFFFFF"/>
                <w:sz w:val="18"/>
                <w:szCs w:val="18"/>
              </w:rPr>
              <w:t>Item</w:t>
            </w:r>
          </w:p>
        </w:tc>
        <w:tc>
          <w:tcPr>
            <w:tcW w:w="3800" w:type="dxa"/>
            <w:shd w:val="clear" w:color="auto" w:fill="1F3864"/>
          </w:tcPr>
          <w:p w14:paraId="14939804" w14:textId="77777777" w:rsidR="000722F6" w:rsidRDefault="002C788E">
            <w:pPr>
              <w:jc w:val="center"/>
            </w:pPr>
            <w:r>
              <w:rPr>
                <w:b/>
                <w:bCs/>
                <w:color w:val="FFFFFF"/>
                <w:sz w:val="18"/>
                <w:szCs w:val="18"/>
              </w:rPr>
              <w:t>Descrição do investimento referencial</w:t>
            </w:r>
          </w:p>
        </w:tc>
        <w:tc>
          <w:tcPr>
            <w:tcW w:w="1300" w:type="dxa"/>
            <w:shd w:val="clear" w:color="auto" w:fill="1F3864"/>
          </w:tcPr>
          <w:p w14:paraId="7D3B9795" w14:textId="77777777" w:rsidR="000722F6" w:rsidRDefault="002C788E">
            <w:pPr>
              <w:jc w:val="center"/>
            </w:pPr>
            <w:r>
              <w:rPr>
                <w:b/>
                <w:bCs/>
                <w:color w:val="FFFFFF"/>
                <w:sz w:val="18"/>
                <w:szCs w:val="18"/>
              </w:rPr>
              <w:t>Valor (R$)</w:t>
            </w:r>
          </w:p>
        </w:tc>
        <w:tc>
          <w:tcPr>
            <w:tcW w:w="2988" w:type="dxa"/>
            <w:shd w:val="clear" w:color="auto" w:fill="1F3864"/>
          </w:tcPr>
          <w:p w14:paraId="72332FEE" w14:textId="77777777" w:rsidR="000722F6" w:rsidRDefault="002C788E">
            <w:pPr>
              <w:jc w:val="center"/>
            </w:pPr>
            <w:r>
              <w:rPr>
                <w:b/>
                <w:bCs/>
                <w:color w:val="FFFFFF"/>
                <w:sz w:val="18"/>
                <w:szCs w:val="18"/>
              </w:rPr>
              <w:t>Fonte/referência do valor</w:t>
            </w:r>
          </w:p>
        </w:tc>
      </w:tr>
      <w:tr w:rsidR="000722F6" w14:paraId="641DD30E" w14:textId="77777777">
        <w:tc>
          <w:tcPr>
            <w:tcW w:w="950" w:type="dxa"/>
          </w:tcPr>
          <w:p w14:paraId="3597A6AF" w14:textId="77777777" w:rsidR="000722F6" w:rsidRDefault="002C788E">
            <w:r>
              <w:rPr>
                <w:sz w:val="18"/>
                <w:szCs w:val="18"/>
              </w:rPr>
              <w:t>1</w:t>
            </w:r>
          </w:p>
        </w:tc>
        <w:tc>
          <w:tcPr>
            <w:tcW w:w="3800" w:type="dxa"/>
          </w:tcPr>
          <w:p w14:paraId="15E25BA6" w14:textId="77777777" w:rsidR="000722F6" w:rsidRDefault="002C788E">
            <w:r>
              <w:rPr>
                <w:sz w:val="18"/>
                <w:szCs w:val="18"/>
              </w:rPr>
              <w:t>Implantação/adequação física do pátio (cercamento, piso, iluminação, drenagem), considerando a área mínima de 100 veículos exigida pelo Decreto nº 123/2025</w:t>
            </w:r>
          </w:p>
        </w:tc>
        <w:tc>
          <w:tcPr>
            <w:tcW w:w="1300" w:type="dxa"/>
          </w:tcPr>
          <w:p w14:paraId="27E29B24" w14:textId="77777777" w:rsidR="000722F6" w:rsidRDefault="002C788E">
            <w:r>
              <w:rPr>
                <w:sz w:val="18"/>
                <w:szCs w:val="18"/>
              </w:rPr>
              <w:t>200.000,00</w:t>
            </w:r>
          </w:p>
        </w:tc>
        <w:tc>
          <w:tcPr>
            <w:tcW w:w="2988" w:type="dxa"/>
          </w:tcPr>
          <w:p w14:paraId="3B667185" w14:textId="77777777" w:rsidR="000722F6" w:rsidRDefault="002C788E">
            <w:r>
              <w:rPr>
                <w:sz w:val="18"/>
                <w:szCs w:val="18"/>
              </w:rPr>
              <w:t>SINAPI (composições de cercamento tipo alambrado e pavimentação em brita/asfalto) e DEINFRA-SC, aplicadas à área mínima de 100 veículos</w:t>
            </w:r>
          </w:p>
        </w:tc>
      </w:tr>
      <w:tr w:rsidR="000722F6" w14:paraId="138459A9" w14:textId="77777777">
        <w:tc>
          <w:tcPr>
            <w:tcW w:w="950" w:type="dxa"/>
          </w:tcPr>
          <w:p w14:paraId="6736B4D2" w14:textId="77777777" w:rsidR="000722F6" w:rsidRDefault="002C788E">
            <w:r>
              <w:rPr>
                <w:sz w:val="18"/>
                <w:szCs w:val="18"/>
              </w:rPr>
              <w:t>2</w:t>
            </w:r>
          </w:p>
        </w:tc>
        <w:tc>
          <w:tcPr>
            <w:tcW w:w="3800" w:type="dxa"/>
          </w:tcPr>
          <w:p w14:paraId="38C3DC58" w14:textId="77777777" w:rsidR="000722F6" w:rsidRDefault="002C788E">
            <w:r>
              <w:rPr>
                <w:sz w:val="18"/>
                <w:szCs w:val="18"/>
              </w:rPr>
              <w:t>Aquisição de veículos guincho (1 leve e 1 pesado)</w:t>
            </w:r>
          </w:p>
        </w:tc>
        <w:tc>
          <w:tcPr>
            <w:tcW w:w="1300" w:type="dxa"/>
          </w:tcPr>
          <w:p w14:paraId="4CE8DFB4" w14:textId="77777777" w:rsidR="000722F6" w:rsidRDefault="002C788E">
            <w:r>
              <w:rPr>
                <w:sz w:val="18"/>
                <w:szCs w:val="18"/>
              </w:rPr>
              <w:t>360.000,00</w:t>
            </w:r>
          </w:p>
        </w:tc>
        <w:tc>
          <w:tcPr>
            <w:tcW w:w="2988" w:type="dxa"/>
          </w:tcPr>
          <w:p w14:paraId="1CDADE06" w14:textId="77777777" w:rsidR="000722F6" w:rsidRDefault="002C788E">
            <w:r>
              <w:rPr>
                <w:sz w:val="18"/>
                <w:szCs w:val="18"/>
              </w:rPr>
              <w:t>Tabela FIPE (valor médio de mercado de caminhões guincho leve/pesado) e cotações junto a concessionárias regionais</w:t>
            </w:r>
          </w:p>
        </w:tc>
      </w:tr>
      <w:tr w:rsidR="000722F6" w14:paraId="1C56F413" w14:textId="77777777">
        <w:tc>
          <w:tcPr>
            <w:tcW w:w="950" w:type="dxa"/>
          </w:tcPr>
          <w:p w14:paraId="577054D3" w14:textId="77777777" w:rsidR="000722F6" w:rsidRDefault="002C788E">
            <w:r>
              <w:rPr>
                <w:sz w:val="18"/>
                <w:szCs w:val="18"/>
              </w:rPr>
              <w:t>3</w:t>
            </w:r>
          </w:p>
        </w:tc>
        <w:tc>
          <w:tcPr>
            <w:tcW w:w="3800" w:type="dxa"/>
          </w:tcPr>
          <w:p w14:paraId="0B7317D8" w14:textId="77777777" w:rsidR="000722F6" w:rsidRDefault="002C788E">
            <w:r>
              <w:rPr>
                <w:sz w:val="18"/>
                <w:szCs w:val="18"/>
              </w:rPr>
              <w:t>Mobiliário e equipamentos de escritório</w:t>
            </w:r>
          </w:p>
        </w:tc>
        <w:tc>
          <w:tcPr>
            <w:tcW w:w="1300" w:type="dxa"/>
          </w:tcPr>
          <w:p w14:paraId="5966703D" w14:textId="77777777" w:rsidR="000722F6" w:rsidRDefault="002C788E">
            <w:r>
              <w:rPr>
                <w:sz w:val="18"/>
                <w:szCs w:val="18"/>
              </w:rPr>
              <w:t>8.500,00</w:t>
            </w:r>
          </w:p>
        </w:tc>
        <w:tc>
          <w:tcPr>
            <w:tcW w:w="2988" w:type="dxa"/>
          </w:tcPr>
          <w:p w14:paraId="49ECCBE5" w14:textId="77777777" w:rsidR="000722F6" w:rsidRDefault="002C788E">
            <w:r>
              <w:rPr>
                <w:sz w:val="18"/>
                <w:szCs w:val="18"/>
              </w:rPr>
              <w:t>Pesquisa de mercado (mobiliário e equipamentos administrativos padrão)</w:t>
            </w:r>
          </w:p>
        </w:tc>
      </w:tr>
      <w:tr w:rsidR="000722F6" w14:paraId="6CA783DF" w14:textId="77777777">
        <w:tc>
          <w:tcPr>
            <w:tcW w:w="950" w:type="dxa"/>
          </w:tcPr>
          <w:p w14:paraId="4EDE353F" w14:textId="77777777" w:rsidR="000722F6" w:rsidRDefault="002C788E">
            <w:r>
              <w:rPr>
                <w:sz w:val="18"/>
                <w:szCs w:val="18"/>
              </w:rPr>
              <w:t>4</w:t>
            </w:r>
          </w:p>
        </w:tc>
        <w:tc>
          <w:tcPr>
            <w:tcW w:w="3800" w:type="dxa"/>
          </w:tcPr>
          <w:p w14:paraId="3DADA281" w14:textId="77777777" w:rsidR="000722F6" w:rsidRDefault="002C788E">
            <w:r>
              <w:rPr>
                <w:sz w:val="18"/>
                <w:szCs w:val="18"/>
              </w:rPr>
              <w:t>Licenças, alvarás, projetos técnicos e seguros iniciais</w:t>
            </w:r>
          </w:p>
        </w:tc>
        <w:tc>
          <w:tcPr>
            <w:tcW w:w="1300" w:type="dxa"/>
          </w:tcPr>
          <w:p w14:paraId="494008ED" w14:textId="77777777" w:rsidR="000722F6" w:rsidRDefault="002C788E">
            <w:r>
              <w:rPr>
                <w:sz w:val="18"/>
                <w:szCs w:val="18"/>
              </w:rPr>
              <w:t>6.500,00</w:t>
            </w:r>
          </w:p>
        </w:tc>
        <w:tc>
          <w:tcPr>
            <w:tcW w:w="2988" w:type="dxa"/>
          </w:tcPr>
          <w:p w14:paraId="38A352AD" w14:textId="77777777" w:rsidR="000722F6" w:rsidRDefault="002C788E">
            <w:r>
              <w:rPr>
                <w:sz w:val="18"/>
                <w:szCs w:val="18"/>
              </w:rPr>
              <w:t>Tabela de taxas do Município de Palmitos e do Estado de SC; cotação de seguros iniciais</w:t>
            </w:r>
          </w:p>
        </w:tc>
      </w:tr>
      <w:tr w:rsidR="000722F6" w14:paraId="1FA23109" w14:textId="77777777">
        <w:tc>
          <w:tcPr>
            <w:tcW w:w="950" w:type="dxa"/>
          </w:tcPr>
          <w:p w14:paraId="717AF7B9" w14:textId="77777777" w:rsidR="000722F6" w:rsidRDefault="002C788E">
            <w:r>
              <w:rPr>
                <w:sz w:val="18"/>
                <w:szCs w:val="18"/>
              </w:rPr>
              <w:t>TOTAL</w:t>
            </w:r>
          </w:p>
        </w:tc>
        <w:tc>
          <w:tcPr>
            <w:tcW w:w="3800" w:type="dxa"/>
          </w:tcPr>
          <w:p w14:paraId="157E5BD6" w14:textId="77777777" w:rsidR="000722F6" w:rsidRDefault="002C788E">
            <w:r>
              <w:rPr>
                <w:sz w:val="18"/>
                <w:szCs w:val="18"/>
              </w:rPr>
              <w:t>CAPEX REFERENCIAL — CENÁRIO B (NÃO POSSUI)</w:t>
            </w:r>
          </w:p>
        </w:tc>
        <w:tc>
          <w:tcPr>
            <w:tcW w:w="1300" w:type="dxa"/>
          </w:tcPr>
          <w:p w14:paraId="2B95DC50" w14:textId="77777777" w:rsidR="000722F6" w:rsidRDefault="002C788E">
            <w:r>
              <w:rPr>
                <w:sz w:val="18"/>
                <w:szCs w:val="18"/>
              </w:rPr>
              <w:t>575.000,00</w:t>
            </w:r>
          </w:p>
        </w:tc>
        <w:tc>
          <w:tcPr>
            <w:tcW w:w="2988" w:type="dxa"/>
          </w:tcPr>
          <w:p w14:paraId="2F31AC0D" w14:textId="77777777" w:rsidR="000722F6" w:rsidRDefault="000722F6"/>
        </w:tc>
      </w:tr>
    </w:tbl>
    <w:p w14:paraId="2C3FF698" w14:textId="77777777" w:rsidR="000722F6" w:rsidRDefault="002C788E">
      <w:pPr>
        <w:pBdr>
          <w:left w:val="single" w:sz="18" w:space="8" w:color="8C6D1F"/>
        </w:pBdr>
        <w:shd w:val="clear" w:color="auto" w:fill="EDEDED"/>
        <w:spacing w:after="180"/>
        <w:ind w:left="120"/>
      </w:pPr>
      <w:r>
        <w:rPr>
          <w:b/>
          <w:bCs/>
          <w:i/>
          <w:iCs/>
          <w:color w:val="8C6D1F"/>
          <w:sz w:val="18"/>
          <w:szCs w:val="18"/>
        </w:rPr>
        <w:t xml:space="preserve">Nota metodológica: </w:t>
      </w:r>
      <w:r>
        <w:rPr>
          <w:i/>
          <w:iCs/>
          <w:color w:val="595959"/>
          <w:sz w:val="18"/>
          <w:szCs w:val="18"/>
        </w:rPr>
        <w:t>Diferentemente do Cenário A, o CAPEX do Cenário B não inclui item específico de câmeras/CFTV, pois o sistema completo de videomonitoramento do novo pátio é tratado como locação mensal no OPEX (item 7), e não como aquisição.</w:t>
      </w:r>
    </w:p>
    <w:p w14:paraId="2CE3F445" w14:textId="77777777" w:rsidR="000722F6" w:rsidRDefault="002C788E">
      <w:pPr>
        <w:spacing w:after="150" w:line="290" w:lineRule="auto"/>
        <w:jc w:val="both"/>
      </w:pPr>
      <w:r>
        <w:rPr>
          <w:sz w:val="21"/>
          <w:szCs w:val="21"/>
        </w:rPr>
        <w:t>Para fins de fluxo de caixa, ambos os CAPEX foram amortizados linearmente pelo prazo contratual inicial de referência de 5 (cinco) anos: Cenário A resulta em cota anual de R$ 7.800,00; Cenário B resulta em cota anual de R$ 115.000,00. Essa forma de apresentação não impede que cada licitante utilize metodologia própria de composição de custos, desde que respeitados os requisitos mínimos do edital e demonstrada a exequibilidade de sua proposta.</w:t>
      </w:r>
    </w:p>
    <w:p w14:paraId="401EC6BF" w14:textId="77777777" w:rsidR="000722F6" w:rsidRDefault="002C788E">
      <w:pPr>
        <w:pStyle w:val="Ttulo1"/>
        <w:pBdr>
          <w:bottom w:val="single" w:sz="8" w:space="4" w:color="1F3864"/>
        </w:pBdr>
        <w:spacing w:before="320" w:after="140"/>
      </w:pPr>
      <w:r>
        <w:rPr>
          <w:b/>
          <w:bCs/>
          <w:color w:val="1F3864"/>
          <w:sz w:val="25"/>
          <w:szCs w:val="25"/>
        </w:rPr>
        <w:t>7. Custos Operacionais Estimados (OPEX)</w:t>
      </w:r>
    </w:p>
    <w:p w14:paraId="77BB5265" w14:textId="77777777" w:rsidR="000722F6" w:rsidRDefault="002C788E">
      <w:pPr>
        <w:spacing w:after="150" w:line="290" w:lineRule="auto"/>
        <w:jc w:val="both"/>
      </w:pPr>
      <w:r>
        <w:rPr>
          <w:sz w:val="21"/>
          <w:szCs w:val="21"/>
        </w:rPr>
        <w:t>Considerando a demanda projetada de 97 veículos/ano (aproximadamente 8 veículos/mês), os custos operacionais foram detalhados item a item, nos mesmos dois cenários do CAPEX, refletindo o fato de que o licitante que já possui estrutura tende a operar com custo marginal menor (equipe, veículos e sistemas já amortizados por outras operações e rateados entre os municípios atendidos), ao passo que o licitante sem estrutura prévia precisa arcar com o custo integral de uma operação dedicada, ainda que dimensionada de forma realista (regime de sobreaviso, e não necessariamente equipe fixa presencial 24h).</w:t>
      </w:r>
    </w:p>
    <w:p w14:paraId="6854D1B1" w14:textId="77777777" w:rsidR="000722F6" w:rsidRDefault="002C788E">
      <w:pPr>
        <w:pStyle w:val="Ttulo2"/>
        <w:spacing w:before="220" w:after="100"/>
      </w:pPr>
      <w:r>
        <w:rPr>
          <w:b/>
          <w:bCs/>
          <w:color w:val="1F3864"/>
          <w:sz w:val="21"/>
          <w:szCs w:val="21"/>
        </w:rPr>
        <w:t>7.1 Memória de cálculo do combustível (comum aos dois cenários)</w:t>
      </w:r>
    </w:p>
    <w:p w14:paraId="18FD6DD0" w14:textId="77777777" w:rsidR="000722F6" w:rsidRDefault="002C788E">
      <w:pPr>
        <w:spacing w:after="150" w:line="290" w:lineRule="auto"/>
        <w:jc w:val="both"/>
      </w:pPr>
      <w:r>
        <w:rPr>
          <w:sz w:val="21"/>
          <w:szCs w:val="21"/>
        </w:rPr>
        <w:t>O consumo de combustível decorre do deslocamento físico dos guinchos até o local da remoção e de volta ao pátio, sendo, portanto, essencialmente o mesmo nos dois cenários (a diferença entre eles está na propriedade/rateio dos ativos, não no número de viagens realizadas). A fórmula utilizada é:</w:t>
      </w:r>
    </w:p>
    <w:p w14:paraId="4D6A775D" w14:textId="77777777" w:rsidR="000722F6" w:rsidRDefault="002C788E">
      <w:pPr>
        <w:spacing w:after="150" w:line="290" w:lineRule="auto"/>
        <w:jc w:val="both"/>
      </w:pPr>
      <w:r>
        <w:rPr>
          <w:sz w:val="21"/>
          <w:szCs w:val="21"/>
        </w:rPr>
        <w:t>Litros/mês = (distância média por atendimento × nº de atendimentos/mês) ÷ consumo médio (km/litro); Custo = Litros/mês × preço do diesel.</w:t>
      </w:r>
    </w:p>
    <w:tbl>
      <w:tblPr>
        <w:tblW w:w="10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300"/>
        <w:gridCol w:w="3538"/>
      </w:tblGrid>
      <w:tr w:rsidR="000722F6" w14:paraId="6524C28A" w14:textId="77777777">
        <w:trPr>
          <w:tblHeader/>
        </w:trPr>
        <w:tc>
          <w:tcPr>
            <w:tcW w:w="3200" w:type="dxa"/>
            <w:shd w:val="clear" w:color="auto" w:fill="1F3864"/>
          </w:tcPr>
          <w:p w14:paraId="08720A79" w14:textId="77777777" w:rsidR="000722F6" w:rsidRDefault="002C788E">
            <w:pPr>
              <w:jc w:val="center"/>
            </w:pPr>
            <w:r>
              <w:rPr>
                <w:b/>
                <w:bCs/>
                <w:color w:val="FFFFFF"/>
                <w:sz w:val="18"/>
                <w:szCs w:val="18"/>
              </w:rPr>
              <w:t>Parâmetro</w:t>
            </w:r>
          </w:p>
        </w:tc>
        <w:tc>
          <w:tcPr>
            <w:tcW w:w="3300" w:type="dxa"/>
            <w:shd w:val="clear" w:color="auto" w:fill="1F3864"/>
          </w:tcPr>
          <w:p w14:paraId="1A0875B6" w14:textId="77777777" w:rsidR="000722F6" w:rsidRDefault="002C788E">
            <w:pPr>
              <w:jc w:val="center"/>
            </w:pPr>
            <w:r>
              <w:rPr>
                <w:b/>
                <w:bCs/>
                <w:color w:val="FFFFFF"/>
                <w:sz w:val="18"/>
                <w:szCs w:val="18"/>
              </w:rPr>
              <w:t>Guincho leve (motos/autos)</w:t>
            </w:r>
          </w:p>
        </w:tc>
        <w:tc>
          <w:tcPr>
            <w:tcW w:w="3538" w:type="dxa"/>
            <w:shd w:val="clear" w:color="auto" w:fill="1F3864"/>
          </w:tcPr>
          <w:p w14:paraId="519891F8" w14:textId="77777777" w:rsidR="000722F6" w:rsidRDefault="002C788E">
            <w:pPr>
              <w:jc w:val="center"/>
            </w:pPr>
            <w:r>
              <w:rPr>
                <w:b/>
                <w:bCs/>
                <w:color w:val="FFFFFF"/>
                <w:sz w:val="18"/>
                <w:szCs w:val="18"/>
              </w:rPr>
              <w:t>Guincho pesado (utilitários/pesados)</w:t>
            </w:r>
          </w:p>
        </w:tc>
      </w:tr>
      <w:tr w:rsidR="000722F6" w14:paraId="097E9E89" w14:textId="77777777">
        <w:tc>
          <w:tcPr>
            <w:tcW w:w="3200" w:type="dxa"/>
          </w:tcPr>
          <w:p w14:paraId="4E48141B" w14:textId="77777777" w:rsidR="000722F6" w:rsidRDefault="002C788E">
            <w:r>
              <w:rPr>
                <w:sz w:val="18"/>
                <w:szCs w:val="18"/>
              </w:rPr>
              <w:t>Atendimentos médios/mês</w:t>
            </w:r>
          </w:p>
        </w:tc>
        <w:tc>
          <w:tcPr>
            <w:tcW w:w="3300" w:type="dxa"/>
          </w:tcPr>
          <w:p w14:paraId="3E381FD5" w14:textId="77777777" w:rsidR="000722F6" w:rsidRDefault="002C788E">
            <w:r>
              <w:rPr>
                <w:sz w:val="18"/>
                <w:szCs w:val="18"/>
              </w:rPr>
              <w:t>7,83 (94 veículos/ano ÷ 12)</w:t>
            </w:r>
          </w:p>
        </w:tc>
        <w:tc>
          <w:tcPr>
            <w:tcW w:w="3538" w:type="dxa"/>
          </w:tcPr>
          <w:p w14:paraId="0A2A07EC" w14:textId="77777777" w:rsidR="000722F6" w:rsidRDefault="002C788E">
            <w:r>
              <w:rPr>
                <w:sz w:val="18"/>
                <w:szCs w:val="18"/>
              </w:rPr>
              <w:t>0,25 (3 veículos/ano ÷ 12)</w:t>
            </w:r>
          </w:p>
        </w:tc>
      </w:tr>
      <w:tr w:rsidR="000722F6" w14:paraId="50C5A539" w14:textId="77777777">
        <w:tc>
          <w:tcPr>
            <w:tcW w:w="3200" w:type="dxa"/>
          </w:tcPr>
          <w:p w14:paraId="5994B147" w14:textId="77777777" w:rsidR="000722F6" w:rsidRDefault="002C788E">
            <w:r>
              <w:rPr>
                <w:sz w:val="18"/>
                <w:szCs w:val="18"/>
              </w:rPr>
              <w:lastRenderedPageBreak/>
              <w:t>Distância média por atendimento (ida e volta)</w:t>
            </w:r>
          </w:p>
        </w:tc>
        <w:tc>
          <w:tcPr>
            <w:tcW w:w="3300" w:type="dxa"/>
          </w:tcPr>
          <w:p w14:paraId="3861E3E2" w14:textId="77777777" w:rsidR="000722F6" w:rsidRDefault="002C788E">
            <w:r>
              <w:rPr>
                <w:sz w:val="18"/>
                <w:szCs w:val="18"/>
              </w:rPr>
              <w:t>30 km</w:t>
            </w:r>
          </w:p>
        </w:tc>
        <w:tc>
          <w:tcPr>
            <w:tcW w:w="3538" w:type="dxa"/>
          </w:tcPr>
          <w:p w14:paraId="1E702EF1" w14:textId="77777777" w:rsidR="000722F6" w:rsidRDefault="002C788E">
            <w:r>
              <w:rPr>
                <w:sz w:val="18"/>
                <w:szCs w:val="18"/>
              </w:rPr>
              <w:t>30 km</w:t>
            </w:r>
          </w:p>
        </w:tc>
      </w:tr>
      <w:tr w:rsidR="000722F6" w14:paraId="067E661F" w14:textId="77777777">
        <w:tc>
          <w:tcPr>
            <w:tcW w:w="3200" w:type="dxa"/>
          </w:tcPr>
          <w:p w14:paraId="49605519" w14:textId="77777777" w:rsidR="000722F6" w:rsidRDefault="002C788E">
            <w:r>
              <w:rPr>
                <w:sz w:val="18"/>
                <w:szCs w:val="18"/>
              </w:rPr>
              <w:t>Consumo médio (diesel)</w:t>
            </w:r>
          </w:p>
        </w:tc>
        <w:tc>
          <w:tcPr>
            <w:tcW w:w="3300" w:type="dxa"/>
          </w:tcPr>
          <w:p w14:paraId="0FAD6E4F" w14:textId="77777777" w:rsidR="000722F6" w:rsidRDefault="002C788E">
            <w:r>
              <w:rPr>
                <w:sz w:val="18"/>
                <w:szCs w:val="18"/>
              </w:rPr>
              <w:t>3 km/litro</w:t>
            </w:r>
          </w:p>
        </w:tc>
        <w:tc>
          <w:tcPr>
            <w:tcW w:w="3538" w:type="dxa"/>
          </w:tcPr>
          <w:p w14:paraId="0B6D9875" w14:textId="77777777" w:rsidR="000722F6" w:rsidRDefault="002C788E">
            <w:r>
              <w:rPr>
                <w:sz w:val="18"/>
                <w:szCs w:val="18"/>
              </w:rPr>
              <w:t>2 km/litro</w:t>
            </w:r>
          </w:p>
        </w:tc>
      </w:tr>
      <w:tr w:rsidR="000722F6" w14:paraId="08DF585B" w14:textId="77777777">
        <w:tc>
          <w:tcPr>
            <w:tcW w:w="3200" w:type="dxa"/>
          </w:tcPr>
          <w:p w14:paraId="3A206DC8" w14:textId="77777777" w:rsidR="000722F6" w:rsidRDefault="002C788E">
            <w:r>
              <w:rPr>
                <w:sz w:val="18"/>
                <w:szCs w:val="18"/>
              </w:rPr>
              <w:t>Km percorridos/mês</w:t>
            </w:r>
          </w:p>
        </w:tc>
        <w:tc>
          <w:tcPr>
            <w:tcW w:w="3300" w:type="dxa"/>
          </w:tcPr>
          <w:p w14:paraId="0920662E" w14:textId="77777777" w:rsidR="000722F6" w:rsidRDefault="002C788E">
            <w:r>
              <w:rPr>
                <w:sz w:val="18"/>
                <w:szCs w:val="18"/>
              </w:rPr>
              <w:t>≈ 235 km</w:t>
            </w:r>
          </w:p>
        </w:tc>
        <w:tc>
          <w:tcPr>
            <w:tcW w:w="3538" w:type="dxa"/>
          </w:tcPr>
          <w:p w14:paraId="3AFCA1FE" w14:textId="77777777" w:rsidR="000722F6" w:rsidRDefault="002C788E">
            <w:r>
              <w:rPr>
                <w:sz w:val="18"/>
                <w:szCs w:val="18"/>
              </w:rPr>
              <w:t>≈ 7,5 km</w:t>
            </w:r>
          </w:p>
        </w:tc>
      </w:tr>
      <w:tr w:rsidR="000722F6" w14:paraId="518E6CAE" w14:textId="77777777">
        <w:tc>
          <w:tcPr>
            <w:tcW w:w="3200" w:type="dxa"/>
          </w:tcPr>
          <w:p w14:paraId="7B4D4EAE" w14:textId="77777777" w:rsidR="000722F6" w:rsidRDefault="002C788E">
            <w:r>
              <w:rPr>
                <w:sz w:val="18"/>
                <w:szCs w:val="18"/>
              </w:rPr>
              <w:t>Litros/mês</w:t>
            </w:r>
          </w:p>
        </w:tc>
        <w:tc>
          <w:tcPr>
            <w:tcW w:w="3300" w:type="dxa"/>
          </w:tcPr>
          <w:p w14:paraId="5FD06F2E" w14:textId="77777777" w:rsidR="000722F6" w:rsidRDefault="002C788E">
            <w:r>
              <w:rPr>
                <w:sz w:val="18"/>
                <w:szCs w:val="18"/>
              </w:rPr>
              <w:t>≈ 78,3 litros</w:t>
            </w:r>
          </w:p>
        </w:tc>
        <w:tc>
          <w:tcPr>
            <w:tcW w:w="3538" w:type="dxa"/>
          </w:tcPr>
          <w:p w14:paraId="5A462F38" w14:textId="77777777" w:rsidR="000722F6" w:rsidRDefault="002C788E">
            <w:r>
              <w:rPr>
                <w:sz w:val="18"/>
                <w:szCs w:val="18"/>
              </w:rPr>
              <w:t>≈ 3,8 litros</w:t>
            </w:r>
          </w:p>
        </w:tc>
      </w:tr>
      <w:tr w:rsidR="000722F6" w14:paraId="1E233F7E" w14:textId="77777777">
        <w:tc>
          <w:tcPr>
            <w:tcW w:w="3200" w:type="dxa"/>
          </w:tcPr>
          <w:p w14:paraId="5FEC3A48" w14:textId="77777777" w:rsidR="000722F6" w:rsidRDefault="002C788E">
            <w:r>
              <w:rPr>
                <w:sz w:val="18"/>
                <w:szCs w:val="18"/>
              </w:rPr>
              <w:t>Preço do diesel (ANP-SC)</w:t>
            </w:r>
          </w:p>
        </w:tc>
        <w:tc>
          <w:tcPr>
            <w:tcW w:w="3300" w:type="dxa"/>
          </w:tcPr>
          <w:p w14:paraId="0484CBA7" w14:textId="77777777" w:rsidR="000722F6" w:rsidRDefault="002C788E">
            <w:r>
              <w:rPr>
                <w:sz w:val="18"/>
                <w:szCs w:val="18"/>
              </w:rPr>
              <w:t>R$ 6,50/litro</w:t>
            </w:r>
          </w:p>
        </w:tc>
        <w:tc>
          <w:tcPr>
            <w:tcW w:w="3538" w:type="dxa"/>
          </w:tcPr>
          <w:p w14:paraId="758583EE" w14:textId="77777777" w:rsidR="000722F6" w:rsidRDefault="002C788E">
            <w:r>
              <w:rPr>
                <w:sz w:val="18"/>
                <w:szCs w:val="18"/>
              </w:rPr>
              <w:t>R$ 6,50/litro</w:t>
            </w:r>
          </w:p>
        </w:tc>
      </w:tr>
      <w:tr w:rsidR="000722F6" w14:paraId="2B288B31" w14:textId="77777777">
        <w:tc>
          <w:tcPr>
            <w:tcW w:w="3200" w:type="dxa"/>
          </w:tcPr>
          <w:p w14:paraId="49478C54" w14:textId="77777777" w:rsidR="000722F6" w:rsidRDefault="002C788E">
            <w:r>
              <w:rPr>
                <w:sz w:val="18"/>
                <w:szCs w:val="18"/>
              </w:rPr>
              <w:t>Custo de combustível/mês</w:t>
            </w:r>
          </w:p>
        </w:tc>
        <w:tc>
          <w:tcPr>
            <w:tcW w:w="3300" w:type="dxa"/>
          </w:tcPr>
          <w:p w14:paraId="58DF5E43" w14:textId="77777777" w:rsidR="000722F6" w:rsidRDefault="002C788E">
            <w:r>
              <w:rPr>
                <w:sz w:val="18"/>
                <w:szCs w:val="18"/>
              </w:rPr>
              <w:t>R$ 509,17</w:t>
            </w:r>
          </w:p>
        </w:tc>
        <w:tc>
          <w:tcPr>
            <w:tcW w:w="3538" w:type="dxa"/>
          </w:tcPr>
          <w:p w14:paraId="0C3011D3" w14:textId="77777777" w:rsidR="000722F6" w:rsidRDefault="002C788E">
            <w:r>
              <w:rPr>
                <w:sz w:val="18"/>
                <w:szCs w:val="18"/>
              </w:rPr>
              <w:t>R$ 24,38</w:t>
            </w:r>
          </w:p>
        </w:tc>
      </w:tr>
    </w:tbl>
    <w:p w14:paraId="4D70B1D7" w14:textId="77777777" w:rsidR="000722F6" w:rsidRDefault="002C788E">
      <w:pPr>
        <w:pBdr>
          <w:left w:val="single" w:sz="18" w:space="8" w:color="8C6D1F"/>
        </w:pBdr>
        <w:shd w:val="clear" w:color="auto" w:fill="EDEDED"/>
        <w:spacing w:after="180"/>
        <w:ind w:left="120"/>
      </w:pPr>
      <w:r>
        <w:rPr>
          <w:b/>
          <w:bCs/>
          <w:i/>
          <w:iCs/>
          <w:color w:val="8C6D1F"/>
          <w:sz w:val="18"/>
          <w:szCs w:val="18"/>
        </w:rPr>
        <w:t xml:space="preserve">Nota metodológica: </w:t>
      </w:r>
      <w:r>
        <w:rPr>
          <w:i/>
          <w:iCs/>
          <w:color w:val="595959"/>
          <w:sz w:val="18"/>
          <w:szCs w:val="18"/>
        </w:rPr>
        <w:t>A distância média de 30 km por atendimento (ida e volta) considera que o pátio pode estar a até 35 km da sede de Palmitos (limite do art. 4º, II, do Decreto nº 123/2025) e que parte dos chamados ocorre fora do perímetro urbano. Total de combustível: R$ 509,17 + R$ 24,38 ≈ R$ 533,55/mês, arredondado para R$ 535,00/mês.</w:t>
      </w:r>
    </w:p>
    <w:p w14:paraId="7763532D" w14:textId="77777777" w:rsidR="000722F6" w:rsidRDefault="002C788E">
      <w:pPr>
        <w:pStyle w:val="Ttulo2"/>
        <w:spacing w:before="220" w:after="100"/>
      </w:pPr>
      <w:r>
        <w:rPr>
          <w:b/>
          <w:bCs/>
          <w:color w:val="1F3864"/>
          <w:sz w:val="21"/>
          <w:szCs w:val="21"/>
        </w:rPr>
        <w:t>7.2 Cenário A — Já possui pátio e caminhão-guincho (custo marginal/rateado)</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1600"/>
        <w:gridCol w:w="4138"/>
      </w:tblGrid>
      <w:tr w:rsidR="000722F6" w14:paraId="788A8539" w14:textId="77777777">
        <w:trPr>
          <w:tblHeader/>
        </w:trPr>
        <w:tc>
          <w:tcPr>
            <w:tcW w:w="3300" w:type="dxa"/>
            <w:shd w:val="clear" w:color="auto" w:fill="1F3864"/>
          </w:tcPr>
          <w:p w14:paraId="387AEFE4" w14:textId="77777777" w:rsidR="000722F6" w:rsidRDefault="002C788E">
            <w:pPr>
              <w:jc w:val="center"/>
            </w:pPr>
            <w:r>
              <w:rPr>
                <w:b/>
                <w:bCs/>
                <w:color w:val="FFFFFF"/>
                <w:sz w:val="18"/>
                <w:szCs w:val="18"/>
              </w:rPr>
              <w:t>Item</w:t>
            </w:r>
          </w:p>
        </w:tc>
        <w:tc>
          <w:tcPr>
            <w:tcW w:w="1600" w:type="dxa"/>
            <w:shd w:val="clear" w:color="auto" w:fill="1F3864"/>
          </w:tcPr>
          <w:p w14:paraId="5F51D21F" w14:textId="77777777" w:rsidR="000722F6" w:rsidRDefault="002C788E">
            <w:pPr>
              <w:jc w:val="center"/>
            </w:pPr>
            <w:r>
              <w:rPr>
                <w:b/>
                <w:bCs/>
                <w:color w:val="FFFFFF"/>
                <w:sz w:val="18"/>
                <w:szCs w:val="18"/>
              </w:rPr>
              <w:t>Estimativa (R$/mês)</w:t>
            </w:r>
          </w:p>
        </w:tc>
        <w:tc>
          <w:tcPr>
            <w:tcW w:w="4138" w:type="dxa"/>
            <w:shd w:val="clear" w:color="auto" w:fill="1F3864"/>
          </w:tcPr>
          <w:p w14:paraId="60F6D65D" w14:textId="77777777" w:rsidR="000722F6" w:rsidRDefault="002C788E">
            <w:pPr>
              <w:jc w:val="center"/>
            </w:pPr>
            <w:r>
              <w:rPr>
                <w:b/>
                <w:bCs/>
                <w:color w:val="FFFFFF"/>
                <w:sz w:val="18"/>
                <w:szCs w:val="18"/>
              </w:rPr>
              <w:t>Memória de cálculo / fonte de referência</w:t>
            </w:r>
          </w:p>
        </w:tc>
      </w:tr>
      <w:tr w:rsidR="000722F6" w14:paraId="1273302C" w14:textId="77777777">
        <w:tc>
          <w:tcPr>
            <w:tcW w:w="3300" w:type="dxa"/>
          </w:tcPr>
          <w:p w14:paraId="7525DAEF" w14:textId="77777777" w:rsidR="000722F6" w:rsidRDefault="002C788E">
            <w:r>
              <w:rPr>
                <w:sz w:val="18"/>
                <w:szCs w:val="18"/>
              </w:rPr>
              <w:t>Pessoal (rateio de motorista e atendente já empregados)</w:t>
            </w:r>
          </w:p>
        </w:tc>
        <w:tc>
          <w:tcPr>
            <w:tcW w:w="1600" w:type="dxa"/>
          </w:tcPr>
          <w:p w14:paraId="484CED26" w14:textId="77777777" w:rsidR="000722F6" w:rsidRDefault="002C788E">
            <w:r>
              <w:rPr>
                <w:sz w:val="18"/>
                <w:szCs w:val="18"/>
              </w:rPr>
              <w:t>1.200,00</w:t>
            </w:r>
          </w:p>
        </w:tc>
        <w:tc>
          <w:tcPr>
            <w:tcW w:w="4138" w:type="dxa"/>
          </w:tcPr>
          <w:p w14:paraId="4A329B0D" w14:textId="77777777" w:rsidR="000722F6" w:rsidRDefault="002C788E">
            <w:r>
              <w:rPr>
                <w:sz w:val="18"/>
                <w:szCs w:val="18"/>
              </w:rPr>
              <w:t>Rateio marginal atribuído a Palmitos sobre equipe já remunerada em outras operações/municípios da mesma empresa</w:t>
            </w:r>
          </w:p>
        </w:tc>
      </w:tr>
      <w:tr w:rsidR="000722F6" w14:paraId="592C19BC" w14:textId="77777777">
        <w:tc>
          <w:tcPr>
            <w:tcW w:w="3300" w:type="dxa"/>
          </w:tcPr>
          <w:p w14:paraId="680BB16B" w14:textId="77777777" w:rsidR="000722F6" w:rsidRDefault="002C788E">
            <w:r>
              <w:rPr>
                <w:sz w:val="18"/>
                <w:szCs w:val="18"/>
              </w:rPr>
              <w:t>Combustível</w:t>
            </w:r>
          </w:p>
        </w:tc>
        <w:tc>
          <w:tcPr>
            <w:tcW w:w="1600" w:type="dxa"/>
          </w:tcPr>
          <w:p w14:paraId="23A240DF" w14:textId="77777777" w:rsidR="000722F6" w:rsidRDefault="002C788E">
            <w:r>
              <w:rPr>
                <w:sz w:val="18"/>
                <w:szCs w:val="18"/>
              </w:rPr>
              <w:t>535,00</w:t>
            </w:r>
          </w:p>
        </w:tc>
        <w:tc>
          <w:tcPr>
            <w:tcW w:w="4138" w:type="dxa"/>
          </w:tcPr>
          <w:p w14:paraId="229F6D2D" w14:textId="77777777" w:rsidR="000722F6" w:rsidRDefault="002C788E">
            <w:r>
              <w:rPr>
                <w:sz w:val="18"/>
                <w:szCs w:val="18"/>
              </w:rPr>
              <w:t>Ver memória de cálculo no item 7.1 (mesma viagem física, independente da propriedade do veículo)</w:t>
            </w:r>
          </w:p>
        </w:tc>
      </w:tr>
      <w:tr w:rsidR="000722F6" w14:paraId="588B7463" w14:textId="77777777">
        <w:tc>
          <w:tcPr>
            <w:tcW w:w="3300" w:type="dxa"/>
          </w:tcPr>
          <w:p w14:paraId="0BE41898" w14:textId="77777777" w:rsidR="000722F6" w:rsidRDefault="002C788E">
            <w:r>
              <w:rPr>
                <w:sz w:val="18"/>
                <w:szCs w:val="18"/>
              </w:rPr>
              <w:t>Manutenção dos veículos (rateio)</w:t>
            </w:r>
          </w:p>
        </w:tc>
        <w:tc>
          <w:tcPr>
            <w:tcW w:w="1600" w:type="dxa"/>
          </w:tcPr>
          <w:p w14:paraId="489023C9" w14:textId="77777777" w:rsidR="000722F6" w:rsidRDefault="002C788E">
            <w:r>
              <w:rPr>
                <w:sz w:val="18"/>
                <w:szCs w:val="18"/>
              </w:rPr>
              <w:t>150,00</w:t>
            </w:r>
          </w:p>
        </w:tc>
        <w:tc>
          <w:tcPr>
            <w:tcW w:w="4138" w:type="dxa"/>
          </w:tcPr>
          <w:p w14:paraId="5CB9A212" w14:textId="77777777" w:rsidR="000722F6" w:rsidRDefault="002C788E">
            <w:r>
              <w:rPr>
                <w:sz w:val="18"/>
                <w:szCs w:val="18"/>
              </w:rPr>
              <w:t>Rateio proporcional ao uso marginal (≈ 240 km/mês) sobre o plano de manutenção preventiva já existente da frota</w:t>
            </w:r>
          </w:p>
        </w:tc>
      </w:tr>
      <w:tr w:rsidR="000722F6" w14:paraId="6C713CE4" w14:textId="77777777">
        <w:tc>
          <w:tcPr>
            <w:tcW w:w="3300" w:type="dxa"/>
          </w:tcPr>
          <w:p w14:paraId="78FCF0B9" w14:textId="77777777" w:rsidR="000722F6" w:rsidRDefault="002C788E">
            <w:r>
              <w:rPr>
                <w:sz w:val="18"/>
                <w:szCs w:val="18"/>
              </w:rPr>
              <w:t>Locação/monitoramento de câmeras (CFTV)</w:t>
            </w:r>
          </w:p>
        </w:tc>
        <w:tc>
          <w:tcPr>
            <w:tcW w:w="1600" w:type="dxa"/>
          </w:tcPr>
          <w:p w14:paraId="1AABE597" w14:textId="77777777" w:rsidR="000722F6" w:rsidRDefault="002C788E">
            <w:r>
              <w:rPr>
                <w:sz w:val="18"/>
                <w:szCs w:val="18"/>
              </w:rPr>
              <w:t>100,00</w:t>
            </w:r>
          </w:p>
        </w:tc>
        <w:tc>
          <w:tcPr>
            <w:tcW w:w="4138" w:type="dxa"/>
          </w:tcPr>
          <w:p w14:paraId="4F939969" w14:textId="77777777" w:rsidR="000722F6" w:rsidRDefault="002C788E">
            <w:r>
              <w:rPr>
                <w:sz w:val="18"/>
                <w:szCs w:val="18"/>
              </w:rPr>
              <w:t>Rateio de mensalidade de sistema de monitoramento já contratado pela empresa</w:t>
            </w:r>
          </w:p>
        </w:tc>
      </w:tr>
      <w:tr w:rsidR="000722F6" w14:paraId="4CF34583" w14:textId="77777777">
        <w:tc>
          <w:tcPr>
            <w:tcW w:w="3300" w:type="dxa"/>
          </w:tcPr>
          <w:p w14:paraId="4F39D84F" w14:textId="77777777" w:rsidR="000722F6" w:rsidRDefault="002C788E">
            <w:r>
              <w:rPr>
                <w:sz w:val="18"/>
                <w:szCs w:val="18"/>
              </w:rPr>
              <w:t>Central de monitoramento/alarme</w:t>
            </w:r>
          </w:p>
        </w:tc>
        <w:tc>
          <w:tcPr>
            <w:tcW w:w="1600" w:type="dxa"/>
          </w:tcPr>
          <w:p w14:paraId="792C34AC" w14:textId="77777777" w:rsidR="000722F6" w:rsidRDefault="002C788E">
            <w:r>
              <w:rPr>
                <w:sz w:val="18"/>
                <w:szCs w:val="18"/>
              </w:rPr>
              <w:t>100,00</w:t>
            </w:r>
          </w:p>
        </w:tc>
        <w:tc>
          <w:tcPr>
            <w:tcW w:w="4138" w:type="dxa"/>
          </w:tcPr>
          <w:p w14:paraId="2FEDB2DB" w14:textId="77777777" w:rsidR="000722F6" w:rsidRDefault="002C788E">
            <w:r>
              <w:rPr>
                <w:sz w:val="18"/>
                <w:szCs w:val="18"/>
              </w:rPr>
              <w:t>Rateio de serviço de monitoramento eletrônico já contratado</w:t>
            </w:r>
          </w:p>
        </w:tc>
      </w:tr>
      <w:tr w:rsidR="000722F6" w14:paraId="4CE6B6BE" w14:textId="77777777">
        <w:tc>
          <w:tcPr>
            <w:tcW w:w="3300" w:type="dxa"/>
          </w:tcPr>
          <w:p w14:paraId="2BBE9725" w14:textId="77777777" w:rsidR="000722F6" w:rsidRDefault="002C788E">
            <w:r>
              <w:rPr>
                <w:sz w:val="18"/>
                <w:szCs w:val="18"/>
              </w:rPr>
              <w:t>Sistema informatizado de gestão (mensalidade)</w:t>
            </w:r>
          </w:p>
        </w:tc>
        <w:tc>
          <w:tcPr>
            <w:tcW w:w="1600" w:type="dxa"/>
          </w:tcPr>
          <w:p w14:paraId="49B93724" w14:textId="77777777" w:rsidR="000722F6" w:rsidRDefault="002C788E">
            <w:r>
              <w:rPr>
                <w:sz w:val="18"/>
                <w:szCs w:val="18"/>
              </w:rPr>
              <w:t>150,00</w:t>
            </w:r>
          </w:p>
        </w:tc>
        <w:tc>
          <w:tcPr>
            <w:tcW w:w="4138" w:type="dxa"/>
          </w:tcPr>
          <w:p w14:paraId="61852B9B" w14:textId="77777777" w:rsidR="000722F6" w:rsidRDefault="002C788E">
            <w:r>
              <w:rPr>
                <w:sz w:val="18"/>
                <w:szCs w:val="18"/>
              </w:rPr>
              <w:t>Licença adicional em sistema já implantado pela empresa</w:t>
            </w:r>
          </w:p>
        </w:tc>
      </w:tr>
      <w:tr w:rsidR="000722F6" w14:paraId="00A93C70" w14:textId="77777777">
        <w:tc>
          <w:tcPr>
            <w:tcW w:w="3300" w:type="dxa"/>
          </w:tcPr>
          <w:p w14:paraId="49FD8445" w14:textId="77777777" w:rsidR="000722F6" w:rsidRDefault="002C788E">
            <w:r>
              <w:rPr>
                <w:sz w:val="18"/>
                <w:szCs w:val="18"/>
              </w:rPr>
              <w:t>Seguro (RC e patrimonial, rateado)</w:t>
            </w:r>
          </w:p>
        </w:tc>
        <w:tc>
          <w:tcPr>
            <w:tcW w:w="1600" w:type="dxa"/>
          </w:tcPr>
          <w:p w14:paraId="1DC81E77" w14:textId="77777777" w:rsidR="000722F6" w:rsidRDefault="002C788E">
            <w:r>
              <w:rPr>
                <w:sz w:val="18"/>
                <w:szCs w:val="18"/>
              </w:rPr>
              <w:t>200,00</w:t>
            </w:r>
          </w:p>
        </w:tc>
        <w:tc>
          <w:tcPr>
            <w:tcW w:w="4138" w:type="dxa"/>
          </w:tcPr>
          <w:p w14:paraId="21457514" w14:textId="77777777" w:rsidR="000722F6" w:rsidRDefault="002C788E">
            <w:r>
              <w:rPr>
                <w:sz w:val="18"/>
                <w:szCs w:val="18"/>
              </w:rPr>
              <w:t>Rateio de apólice de frota/pátio já existente</w:t>
            </w:r>
          </w:p>
        </w:tc>
      </w:tr>
      <w:tr w:rsidR="000722F6" w14:paraId="67A82192" w14:textId="77777777">
        <w:tc>
          <w:tcPr>
            <w:tcW w:w="3300" w:type="dxa"/>
          </w:tcPr>
          <w:p w14:paraId="778042B1" w14:textId="77777777" w:rsidR="000722F6" w:rsidRDefault="002C788E">
            <w:r>
              <w:rPr>
                <w:sz w:val="18"/>
                <w:szCs w:val="18"/>
              </w:rPr>
              <w:t>Energia elétrica e água (rateada)</w:t>
            </w:r>
          </w:p>
        </w:tc>
        <w:tc>
          <w:tcPr>
            <w:tcW w:w="1600" w:type="dxa"/>
          </w:tcPr>
          <w:p w14:paraId="0E8B6E60" w14:textId="77777777" w:rsidR="000722F6" w:rsidRDefault="002C788E">
            <w:r>
              <w:rPr>
                <w:sz w:val="18"/>
                <w:szCs w:val="18"/>
              </w:rPr>
              <w:t>100,00</w:t>
            </w:r>
          </w:p>
        </w:tc>
        <w:tc>
          <w:tcPr>
            <w:tcW w:w="4138" w:type="dxa"/>
          </w:tcPr>
          <w:p w14:paraId="16161173" w14:textId="77777777" w:rsidR="000722F6" w:rsidRDefault="002C788E">
            <w:r>
              <w:rPr>
                <w:sz w:val="18"/>
                <w:szCs w:val="18"/>
              </w:rPr>
              <w:t>Rateio proporcional ao uso do pátio já existente</w:t>
            </w:r>
          </w:p>
        </w:tc>
      </w:tr>
      <w:tr w:rsidR="000722F6" w14:paraId="7B2D41F6" w14:textId="77777777">
        <w:tc>
          <w:tcPr>
            <w:tcW w:w="3300" w:type="dxa"/>
          </w:tcPr>
          <w:p w14:paraId="381CD21B" w14:textId="77777777" w:rsidR="000722F6" w:rsidRDefault="002C788E">
            <w:r>
              <w:rPr>
                <w:sz w:val="18"/>
                <w:szCs w:val="18"/>
              </w:rPr>
              <w:t>Materiais de consumo, uniformes e EPIs</w:t>
            </w:r>
          </w:p>
        </w:tc>
        <w:tc>
          <w:tcPr>
            <w:tcW w:w="1600" w:type="dxa"/>
          </w:tcPr>
          <w:p w14:paraId="44B51725" w14:textId="77777777" w:rsidR="000722F6" w:rsidRDefault="002C788E">
            <w:r>
              <w:rPr>
                <w:sz w:val="18"/>
                <w:szCs w:val="18"/>
              </w:rPr>
              <w:t>80,00</w:t>
            </w:r>
          </w:p>
        </w:tc>
        <w:tc>
          <w:tcPr>
            <w:tcW w:w="4138" w:type="dxa"/>
          </w:tcPr>
          <w:p w14:paraId="7245CF43" w14:textId="77777777" w:rsidR="000722F6" w:rsidRDefault="002C788E">
            <w:r>
              <w:rPr>
                <w:sz w:val="18"/>
                <w:szCs w:val="18"/>
              </w:rPr>
              <w:t>Uso marginal de estoque já existente</w:t>
            </w:r>
          </w:p>
        </w:tc>
      </w:tr>
      <w:tr w:rsidR="000722F6" w14:paraId="5ED72765" w14:textId="77777777">
        <w:tc>
          <w:tcPr>
            <w:tcW w:w="3300" w:type="dxa"/>
          </w:tcPr>
          <w:p w14:paraId="124867B1" w14:textId="77777777" w:rsidR="000722F6" w:rsidRDefault="002C788E">
            <w:r>
              <w:rPr>
                <w:sz w:val="18"/>
                <w:szCs w:val="18"/>
              </w:rPr>
              <w:t>TOTAL MENSAL / ANUAL — CENÁRIO A</w:t>
            </w:r>
          </w:p>
        </w:tc>
        <w:tc>
          <w:tcPr>
            <w:tcW w:w="1600" w:type="dxa"/>
          </w:tcPr>
          <w:p w14:paraId="7EBEA55F" w14:textId="77777777" w:rsidR="000722F6" w:rsidRDefault="002C788E">
            <w:r>
              <w:rPr>
                <w:sz w:val="18"/>
                <w:szCs w:val="18"/>
              </w:rPr>
              <w:t>2.615,00 / 31.380,00</w:t>
            </w:r>
          </w:p>
        </w:tc>
        <w:tc>
          <w:tcPr>
            <w:tcW w:w="4138" w:type="dxa"/>
          </w:tcPr>
          <w:p w14:paraId="72DB36ED" w14:textId="77777777" w:rsidR="000722F6" w:rsidRDefault="000722F6"/>
        </w:tc>
      </w:tr>
    </w:tbl>
    <w:p w14:paraId="7F0F2CEC" w14:textId="77777777" w:rsidR="000722F6" w:rsidRDefault="002C788E">
      <w:pPr>
        <w:pStyle w:val="Ttulo2"/>
        <w:spacing w:before="220" w:after="100"/>
      </w:pPr>
      <w:r>
        <w:rPr>
          <w:b/>
          <w:bCs/>
          <w:color w:val="1F3864"/>
          <w:sz w:val="21"/>
          <w:szCs w:val="21"/>
        </w:rPr>
        <w:t>7.3 Cenário B — Não possui pátio nem caminhão-guincho (estrutura dedicada, dimensionamento realista)</w:t>
      </w:r>
    </w:p>
    <w:p w14:paraId="043B54C5" w14:textId="77777777" w:rsidR="000722F6" w:rsidRDefault="002C788E">
      <w:pPr>
        <w:spacing w:after="150" w:line="290" w:lineRule="auto"/>
        <w:jc w:val="both"/>
      </w:pPr>
      <w:r>
        <w:rPr>
          <w:sz w:val="21"/>
          <w:szCs w:val="21"/>
        </w:rPr>
        <w:t>Para o Cenário B, o quadro de pessoal foi dimensionado de forma realista para o volume de demanda de Palmitos (≈ 8 veículos/mês): em vez de equipe fixa presencial 24 horas, adota-se regime de sobreaviso (adicional de 30% sobre o salário-base, aplicado por analogia ao regime de prontidão), compatível com o tempo de resposta de 30 minutos exigido pelo art. 4º, II, do Decreto Municipal nº 123/2025.</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1600"/>
        <w:gridCol w:w="4138"/>
      </w:tblGrid>
      <w:tr w:rsidR="000722F6" w14:paraId="693C9F52" w14:textId="77777777">
        <w:trPr>
          <w:tblHeader/>
        </w:trPr>
        <w:tc>
          <w:tcPr>
            <w:tcW w:w="3300" w:type="dxa"/>
            <w:shd w:val="clear" w:color="auto" w:fill="1F3864"/>
          </w:tcPr>
          <w:p w14:paraId="732FC6EE" w14:textId="77777777" w:rsidR="000722F6" w:rsidRDefault="002C788E">
            <w:pPr>
              <w:jc w:val="center"/>
            </w:pPr>
            <w:r>
              <w:rPr>
                <w:b/>
                <w:bCs/>
                <w:color w:val="FFFFFF"/>
                <w:sz w:val="18"/>
                <w:szCs w:val="18"/>
              </w:rPr>
              <w:t>Item</w:t>
            </w:r>
          </w:p>
        </w:tc>
        <w:tc>
          <w:tcPr>
            <w:tcW w:w="1600" w:type="dxa"/>
            <w:shd w:val="clear" w:color="auto" w:fill="1F3864"/>
          </w:tcPr>
          <w:p w14:paraId="0AEF8F9A" w14:textId="77777777" w:rsidR="000722F6" w:rsidRDefault="002C788E">
            <w:pPr>
              <w:jc w:val="center"/>
            </w:pPr>
            <w:r>
              <w:rPr>
                <w:b/>
                <w:bCs/>
                <w:color w:val="FFFFFF"/>
                <w:sz w:val="18"/>
                <w:szCs w:val="18"/>
              </w:rPr>
              <w:t>Estimativa (R$/mês)</w:t>
            </w:r>
          </w:p>
        </w:tc>
        <w:tc>
          <w:tcPr>
            <w:tcW w:w="4138" w:type="dxa"/>
            <w:shd w:val="clear" w:color="auto" w:fill="1F3864"/>
          </w:tcPr>
          <w:p w14:paraId="2364B33B" w14:textId="77777777" w:rsidR="000722F6" w:rsidRDefault="002C788E">
            <w:pPr>
              <w:jc w:val="center"/>
            </w:pPr>
            <w:r>
              <w:rPr>
                <w:b/>
                <w:bCs/>
                <w:color w:val="FFFFFF"/>
                <w:sz w:val="18"/>
                <w:szCs w:val="18"/>
              </w:rPr>
              <w:t>Memória de cálculo / fonte de referência</w:t>
            </w:r>
          </w:p>
        </w:tc>
      </w:tr>
      <w:tr w:rsidR="000722F6" w14:paraId="1592C3F9" w14:textId="77777777">
        <w:tc>
          <w:tcPr>
            <w:tcW w:w="3300" w:type="dxa"/>
          </w:tcPr>
          <w:p w14:paraId="55B8F22B" w14:textId="77777777" w:rsidR="000722F6" w:rsidRDefault="002C788E">
            <w:r>
              <w:rPr>
                <w:sz w:val="18"/>
                <w:szCs w:val="18"/>
              </w:rPr>
              <w:t>Pessoal — 2 motoristas guincho (revezamento em sobreaviso 24h/7d)</w:t>
            </w:r>
          </w:p>
        </w:tc>
        <w:tc>
          <w:tcPr>
            <w:tcW w:w="1600" w:type="dxa"/>
          </w:tcPr>
          <w:p w14:paraId="332F2C3F" w14:textId="77777777" w:rsidR="000722F6" w:rsidRDefault="002C788E">
            <w:r>
              <w:rPr>
                <w:sz w:val="18"/>
                <w:szCs w:val="18"/>
              </w:rPr>
              <w:t>11.364,68</w:t>
            </w:r>
          </w:p>
        </w:tc>
        <w:tc>
          <w:tcPr>
            <w:tcW w:w="4138" w:type="dxa"/>
          </w:tcPr>
          <w:p w14:paraId="33C13172" w14:textId="77777777" w:rsidR="000722F6" w:rsidRDefault="002C788E">
            <w:r>
              <w:rPr>
                <w:sz w:val="18"/>
                <w:szCs w:val="18"/>
              </w:rPr>
              <w:t>Piso da CCT Motoristas/Guincheiros de SC (R$ 2.428,35) + adicional de sobreaviso de 30% + encargos sociais e trabalhistas de 80% (INSS patronal, FGTS, 13º, férias); 2 × R$ 5.682,34</w:t>
            </w:r>
          </w:p>
        </w:tc>
      </w:tr>
      <w:tr w:rsidR="000722F6" w14:paraId="3234CDC6" w14:textId="77777777">
        <w:tc>
          <w:tcPr>
            <w:tcW w:w="3300" w:type="dxa"/>
          </w:tcPr>
          <w:p w14:paraId="3A74EDF7" w14:textId="77777777" w:rsidR="000722F6" w:rsidRDefault="002C788E">
            <w:r>
              <w:rPr>
                <w:sz w:val="18"/>
                <w:szCs w:val="18"/>
              </w:rPr>
              <w:t>Pessoal — 1 auxiliar/atendente (horário comercial)</w:t>
            </w:r>
          </w:p>
        </w:tc>
        <w:tc>
          <w:tcPr>
            <w:tcW w:w="1600" w:type="dxa"/>
          </w:tcPr>
          <w:p w14:paraId="32D9F3A6" w14:textId="77777777" w:rsidR="000722F6" w:rsidRDefault="002C788E">
            <w:r>
              <w:rPr>
                <w:sz w:val="18"/>
                <w:szCs w:val="18"/>
              </w:rPr>
              <w:t>3.290,27</w:t>
            </w:r>
          </w:p>
        </w:tc>
        <w:tc>
          <w:tcPr>
            <w:tcW w:w="4138" w:type="dxa"/>
          </w:tcPr>
          <w:p w14:paraId="6E64F5C1" w14:textId="77777777" w:rsidR="000722F6" w:rsidRDefault="002C788E">
            <w:r>
              <w:rPr>
                <w:sz w:val="18"/>
                <w:szCs w:val="18"/>
              </w:rPr>
              <w:t>Piso da CCT Auxiliares de SC (R$ 1.827,93) + encargos sociais e trabalhistas de 80%</w:t>
            </w:r>
          </w:p>
        </w:tc>
      </w:tr>
      <w:tr w:rsidR="000722F6" w14:paraId="73BC16E2" w14:textId="77777777">
        <w:tc>
          <w:tcPr>
            <w:tcW w:w="3300" w:type="dxa"/>
          </w:tcPr>
          <w:p w14:paraId="2EC6E4B2" w14:textId="77777777" w:rsidR="000722F6" w:rsidRDefault="002C788E">
            <w:r>
              <w:rPr>
                <w:sz w:val="18"/>
                <w:szCs w:val="18"/>
              </w:rPr>
              <w:t>Combustível</w:t>
            </w:r>
          </w:p>
        </w:tc>
        <w:tc>
          <w:tcPr>
            <w:tcW w:w="1600" w:type="dxa"/>
          </w:tcPr>
          <w:p w14:paraId="1F404A3F" w14:textId="77777777" w:rsidR="000722F6" w:rsidRDefault="002C788E">
            <w:r>
              <w:rPr>
                <w:sz w:val="18"/>
                <w:szCs w:val="18"/>
              </w:rPr>
              <w:t>535,00</w:t>
            </w:r>
          </w:p>
        </w:tc>
        <w:tc>
          <w:tcPr>
            <w:tcW w:w="4138" w:type="dxa"/>
          </w:tcPr>
          <w:p w14:paraId="006D149A" w14:textId="77777777" w:rsidR="000722F6" w:rsidRDefault="002C788E">
            <w:r>
              <w:rPr>
                <w:sz w:val="18"/>
                <w:szCs w:val="18"/>
              </w:rPr>
              <w:t>Ver memória de cálculo no item 7.1</w:t>
            </w:r>
          </w:p>
        </w:tc>
      </w:tr>
      <w:tr w:rsidR="000722F6" w14:paraId="43B4EA61" w14:textId="77777777">
        <w:tc>
          <w:tcPr>
            <w:tcW w:w="3300" w:type="dxa"/>
          </w:tcPr>
          <w:p w14:paraId="11C6CC20" w14:textId="77777777" w:rsidR="000722F6" w:rsidRDefault="002C788E">
            <w:r>
              <w:rPr>
                <w:sz w:val="18"/>
                <w:szCs w:val="18"/>
              </w:rPr>
              <w:t>Manutenção preventiva/corretiva dos veículos</w:t>
            </w:r>
          </w:p>
        </w:tc>
        <w:tc>
          <w:tcPr>
            <w:tcW w:w="1600" w:type="dxa"/>
          </w:tcPr>
          <w:p w14:paraId="1291958F" w14:textId="77777777" w:rsidR="000722F6" w:rsidRDefault="002C788E">
            <w:r>
              <w:rPr>
                <w:sz w:val="18"/>
                <w:szCs w:val="18"/>
              </w:rPr>
              <w:t>600,00</w:t>
            </w:r>
          </w:p>
        </w:tc>
        <w:tc>
          <w:tcPr>
            <w:tcW w:w="4138" w:type="dxa"/>
          </w:tcPr>
          <w:p w14:paraId="76234FAF" w14:textId="77777777" w:rsidR="000722F6" w:rsidRDefault="002C788E">
            <w:r>
              <w:rPr>
                <w:sz w:val="18"/>
                <w:szCs w:val="18"/>
              </w:rPr>
              <w:t>Provisão mensal para revisões, troca de óleo, pneus e peças (frota nova, baixa quilometragem)</w:t>
            </w:r>
          </w:p>
        </w:tc>
      </w:tr>
      <w:tr w:rsidR="000722F6" w14:paraId="05DF1290" w14:textId="77777777">
        <w:tc>
          <w:tcPr>
            <w:tcW w:w="3300" w:type="dxa"/>
          </w:tcPr>
          <w:p w14:paraId="0E90642E" w14:textId="77777777" w:rsidR="000722F6" w:rsidRDefault="002C788E">
            <w:r>
              <w:rPr>
                <w:sz w:val="18"/>
                <w:szCs w:val="18"/>
              </w:rPr>
              <w:t>Locação de sistema de câmeras/CFTV (pátio novo)</w:t>
            </w:r>
          </w:p>
        </w:tc>
        <w:tc>
          <w:tcPr>
            <w:tcW w:w="1600" w:type="dxa"/>
          </w:tcPr>
          <w:p w14:paraId="5460037D" w14:textId="77777777" w:rsidR="000722F6" w:rsidRDefault="002C788E">
            <w:r>
              <w:rPr>
                <w:sz w:val="18"/>
                <w:szCs w:val="18"/>
              </w:rPr>
              <w:t>450,00</w:t>
            </w:r>
          </w:p>
        </w:tc>
        <w:tc>
          <w:tcPr>
            <w:tcW w:w="4138" w:type="dxa"/>
          </w:tcPr>
          <w:p w14:paraId="0272B6E5" w14:textId="77777777" w:rsidR="000722F6" w:rsidRDefault="002C788E">
            <w:r>
              <w:rPr>
                <w:sz w:val="18"/>
                <w:szCs w:val="18"/>
              </w:rPr>
              <w:t>Pesquisa de mercado (locação mensal de kit de videomonitoramento completo, sem aquisição)</w:t>
            </w:r>
          </w:p>
        </w:tc>
      </w:tr>
      <w:tr w:rsidR="000722F6" w14:paraId="04E4A438" w14:textId="77777777">
        <w:tc>
          <w:tcPr>
            <w:tcW w:w="3300" w:type="dxa"/>
          </w:tcPr>
          <w:p w14:paraId="59D7C799" w14:textId="77777777" w:rsidR="000722F6" w:rsidRDefault="002C788E">
            <w:r>
              <w:rPr>
                <w:sz w:val="18"/>
                <w:szCs w:val="18"/>
              </w:rPr>
              <w:t>Central de monitoramento/alarme</w:t>
            </w:r>
          </w:p>
        </w:tc>
        <w:tc>
          <w:tcPr>
            <w:tcW w:w="1600" w:type="dxa"/>
          </w:tcPr>
          <w:p w14:paraId="46112CA3" w14:textId="77777777" w:rsidR="000722F6" w:rsidRDefault="002C788E">
            <w:r>
              <w:rPr>
                <w:sz w:val="18"/>
                <w:szCs w:val="18"/>
              </w:rPr>
              <w:t>300,00</w:t>
            </w:r>
          </w:p>
        </w:tc>
        <w:tc>
          <w:tcPr>
            <w:tcW w:w="4138" w:type="dxa"/>
          </w:tcPr>
          <w:p w14:paraId="1BEA41A2" w14:textId="77777777" w:rsidR="000722F6" w:rsidRDefault="002C788E">
            <w:r>
              <w:rPr>
                <w:sz w:val="18"/>
                <w:szCs w:val="18"/>
              </w:rPr>
              <w:t>Pesquisa de mercado (serviço de monitoramento eletrônico terceirizado)</w:t>
            </w:r>
          </w:p>
        </w:tc>
      </w:tr>
      <w:tr w:rsidR="000722F6" w14:paraId="006759BF" w14:textId="77777777">
        <w:tc>
          <w:tcPr>
            <w:tcW w:w="3300" w:type="dxa"/>
          </w:tcPr>
          <w:p w14:paraId="527CACF1" w14:textId="77777777" w:rsidR="000722F6" w:rsidRDefault="002C788E">
            <w:r>
              <w:rPr>
                <w:sz w:val="18"/>
                <w:szCs w:val="18"/>
              </w:rPr>
              <w:t>Sistema informatizado de gestão (mensalidade)</w:t>
            </w:r>
          </w:p>
        </w:tc>
        <w:tc>
          <w:tcPr>
            <w:tcW w:w="1600" w:type="dxa"/>
          </w:tcPr>
          <w:p w14:paraId="14038706" w14:textId="77777777" w:rsidR="000722F6" w:rsidRDefault="002C788E">
            <w:r>
              <w:rPr>
                <w:sz w:val="18"/>
                <w:szCs w:val="18"/>
              </w:rPr>
              <w:t>500,00</w:t>
            </w:r>
          </w:p>
        </w:tc>
        <w:tc>
          <w:tcPr>
            <w:tcW w:w="4138" w:type="dxa"/>
          </w:tcPr>
          <w:p w14:paraId="665FB31D" w14:textId="77777777" w:rsidR="000722F6" w:rsidRDefault="002C788E">
            <w:r>
              <w:rPr>
                <w:sz w:val="18"/>
                <w:szCs w:val="18"/>
              </w:rPr>
              <w:t>Pesquisa de mercado (assinatura de software de gestão de pátio)</w:t>
            </w:r>
          </w:p>
        </w:tc>
      </w:tr>
      <w:tr w:rsidR="000722F6" w14:paraId="0A4264B4" w14:textId="77777777">
        <w:tc>
          <w:tcPr>
            <w:tcW w:w="3300" w:type="dxa"/>
          </w:tcPr>
          <w:p w14:paraId="17EAB1AE" w14:textId="77777777" w:rsidR="000722F6" w:rsidRDefault="002C788E">
            <w:r>
              <w:rPr>
                <w:sz w:val="18"/>
                <w:szCs w:val="18"/>
              </w:rPr>
              <w:t xml:space="preserve">Seguro (responsabilidade civil e patrimonial </w:t>
            </w:r>
            <w:r>
              <w:rPr>
                <w:sz w:val="18"/>
                <w:szCs w:val="18"/>
              </w:rPr>
              <w:lastRenderedPageBreak/>
              <w:t>da frota/pátio)</w:t>
            </w:r>
          </w:p>
        </w:tc>
        <w:tc>
          <w:tcPr>
            <w:tcW w:w="1600" w:type="dxa"/>
          </w:tcPr>
          <w:p w14:paraId="21AF2A05" w14:textId="77777777" w:rsidR="000722F6" w:rsidRDefault="002C788E">
            <w:r>
              <w:rPr>
                <w:sz w:val="18"/>
                <w:szCs w:val="18"/>
              </w:rPr>
              <w:lastRenderedPageBreak/>
              <w:t>1.500,00</w:t>
            </w:r>
          </w:p>
        </w:tc>
        <w:tc>
          <w:tcPr>
            <w:tcW w:w="4138" w:type="dxa"/>
          </w:tcPr>
          <w:p w14:paraId="57EBC070" w14:textId="77777777" w:rsidR="000722F6" w:rsidRDefault="002C788E">
            <w:r>
              <w:rPr>
                <w:sz w:val="18"/>
                <w:szCs w:val="18"/>
              </w:rPr>
              <w:t xml:space="preserve">Cotação de mercado (apólice RC + frota + patrimonial </w:t>
            </w:r>
            <w:r>
              <w:rPr>
                <w:sz w:val="18"/>
                <w:szCs w:val="18"/>
              </w:rPr>
              <w:lastRenderedPageBreak/>
              <w:t>para veículos novos)</w:t>
            </w:r>
          </w:p>
        </w:tc>
      </w:tr>
      <w:tr w:rsidR="000722F6" w14:paraId="32C3759D" w14:textId="77777777">
        <w:tc>
          <w:tcPr>
            <w:tcW w:w="3300" w:type="dxa"/>
          </w:tcPr>
          <w:p w14:paraId="301E02F7" w14:textId="77777777" w:rsidR="000722F6" w:rsidRDefault="002C788E">
            <w:r>
              <w:rPr>
                <w:sz w:val="18"/>
                <w:szCs w:val="18"/>
              </w:rPr>
              <w:lastRenderedPageBreak/>
              <w:t>Energia elétrica e água</w:t>
            </w:r>
          </w:p>
        </w:tc>
        <w:tc>
          <w:tcPr>
            <w:tcW w:w="1600" w:type="dxa"/>
          </w:tcPr>
          <w:p w14:paraId="0A6492B4" w14:textId="77777777" w:rsidR="000722F6" w:rsidRDefault="002C788E">
            <w:r>
              <w:rPr>
                <w:sz w:val="18"/>
                <w:szCs w:val="18"/>
              </w:rPr>
              <w:t>500,00</w:t>
            </w:r>
          </w:p>
        </w:tc>
        <w:tc>
          <w:tcPr>
            <w:tcW w:w="4138" w:type="dxa"/>
          </w:tcPr>
          <w:p w14:paraId="4F5CB61E" w14:textId="77777777" w:rsidR="000722F6" w:rsidRDefault="002C788E">
            <w:r>
              <w:rPr>
                <w:sz w:val="18"/>
                <w:szCs w:val="18"/>
              </w:rPr>
              <w:t>Tarifas da concessionária local (CELESC/saneamento) para pátio de 100 veículos</w:t>
            </w:r>
          </w:p>
        </w:tc>
      </w:tr>
      <w:tr w:rsidR="000722F6" w14:paraId="4161AB77" w14:textId="77777777">
        <w:tc>
          <w:tcPr>
            <w:tcW w:w="3300" w:type="dxa"/>
          </w:tcPr>
          <w:p w14:paraId="0F83E446" w14:textId="77777777" w:rsidR="000722F6" w:rsidRDefault="002C788E">
            <w:r>
              <w:rPr>
                <w:sz w:val="18"/>
                <w:szCs w:val="18"/>
              </w:rPr>
              <w:t>Materiais de consumo, uniformes e EPIs</w:t>
            </w:r>
          </w:p>
        </w:tc>
        <w:tc>
          <w:tcPr>
            <w:tcW w:w="1600" w:type="dxa"/>
          </w:tcPr>
          <w:p w14:paraId="51D91BE8" w14:textId="77777777" w:rsidR="000722F6" w:rsidRDefault="002C788E">
            <w:r>
              <w:rPr>
                <w:sz w:val="18"/>
                <w:szCs w:val="18"/>
              </w:rPr>
              <w:t>200,00</w:t>
            </w:r>
          </w:p>
        </w:tc>
        <w:tc>
          <w:tcPr>
            <w:tcW w:w="4138" w:type="dxa"/>
          </w:tcPr>
          <w:p w14:paraId="11108241" w14:textId="77777777" w:rsidR="000722F6" w:rsidRDefault="002C788E">
            <w:r>
              <w:rPr>
                <w:sz w:val="18"/>
                <w:szCs w:val="18"/>
              </w:rPr>
              <w:t>Pesquisa de mercado</w:t>
            </w:r>
          </w:p>
        </w:tc>
      </w:tr>
      <w:tr w:rsidR="000722F6" w14:paraId="046B7253" w14:textId="77777777">
        <w:tc>
          <w:tcPr>
            <w:tcW w:w="3300" w:type="dxa"/>
          </w:tcPr>
          <w:p w14:paraId="5AFBC261" w14:textId="77777777" w:rsidR="000722F6" w:rsidRDefault="002C788E">
            <w:r>
              <w:rPr>
                <w:sz w:val="18"/>
                <w:szCs w:val="18"/>
              </w:rPr>
              <w:t>TOTAL MENSAL / ANUAL — CENÁRIO B</w:t>
            </w:r>
          </w:p>
        </w:tc>
        <w:tc>
          <w:tcPr>
            <w:tcW w:w="1600" w:type="dxa"/>
          </w:tcPr>
          <w:p w14:paraId="075CEE64" w14:textId="77777777" w:rsidR="000722F6" w:rsidRDefault="002C788E">
            <w:r>
              <w:rPr>
                <w:sz w:val="18"/>
                <w:szCs w:val="18"/>
              </w:rPr>
              <w:t>19.240,00 / 230.880,00</w:t>
            </w:r>
          </w:p>
        </w:tc>
        <w:tc>
          <w:tcPr>
            <w:tcW w:w="4138" w:type="dxa"/>
          </w:tcPr>
          <w:p w14:paraId="13321C11" w14:textId="77777777" w:rsidR="000722F6" w:rsidRDefault="000722F6"/>
        </w:tc>
      </w:tr>
    </w:tbl>
    <w:p w14:paraId="290D8BD5" w14:textId="77777777" w:rsidR="000722F6" w:rsidRDefault="002C788E">
      <w:pPr>
        <w:pBdr>
          <w:left w:val="single" w:sz="18" w:space="8" w:color="8C6D1F"/>
        </w:pBdr>
        <w:shd w:val="clear" w:color="auto" w:fill="EDEDED"/>
        <w:spacing w:after="180"/>
        <w:ind w:left="120"/>
      </w:pPr>
      <w:r>
        <w:rPr>
          <w:b/>
          <w:bCs/>
          <w:i/>
          <w:iCs/>
          <w:color w:val="8C6D1F"/>
          <w:sz w:val="18"/>
          <w:szCs w:val="18"/>
        </w:rPr>
        <w:t xml:space="preserve">Nota metodológica: </w:t>
      </w:r>
      <w:r>
        <w:rPr>
          <w:i/>
          <w:iCs/>
          <w:color w:val="595959"/>
          <w:sz w:val="18"/>
          <w:szCs w:val="18"/>
        </w:rPr>
        <w:t>O dimensionamento de pessoal do Cenário B foi revisto para refletir regime de sobreaviso (compatível com o SLA de 30 minutos do Decreto nº 123/2025), e não uma equipe fixa presencial em turnos ininterruptos, o que seria superdimensionado frente ao volume real de ≈ 8 atendimentos/mês. Essa revisão reduz sensivelmente o OPEX do Cenário B em relação a uma estimativa baseada em equipe de plantão presencial constante.</w:t>
      </w:r>
    </w:p>
    <w:p w14:paraId="07BA2E45" w14:textId="77777777" w:rsidR="000722F6" w:rsidRDefault="002C788E">
      <w:pPr>
        <w:pStyle w:val="Ttulo1"/>
        <w:pBdr>
          <w:bottom w:val="single" w:sz="8" w:space="4" w:color="1F3864"/>
        </w:pBdr>
        <w:spacing w:before="320" w:after="140"/>
      </w:pPr>
      <w:r>
        <w:rPr>
          <w:b/>
          <w:bCs/>
          <w:color w:val="1F3864"/>
          <w:sz w:val="25"/>
          <w:szCs w:val="25"/>
        </w:rPr>
        <w:t>8. Projeção de Receita Bruta</w:t>
      </w:r>
    </w:p>
    <w:p w14:paraId="0C8DAFE9" w14:textId="77777777" w:rsidR="000722F6" w:rsidRDefault="002C788E">
      <w:pPr>
        <w:spacing w:after="150" w:line="290" w:lineRule="auto"/>
        <w:jc w:val="both"/>
      </w:pPr>
      <w:r>
        <w:rPr>
          <w:sz w:val="21"/>
          <w:szCs w:val="21"/>
        </w:rPr>
        <w:t>A receita bruta anual projetada foi calculada com base na demanda estimada (97 veículos/ano), nas tarifas de remoção/guarda e nas diárias de estadia fixadas no Anexo Único do Decreto Municipal nº 123/2025, considerando permanência média de 22 dias por veículo e proporção estimada de 80% das remoções no perímetro urbano e 20% fora do perímetro urbano.</w:t>
      </w:r>
    </w:p>
    <w:tbl>
      <w:tblPr>
        <w:tblW w:w="9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900"/>
        <w:gridCol w:w="2200"/>
        <w:gridCol w:w="2200"/>
        <w:gridCol w:w="2038"/>
      </w:tblGrid>
      <w:tr w:rsidR="000722F6" w14:paraId="22542388" w14:textId="77777777">
        <w:trPr>
          <w:tblHeader/>
        </w:trPr>
        <w:tc>
          <w:tcPr>
            <w:tcW w:w="2100" w:type="dxa"/>
            <w:shd w:val="clear" w:color="auto" w:fill="1F3864"/>
          </w:tcPr>
          <w:p w14:paraId="32A242E1" w14:textId="77777777" w:rsidR="000722F6" w:rsidRDefault="002C788E">
            <w:pPr>
              <w:jc w:val="center"/>
            </w:pPr>
            <w:r>
              <w:rPr>
                <w:b/>
                <w:bCs/>
                <w:color w:val="FFFFFF"/>
                <w:sz w:val="18"/>
                <w:szCs w:val="18"/>
              </w:rPr>
              <w:t>Tipo de veículo</w:t>
            </w:r>
          </w:p>
        </w:tc>
        <w:tc>
          <w:tcPr>
            <w:tcW w:w="900" w:type="dxa"/>
            <w:shd w:val="clear" w:color="auto" w:fill="1F3864"/>
          </w:tcPr>
          <w:p w14:paraId="15EC8549" w14:textId="77777777" w:rsidR="000722F6" w:rsidRDefault="002C788E">
            <w:pPr>
              <w:jc w:val="center"/>
            </w:pPr>
            <w:r>
              <w:rPr>
                <w:b/>
                <w:bCs/>
                <w:color w:val="FFFFFF"/>
                <w:sz w:val="18"/>
                <w:szCs w:val="18"/>
              </w:rPr>
              <w:t>Qtd./ano</w:t>
            </w:r>
          </w:p>
        </w:tc>
        <w:tc>
          <w:tcPr>
            <w:tcW w:w="2200" w:type="dxa"/>
            <w:shd w:val="clear" w:color="auto" w:fill="1F3864"/>
          </w:tcPr>
          <w:p w14:paraId="2DC2094D" w14:textId="77777777" w:rsidR="000722F6" w:rsidRDefault="002C788E">
            <w:pPr>
              <w:jc w:val="center"/>
            </w:pPr>
            <w:r>
              <w:rPr>
                <w:b/>
                <w:bCs/>
                <w:color w:val="FFFFFF"/>
                <w:sz w:val="18"/>
                <w:szCs w:val="18"/>
              </w:rPr>
              <w:t>Receita remoção/guarda (R$/ano)</w:t>
            </w:r>
          </w:p>
        </w:tc>
        <w:tc>
          <w:tcPr>
            <w:tcW w:w="2200" w:type="dxa"/>
            <w:shd w:val="clear" w:color="auto" w:fill="1F3864"/>
          </w:tcPr>
          <w:p w14:paraId="07EBA944" w14:textId="77777777" w:rsidR="000722F6" w:rsidRDefault="002C788E">
            <w:pPr>
              <w:jc w:val="center"/>
            </w:pPr>
            <w:r>
              <w:rPr>
                <w:b/>
                <w:bCs/>
                <w:color w:val="FFFFFF"/>
                <w:sz w:val="18"/>
                <w:szCs w:val="18"/>
              </w:rPr>
              <w:t>Receita diárias (R$/ano)</w:t>
            </w:r>
          </w:p>
        </w:tc>
        <w:tc>
          <w:tcPr>
            <w:tcW w:w="2038" w:type="dxa"/>
            <w:shd w:val="clear" w:color="auto" w:fill="1F3864"/>
          </w:tcPr>
          <w:p w14:paraId="76C94475" w14:textId="77777777" w:rsidR="000722F6" w:rsidRDefault="002C788E">
            <w:pPr>
              <w:jc w:val="center"/>
            </w:pPr>
            <w:r>
              <w:rPr>
                <w:b/>
                <w:bCs/>
                <w:color w:val="FFFFFF"/>
                <w:sz w:val="18"/>
                <w:szCs w:val="18"/>
              </w:rPr>
              <w:t>Receita anual estimada (R$)</w:t>
            </w:r>
          </w:p>
        </w:tc>
      </w:tr>
      <w:tr w:rsidR="000722F6" w14:paraId="7A9314ED" w14:textId="77777777">
        <w:tc>
          <w:tcPr>
            <w:tcW w:w="2100" w:type="dxa"/>
          </w:tcPr>
          <w:p w14:paraId="10E3E8F5" w14:textId="77777777" w:rsidR="000722F6" w:rsidRDefault="002C788E">
            <w:r>
              <w:rPr>
                <w:sz w:val="18"/>
                <w:szCs w:val="18"/>
              </w:rPr>
              <w:t>Motocicletas</w:t>
            </w:r>
          </w:p>
        </w:tc>
        <w:tc>
          <w:tcPr>
            <w:tcW w:w="900" w:type="dxa"/>
          </w:tcPr>
          <w:p w14:paraId="126CBC99" w14:textId="77777777" w:rsidR="000722F6" w:rsidRDefault="002C788E">
            <w:r>
              <w:rPr>
                <w:sz w:val="18"/>
                <w:szCs w:val="18"/>
              </w:rPr>
              <w:t>27</w:t>
            </w:r>
          </w:p>
        </w:tc>
        <w:tc>
          <w:tcPr>
            <w:tcW w:w="2200" w:type="dxa"/>
          </w:tcPr>
          <w:p w14:paraId="708BF8E5" w14:textId="77777777" w:rsidR="000722F6" w:rsidRDefault="002C788E">
            <w:r>
              <w:rPr>
                <w:sz w:val="18"/>
                <w:szCs w:val="18"/>
              </w:rPr>
              <w:t>4.304,77</w:t>
            </w:r>
          </w:p>
        </w:tc>
        <w:tc>
          <w:tcPr>
            <w:tcW w:w="2200" w:type="dxa"/>
          </w:tcPr>
          <w:p w14:paraId="44D855B0" w14:textId="77777777" w:rsidR="000722F6" w:rsidRDefault="002C788E">
            <w:r>
              <w:rPr>
                <w:sz w:val="18"/>
                <w:szCs w:val="18"/>
              </w:rPr>
              <w:t>16.715,16</w:t>
            </w:r>
          </w:p>
        </w:tc>
        <w:tc>
          <w:tcPr>
            <w:tcW w:w="2038" w:type="dxa"/>
          </w:tcPr>
          <w:p w14:paraId="3A5C1B60" w14:textId="77777777" w:rsidR="000722F6" w:rsidRDefault="002C788E">
            <w:r>
              <w:rPr>
                <w:sz w:val="18"/>
                <w:szCs w:val="18"/>
              </w:rPr>
              <w:t>21.019,93</w:t>
            </w:r>
          </w:p>
        </w:tc>
      </w:tr>
      <w:tr w:rsidR="000722F6" w14:paraId="22F5A186" w14:textId="77777777">
        <w:tc>
          <w:tcPr>
            <w:tcW w:w="2100" w:type="dxa"/>
          </w:tcPr>
          <w:p w14:paraId="7796CD3E" w14:textId="77777777" w:rsidR="000722F6" w:rsidRDefault="002C788E">
            <w:r>
              <w:rPr>
                <w:sz w:val="18"/>
                <w:szCs w:val="18"/>
              </w:rPr>
              <w:t>Automóveis</w:t>
            </w:r>
          </w:p>
        </w:tc>
        <w:tc>
          <w:tcPr>
            <w:tcW w:w="900" w:type="dxa"/>
          </w:tcPr>
          <w:p w14:paraId="6F4CBB2E" w14:textId="77777777" w:rsidR="000722F6" w:rsidRDefault="002C788E">
            <w:r>
              <w:rPr>
                <w:sz w:val="18"/>
                <w:szCs w:val="18"/>
              </w:rPr>
              <w:t>67</w:t>
            </w:r>
          </w:p>
        </w:tc>
        <w:tc>
          <w:tcPr>
            <w:tcW w:w="2200" w:type="dxa"/>
          </w:tcPr>
          <w:p w14:paraId="6DB5D70F" w14:textId="77777777" w:rsidR="000722F6" w:rsidRDefault="002C788E">
            <w:r>
              <w:rPr>
                <w:sz w:val="18"/>
                <w:szCs w:val="18"/>
              </w:rPr>
              <w:t>20.770,40</w:t>
            </w:r>
          </w:p>
        </w:tc>
        <w:tc>
          <w:tcPr>
            <w:tcW w:w="2200" w:type="dxa"/>
          </w:tcPr>
          <w:p w14:paraId="74084452" w14:textId="77777777" w:rsidR="000722F6" w:rsidRDefault="002C788E">
            <w:r>
              <w:rPr>
                <w:sz w:val="18"/>
                <w:szCs w:val="18"/>
              </w:rPr>
              <w:t>82.941,98</w:t>
            </w:r>
          </w:p>
        </w:tc>
        <w:tc>
          <w:tcPr>
            <w:tcW w:w="2038" w:type="dxa"/>
          </w:tcPr>
          <w:p w14:paraId="7C31F0F3" w14:textId="77777777" w:rsidR="000722F6" w:rsidRDefault="002C788E">
            <w:r>
              <w:rPr>
                <w:sz w:val="18"/>
                <w:szCs w:val="18"/>
              </w:rPr>
              <w:t>103.712,38</w:t>
            </w:r>
          </w:p>
        </w:tc>
      </w:tr>
      <w:tr w:rsidR="000722F6" w14:paraId="633EDFAF" w14:textId="77777777">
        <w:tc>
          <w:tcPr>
            <w:tcW w:w="2100" w:type="dxa"/>
          </w:tcPr>
          <w:p w14:paraId="44426646" w14:textId="77777777" w:rsidR="000722F6" w:rsidRDefault="002C788E">
            <w:r>
              <w:rPr>
                <w:sz w:val="18"/>
                <w:szCs w:val="18"/>
              </w:rPr>
              <w:t>Utilitários/pesados</w:t>
            </w:r>
          </w:p>
        </w:tc>
        <w:tc>
          <w:tcPr>
            <w:tcW w:w="900" w:type="dxa"/>
          </w:tcPr>
          <w:p w14:paraId="425A680B" w14:textId="77777777" w:rsidR="000722F6" w:rsidRDefault="002C788E">
            <w:r>
              <w:rPr>
                <w:sz w:val="18"/>
                <w:szCs w:val="18"/>
              </w:rPr>
              <w:t>3</w:t>
            </w:r>
          </w:p>
        </w:tc>
        <w:tc>
          <w:tcPr>
            <w:tcW w:w="2200" w:type="dxa"/>
          </w:tcPr>
          <w:p w14:paraId="215634F5" w14:textId="77777777" w:rsidR="000722F6" w:rsidRDefault="002C788E">
            <w:r>
              <w:rPr>
                <w:sz w:val="18"/>
                <w:szCs w:val="18"/>
              </w:rPr>
              <w:t>1.329,02</w:t>
            </w:r>
          </w:p>
        </w:tc>
        <w:tc>
          <w:tcPr>
            <w:tcW w:w="2200" w:type="dxa"/>
          </w:tcPr>
          <w:p w14:paraId="033A4F02" w14:textId="77777777" w:rsidR="000722F6" w:rsidRDefault="002C788E">
            <w:r>
              <w:rPr>
                <w:sz w:val="18"/>
                <w:szCs w:val="18"/>
              </w:rPr>
              <w:t>6.189,48</w:t>
            </w:r>
          </w:p>
        </w:tc>
        <w:tc>
          <w:tcPr>
            <w:tcW w:w="2038" w:type="dxa"/>
          </w:tcPr>
          <w:p w14:paraId="6EF5B573" w14:textId="77777777" w:rsidR="000722F6" w:rsidRDefault="002C788E">
            <w:r>
              <w:rPr>
                <w:sz w:val="18"/>
                <w:szCs w:val="18"/>
              </w:rPr>
              <w:t>7.518,50</w:t>
            </w:r>
          </w:p>
        </w:tc>
      </w:tr>
      <w:tr w:rsidR="000722F6" w14:paraId="1022B9FF" w14:textId="77777777">
        <w:tc>
          <w:tcPr>
            <w:tcW w:w="2100" w:type="dxa"/>
          </w:tcPr>
          <w:p w14:paraId="7E18247F" w14:textId="77777777" w:rsidR="000722F6" w:rsidRDefault="002C788E">
            <w:r>
              <w:rPr>
                <w:sz w:val="18"/>
                <w:szCs w:val="18"/>
              </w:rPr>
              <w:t>TOTAL</w:t>
            </w:r>
          </w:p>
        </w:tc>
        <w:tc>
          <w:tcPr>
            <w:tcW w:w="900" w:type="dxa"/>
          </w:tcPr>
          <w:p w14:paraId="7F3D19DD" w14:textId="77777777" w:rsidR="000722F6" w:rsidRDefault="002C788E">
            <w:r>
              <w:rPr>
                <w:sz w:val="18"/>
                <w:szCs w:val="18"/>
              </w:rPr>
              <w:t>97</w:t>
            </w:r>
          </w:p>
        </w:tc>
        <w:tc>
          <w:tcPr>
            <w:tcW w:w="2200" w:type="dxa"/>
          </w:tcPr>
          <w:p w14:paraId="66162BB1" w14:textId="77777777" w:rsidR="000722F6" w:rsidRDefault="002C788E">
            <w:r>
              <w:rPr>
                <w:sz w:val="18"/>
                <w:szCs w:val="18"/>
              </w:rPr>
              <w:t>26.404,19</w:t>
            </w:r>
          </w:p>
        </w:tc>
        <w:tc>
          <w:tcPr>
            <w:tcW w:w="2200" w:type="dxa"/>
          </w:tcPr>
          <w:p w14:paraId="7B97219A" w14:textId="77777777" w:rsidR="000722F6" w:rsidRDefault="002C788E">
            <w:r>
              <w:rPr>
                <w:sz w:val="18"/>
                <w:szCs w:val="18"/>
              </w:rPr>
              <w:t>105.846,62</w:t>
            </w:r>
          </w:p>
        </w:tc>
        <w:tc>
          <w:tcPr>
            <w:tcW w:w="2038" w:type="dxa"/>
          </w:tcPr>
          <w:p w14:paraId="6FF11E42" w14:textId="77777777" w:rsidR="000722F6" w:rsidRDefault="002C788E">
            <w:r>
              <w:rPr>
                <w:sz w:val="18"/>
                <w:szCs w:val="18"/>
              </w:rPr>
              <w:t>132.250,81</w:t>
            </w:r>
          </w:p>
        </w:tc>
      </w:tr>
    </w:tbl>
    <w:p w14:paraId="1F463465" w14:textId="77777777" w:rsidR="000722F6" w:rsidRDefault="002C788E">
      <w:pPr>
        <w:spacing w:after="150" w:line="290" w:lineRule="auto"/>
        <w:jc w:val="both"/>
      </w:pPr>
      <w:r>
        <w:rPr>
          <w:sz w:val="21"/>
          <w:szCs w:val="21"/>
        </w:rPr>
        <w:t>A receita bruta total anual estimada corresponde a R$ 132.250,81. O valor é parâmetro de planejamento e poderá variar conforme a demanda efetiva, o tempo real de permanência dos veículos, a inadimplência, as liberações, os leilões e demais ocorrências próprias da operação.</w:t>
      </w:r>
    </w:p>
    <w:p w14:paraId="6354C87A" w14:textId="77777777" w:rsidR="000722F6" w:rsidRDefault="002C788E">
      <w:pPr>
        <w:pStyle w:val="Ttulo1"/>
        <w:pBdr>
          <w:bottom w:val="single" w:sz="8" w:space="4" w:color="1F3864"/>
        </w:pBdr>
        <w:spacing w:before="320" w:after="140"/>
      </w:pPr>
      <w:r>
        <w:rPr>
          <w:b/>
          <w:bCs/>
          <w:color w:val="1F3864"/>
          <w:sz w:val="25"/>
          <w:szCs w:val="25"/>
        </w:rPr>
        <w:t>9. Fluxo de Caixa Referencial e Sustentabilidade da Operação</w:t>
      </w:r>
    </w:p>
    <w:p w14:paraId="469BDC97" w14:textId="77777777" w:rsidR="000722F6" w:rsidRDefault="002C788E">
      <w:pPr>
        <w:spacing w:after="150" w:line="290" w:lineRule="auto"/>
        <w:jc w:val="both"/>
      </w:pPr>
      <w:r>
        <w:rPr>
          <w:sz w:val="21"/>
          <w:szCs w:val="21"/>
        </w:rPr>
        <w:t>A sustentabilidade econômico-financeira foi verificada por meio da confrontação entre a receita bruta projetada, o OPEX anual, o repasse ao Município (13,42% sobre a receita bruta, percentual de referência apurado por levantamento de mercado e justificado no item 10, superior ao piso de 10% do art. 4º, XIX, do Decreto Municipal nº 123/2025) e o CAPEX anualizado, para cada um dos dois cenários apresentados nos itens 6 e 7.</w:t>
      </w:r>
    </w:p>
    <w:tbl>
      <w:tblPr>
        <w:tblW w:w="10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4200"/>
        <w:gridCol w:w="2469"/>
        <w:gridCol w:w="2469"/>
      </w:tblGrid>
      <w:tr w:rsidR="000722F6" w14:paraId="072E83F3" w14:textId="77777777">
        <w:trPr>
          <w:tblHeader/>
        </w:trPr>
        <w:tc>
          <w:tcPr>
            <w:tcW w:w="900" w:type="dxa"/>
            <w:shd w:val="clear" w:color="auto" w:fill="1F3864"/>
          </w:tcPr>
          <w:p w14:paraId="646A78C0" w14:textId="77777777" w:rsidR="000722F6" w:rsidRDefault="002C788E">
            <w:pPr>
              <w:jc w:val="center"/>
            </w:pPr>
            <w:r>
              <w:rPr>
                <w:b/>
                <w:bCs/>
                <w:color w:val="FFFFFF"/>
                <w:sz w:val="18"/>
                <w:szCs w:val="18"/>
              </w:rPr>
              <w:t>Etapa</w:t>
            </w:r>
          </w:p>
        </w:tc>
        <w:tc>
          <w:tcPr>
            <w:tcW w:w="4200" w:type="dxa"/>
            <w:shd w:val="clear" w:color="auto" w:fill="1F3864"/>
          </w:tcPr>
          <w:p w14:paraId="63A74D2B" w14:textId="77777777" w:rsidR="000722F6" w:rsidRDefault="002C788E">
            <w:pPr>
              <w:jc w:val="center"/>
            </w:pPr>
            <w:r>
              <w:rPr>
                <w:b/>
                <w:bCs/>
                <w:color w:val="FFFFFF"/>
                <w:sz w:val="18"/>
                <w:szCs w:val="18"/>
              </w:rPr>
              <w:t>Descrição</w:t>
            </w:r>
          </w:p>
        </w:tc>
        <w:tc>
          <w:tcPr>
            <w:tcW w:w="2469" w:type="dxa"/>
            <w:shd w:val="clear" w:color="auto" w:fill="1F3864"/>
          </w:tcPr>
          <w:p w14:paraId="24484849" w14:textId="77777777" w:rsidR="000722F6" w:rsidRDefault="002C788E">
            <w:pPr>
              <w:jc w:val="center"/>
            </w:pPr>
            <w:r>
              <w:rPr>
                <w:b/>
                <w:bCs/>
                <w:color w:val="FFFFFF"/>
                <w:sz w:val="18"/>
                <w:szCs w:val="18"/>
              </w:rPr>
              <w:t>Cenário A — já possui (R$)</w:t>
            </w:r>
          </w:p>
        </w:tc>
        <w:tc>
          <w:tcPr>
            <w:tcW w:w="2469" w:type="dxa"/>
            <w:shd w:val="clear" w:color="auto" w:fill="1F3864"/>
          </w:tcPr>
          <w:p w14:paraId="0409CDF3" w14:textId="77777777" w:rsidR="000722F6" w:rsidRDefault="002C788E">
            <w:pPr>
              <w:jc w:val="center"/>
            </w:pPr>
            <w:r>
              <w:rPr>
                <w:b/>
                <w:bCs/>
                <w:color w:val="FFFFFF"/>
                <w:sz w:val="18"/>
                <w:szCs w:val="18"/>
              </w:rPr>
              <w:t>Cenário B — não possui (R$)</w:t>
            </w:r>
          </w:p>
        </w:tc>
      </w:tr>
      <w:tr w:rsidR="000722F6" w14:paraId="3620881C" w14:textId="77777777">
        <w:tc>
          <w:tcPr>
            <w:tcW w:w="900" w:type="dxa"/>
          </w:tcPr>
          <w:p w14:paraId="1E88BC40" w14:textId="77777777" w:rsidR="000722F6" w:rsidRDefault="002C788E">
            <w:r>
              <w:rPr>
                <w:sz w:val="18"/>
                <w:szCs w:val="18"/>
              </w:rPr>
              <w:t>A</w:t>
            </w:r>
          </w:p>
        </w:tc>
        <w:tc>
          <w:tcPr>
            <w:tcW w:w="4200" w:type="dxa"/>
          </w:tcPr>
          <w:p w14:paraId="7EAA94D9" w14:textId="77777777" w:rsidR="000722F6" w:rsidRDefault="002C788E">
            <w:r>
              <w:rPr>
                <w:sz w:val="18"/>
                <w:szCs w:val="18"/>
              </w:rPr>
              <w:t>Receita bruta anual projetada</w:t>
            </w:r>
          </w:p>
        </w:tc>
        <w:tc>
          <w:tcPr>
            <w:tcW w:w="2469" w:type="dxa"/>
          </w:tcPr>
          <w:p w14:paraId="711D5279" w14:textId="77777777" w:rsidR="000722F6" w:rsidRDefault="002C788E">
            <w:r>
              <w:rPr>
                <w:sz w:val="18"/>
                <w:szCs w:val="18"/>
              </w:rPr>
              <w:t>132.250,81</w:t>
            </w:r>
          </w:p>
        </w:tc>
        <w:tc>
          <w:tcPr>
            <w:tcW w:w="2469" w:type="dxa"/>
          </w:tcPr>
          <w:p w14:paraId="0CF1DFBA" w14:textId="77777777" w:rsidR="000722F6" w:rsidRDefault="002C788E">
            <w:r>
              <w:rPr>
                <w:sz w:val="18"/>
                <w:szCs w:val="18"/>
              </w:rPr>
              <w:t>132.250,81</w:t>
            </w:r>
          </w:p>
        </w:tc>
      </w:tr>
      <w:tr w:rsidR="000722F6" w14:paraId="5598D142" w14:textId="77777777">
        <w:tc>
          <w:tcPr>
            <w:tcW w:w="900" w:type="dxa"/>
          </w:tcPr>
          <w:p w14:paraId="19127417" w14:textId="77777777" w:rsidR="000722F6" w:rsidRDefault="002C788E">
            <w:r>
              <w:rPr>
                <w:sz w:val="18"/>
                <w:szCs w:val="18"/>
              </w:rPr>
              <w:t>B</w:t>
            </w:r>
          </w:p>
        </w:tc>
        <w:tc>
          <w:tcPr>
            <w:tcW w:w="4200" w:type="dxa"/>
          </w:tcPr>
          <w:p w14:paraId="73FC48A1" w14:textId="77777777" w:rsidR="000722F6" w:rsidRDefault="002C788E">
            <w:r>
              <w:rPr>
                <w:sz w:val="18"/>
                <w:szCs w:val="18"/>
              </w:rPr>
              <w:t>(-) OPEX anual referencial</w:t>
            </w:r>
          </w:p>
        </w:tc>
        <w:tc>
          <w:tcPr>
            <w:tcW w:w="2469" w:type="dxa"/>
          </w:tcPr>
          <w:p w14:paraId="307B441F" w14:textId="77777777" w:rsidR="000722F6" w:rsidRDefault="002C788E">
            <w:r>
              <w:rPr>
                <w:sz w:val="18"/>
                <w:szCs w:val="18"/>
              </w:rPr>
              <w:t>31.380,00</w:t>
            </w:r>
          </w:p>
        </w:tc>
        <w:tc>
          <w:tcPr>
            <w:tcW w:w="2469" w:type="dxa"/>
          </w:tcPr>
          <w:p w14:paraId="03F12804" w14:textId="77777777" w:rsidR="000722F6" w:rsidRDefault="002C788E">
            <w:r>
              <w:rPr>
                <w:sz w:val="18"/>
                <w:szCs w:val="18"/>
              </w:rPr>
              <w:t>230.880,00</w:t>
            </w:r>
          </w:p>
        </w:tc>
      </w:tr>
      <w:tr w:rsidR="000722F6" w14:paraId="24690F14" w14:textId="77777777">
        <w:tc>
          <w:tcPr>
            <w:tcW w:w="900" w:type="dxa"/>
          </w:tcPr>
          <w:p w14:paraId="62A0A678" w14:textId="77777777" w:rsidR="000722F6" w:rsidRDefault="002C788E">
            <w:r>
              <w:rPr>
                <w:sz w:val="18"/>
                <w:szCs w:val="18"/>
              </w:rPr>
              <w:t>C</w:t>
            </w:r>
          </w:p>
        </w:tc>
        <w:tc>
          <w:tcPr>
            <w:tcW w:w="4200" w:type="dxa"/>
          </w:tcPr>
          <w:p w14:paraId="481F2D19" w14:textId="77777777" w:rsidR="000722F6" w:rsidRDefault="002C788E">
            <w:r>
              <w:rPr>
                <w:sz w:val="18"/>
                <w:szCs w:val="18"/>
              </w:rPr>
              <w:t>(-) Repasse anual ao Município — 13,42%</w:t>
            </w:r>
          </w:p>
        </w:tc>
        <w:tc>
          <w:tcPr>
            <w:tcW w:w="2469" w:type="dxa"/>
          </w:tcPr>
          <w:p w14:paraId="6F11FA4F" w14:textId="77777777" w:rsidR="000722F6" w:rsidRDefault="002C788E">
            <w:r>
              <w:rPr>
                <w:sz w:val="18"/>
                <w:szCs w:val="18"/>
              </w:rPr>
              <w:t>17.748,06</w:t>
            </w:r>
          </w:p>
        </w:tc>
        <w:tc>
          <w:tcPr>
            <w:tcW w:w="2469" w:type="dxa"/>
          </w:tcPr>
          <w:p w14:paraId="1FBCADED" w14:textId="77777777" w:rsidR="000722F6" w:rsidRDefault="002C788E">
            <w:r>
              <w:rPr>
                <w:sz w:val="18"/>
                <w:szCs w:val="18"/>
              </w:rPr>
              <w:t>17.748,06</w:t>
            </w:r>
          </w:p>
        </w:tc>
      </w:tr>
      <w:tr w:rsidR="000722F6" w14:paraId="17FF70DC" w14:textId="77777777">
        <w:tc>
          <w:tcPr>
            <w:tcW w:w="900" w:type="dxa"/>
          </w:tcPr>
          <w:p w14:paraId="6D742BA9" w14:textId="77777777" w:rsidR="000722F6" w:rsidRDefault="002C788E">
            <w:r>
              <w:rPr>
                <w:sz w:val="18"/>
                <w:szCs w:val="18"/>
              </w:rPr>
              <w:t>D</w:t>
            </w:r>
          </w:p>
        </w:tc>
        <w:tc>
          <w:tcPr>
            <w:tcW w:w="4200" w:type="dxa"/>
          </w:tcPr>
          <w:p w14:paraId="1CBBD17B" w14:textId="77777777" w:rsidR="000722F6" w:rsidRDefault="002C788E">
            <w:r>
              <w:rPr>
                <w:sz w:val="18"/>
                <w:szCs w:val="18"/>
              </w:rPr>
              <w:t>(=) Resultado preliminar antes do CAPEX</w:t>
            </w:r>
          </w:p>
        </w:tc>
        <w:tc>
          <w:tcPr>
            <w:tcW w:w="2469" w:type="dxa"/>
          </w:tcPr>
          <w:p w14:paraId="6C60227D" w14:textId="77777777" w:rsidR="000722F6" w:rsidRDefault="002C788E">
            <w:r>
              <w:rPr>
                <w:sz w:val="18"/>
                <w:szCs w:val="18"/>
              </w:rPr>
              <w:t>83.122,75</w:t>
            </w:r>
          </w:p>
        </w:tc>
        <w:tc>
          <w:tcPr>
            <w:tcW w:w="2469" w:type="dxa"/>
          </w:tcPr>
          <w:p w14:paraId="3F180833" w14:textId="77777777" w:rsidR="000722F6" w:rsidRDefault="002C788E">
            <w:r>
              <w:rPr>
                <w:sz w:val="18"/>
                <w:szCs w:val="18"/>
              </w:rPr>
              <w:t>-116.377,25</w:t>
            </w:r>
          </w:p>
        </w:tc>
      </w:tr>
      <w:tr w:rsidR="000722F6" w14:paraId="2DCB5902" w14:textId="77777777">
        <w:tc>
          <w:tcPr>
            <w:tcW w:w="900" w:type="dxa"/>
          </w:tcPr>
          <w:p w14:paraId="3D9963B7" w14:textId="77777777" w:rsidR="000722F6" w:rsidRDefault="002C788E">
            <w:r>
              <w:rPr>
                <w:sz w:val="18"/>
                <w:szCs w:val="18"/>
              </w:rPr>
              <w:t>E</w:t>
            </w:r>
          </w:p>
        </w:tc>
        <w:tc>
          <w:tcPr>
            <w:tcW w:w="4200" w:type="dxa"/>
          </w:tcPr>
          <w:p w14:paraId="40933B5F" w14:textId="77777777" w:rsidR="000722F6" w:rsidRDefault="002C788E">
            <w:r>
              <w:rPr>
                <w:sz w:val="18"/>
                <w:szCs w:val="18"/>
              </w:rPr>
              <w:t>(-) CAPEX anualizado</w:t>
            </w:r>
          </w:p>
        </w:tc>
        <w:tc>
          <w:tcPr>
            <w:tcW w:w="2469" w:type="dxa"/>
          </w:tcPr>
          <w:p w14:paraId="6B5987D2" w14:textId="77777777" w:rsidR="000722F6" w:rsidRDefault="002C788E">
            <w:r>
              <w:rPr>
                <w:sz w:val="18"/>
                <w:szCs w:val="18"/>
              </w:rPr>
              <w:t>7.800,00</w:t>
            </w:r>
          </w:p>
        </w:tc>
        <w:tc>
          <w:tcPr>
            <w:tcW w:w="2469" w:type="dxa"/>
          </w:tcPr>
          <w:p w14:paraId="64BC7B19" w14:textId="77777777" w:rsidR="000722F6" w:rsidRDefault="002C788E">
            <w:r>
              <w:rPr>
                <w:sz w:val="18"/>
                <w:szCs w:val="18"/>
              </w:rPr>
              <w:t>115.000,00</w:t>
            </w:r>
          </w:p>
        </w:tc>
      </w:tr>
      <w:tr w:rsidR="000722F6" w14:paraId="4320DB0C" w14:textId="77777777">
        <w:tc>
          <w:tcPr>
            <w:tcW w:w="900" w:type="dxa"/>
          </w:tcPr>
          <w:p w14:paraId="6D225CEB" w14:textId="77777777" w:rsidR="000722F6" w:rsidRDefault="002C788E">
            <w:r>
              <w:rPr>
                <w:sz w:val="18"/>
                <w:szCs w:val="18"/>
              </w:rPr>
              <w:t>F</w:t>
            </w:r>
          </w:p>
        </w:tc>
        <w:tc>
          <w:tcPr>
            <w:tcW w:w="4200" w:type="dxa"/>
          </w:tcPr>
          <w:p w14:paraId="5A53903E" w14:textId="77777777" w:rsidR="000722F6" w:rsidRDefault="002C788E">
            <w:r>
              <w:rPr>
                <w:sz w:val="18"/>
                <w:szCs w:val="18"/>
              </w:rPr>
              <w:t>(=) Resultado final anual projetado</w:t>
            </w:r>
          </w:p>
        </w:tc>
        <w:tc>
          <w:tcPr>
            <w:tcW w:w="2469" w:type="dxa"/>
          </w:tcPr>
          <w:p w14:paraId="52D17184" w14:textId="77777777" w:rsidR="000722F6" w:rsidRDefault="002C788E">
            <w:r>
              <w:rPr>
                <w:sz w:val="18"/>
                <w:szCs w:val="18"/>
              </w:rPr>
              <w:t>75.322,75</w:t>
            </w:r>
          </w:p>
        </w:tc>
        <w:tc>
          <w:tcPr>
            <w:tcW w:w="2469" w:type="dxa"/>
          </w:tcPr>
          <w:p w14:paraId="47FCAA5F" w14:textId="77777777" w:rsidR="000722F6" w:rsidRDefault="002C788E">
            <w:r>
              <w:rPr>
                <w:sz w:val="18"/>
                <w:szCs w:val="18"/>
              </w:rPr>
              <w:t>-231.377,25</w:t>
            </w:r>
          </w:p>
        </w:tc>
      </w:tr>
      <w:tr w:rsidR="000722F6" w14:paraId="3733C0F5" w14:textId="77777777">
        <w:tc>
          <w:tcPr>
            <w:tcW w:w="900" w:type="dxa"/>
          </w:tcPr>
          <w:p w14:paraId="5E8041B6" w14:textId="77777777" w:rsidR="000722F6" w:rsidRDefault="002C788E">
            <w:r>
              <w:rPr>
                <w:sz w:val="18"/>
                <w:szCs w:val="18"/>
              </w:rPr>
              <w:t>G</w:t>
            </w:r>
          </w:p>
        </w:tc>
        <w:tc>
          <w:tcPr>
            <w:tcW w:w="4200" w:type="dxa"/>
          </w:tcPr>
          <w:p w14:paraId="7965C199" w14:textId="77777777" w:rsidR="000722F6" w:rsidRDefault="002C788E">
            <w:r>
              <w:rPr>
                <w:sz w:val="18"/>
                <w:szCs w:val="18"/>
              </w:rPr>
              <w:t>Margem final sobre a receita bruta</w:t>
            </w:r>
          </w:p>
        </w:tc>
        <w:tc>
          <w:tcPr>
            <w:tcW w:w="2469" w:type="dxa"/>
          </w:tcPr>
          <w:p w14:paraId="4FC10CA8" w14:textId="77777777" w:rsidR="000722F6" w:rsidRDefault="002C788E">
            <w:r>
              <w:rPr>
                <w:sz w:val="18"/>
                <w:szCs w:val="18"/>
              </w:rPr>
              <w:t>57,0%</w:t>
            </w:r>
          </w:p>
        </w:tc>
        <w:tc>
          <w:tcPr>
            <w:tcW w:w="2469" w:type="dxa"/>
          </w:tcPr>
          <w:p w14:paraId="3C0F6F75" w14:textId="77777777" w:rsidR="000722F6" w:rsidRDefault="002C788E">
            <w:r>
              <w:rPr>
                <w:sz w:val="18"/>
                <w:szCs w:val="18"/>
              </w:rPr>
              <w:t>-175,0%</w:t>
            </w:r>
          </w:p>
        </w:tc>
      </w:tr>
    </w:tbl>
    <w:p w14:paraId="577E4E98" w14:textId="77777777" w:rsidR="000722F6" w:rsidRDefault="002C788E">
      <w:pPr>
        <w:pBdr>
          <w:left w:val="single" w:sz="18" w:space="8" w:color="1F6B3A"/>
        </w:pBdr>
        <w:shd w:val="clear" w:color="auto" w:fill="E4F3E9"/>
        <w:spacing w:after="180"/>
        <w:ind w:left="120"/>
      </w:pPr>
      <w:r>
        <w:rPr>
          <w:b/>
          <w:bCs/>
          <w:color w:val="1F6B3A"/>
          <w:sz w:val="19"/>
          <w:szCs w:val="19"/>
        </w:rPr>
        <w:t xml:space="preserve">Recomendação: </w:t>
      </w:r>
      <w:r>
        <w:rPr>
          <w:sz w:val="19"/>
          <w:szCs w:val="19"/>
        </w:rPr>
        <w:t>O Cenário A (licitante que já possui pátio e caminhão-guincho, operando com custo marginal) apresenta resultado fortemente positivo, com margem de aproximadamente 57,0% sobre a receita bruta, mesmo já considerando o percentual de repasse de 13,42% (acima do piso de 10% do Decreto) — indicando que a concessão é bastante atrativa para empresas já estruturadas no ramo, inclusive as que atendem outros municípios da região.</w:t>
      </w:r>
    </w:p>
    <w:p w14:paraId="239A0406" w14:textId="77777777" w:rsidR="000722F6" w:rsidRDefault="002C788E">
      <w:pPr>
        <w:pBdr>
          <w:left w:val="single" w:sz="18" w:space="8" w:color="C00000"/>
        </w:pBdr>
        <w:shd w:val="clear" w:color="auto" w:fill="FBE4E4"/>
        <w:spacing w:after="180"/>
        <w:ind w:left="120"/>
      </w:pPr>
      <w:r>
        <w:rPr>
          <w:b/>
          <w:bCs/>
          <w:color w:val="C00000"/>
          <w:sz w:val="19"/>
          <w:szCs w:val="19"/>
        </w:rPr>
        <w:t xml:space="preserve">Ponto de atenção: </w:t>
      </w:r>
      <w:r>
        <w:rPr>
          <w:sz w:val="19"/>
          <w:szCs w:val="19"/>
        </w:rPr>
        <w:t xml:space="preserve">O Cenário B (licitante que não possui pátio nem caminhão, precisando adquirir toda a estrutura exclusivamente para Palmitos) apresenta resultado negativo, ainda que menos severo do que em uma modelagem com equipe presencial 24h (item 7.3). Isso indica que a concessão, isoladamente, é pouco atrativa para um novo entrante sem </w:t>
      </w:r>
      <w:r>
        <w:rPr>
          <w:sz w:val="19"/>
          <w:szCs w:val="19"/>
        </w:rPr>
        <w:lastRenderedPageBreak/>
        <w:t>estrutura prévia, dado o custo fixo elevado de constituir pátio e frota frente ao volume de demanda do Município (≈ 8 veículos/mês).</w:t>
      </w:r>
    </w:p>
    <w:p w14:paraId="669915BF" w14:textId="77777777" w:rsidR="000722F6" w:rsidRDefault="002C788E">
      <w:pPr>
        <w:spacing w:after="150" w:line="290" w:lineRule="auto"/>
        <w:jc w:val="both"/>
      </w:pPr>
      <w:r>
        <w:rPr>
          <w:sz w:val="21"/>
          <w:szCs w:val="21"/>
        </w:rPr>
        <w:t>Recomenda-se que o edital admita expressamente a comprovação de estrutura já existente (própria, locada ou compartilhada, inclusive utilizada para atendimento a outros municípios) como forma de habilitação técnica, e que não seja exigida a constituição de estrutura nova exclusiva para Palmitos como única alternativa, de modo a preservar a competitividade e a atratividade do certame para empresas já atuantes na região.</w:t>
      </w:r>
    </w:p>
    <w:p w14:paraId="19E429BD" w14:textId="77777777" w:rsidR="000722F6" w:rsidRDefault="002C788E">
      <w:pPr>
        <w:pStyle w:val="Ttulo1"/>
        <w:pBdr>
          <w:bottom w:val="single" w:sz="8" w:space="4" w:color="1F3864"/>
        </w:pBdr>
        <w:spacing w:before="320" w:after="140"/>
      </w:pPr>
      <w:r>
        <w:rPr>
          <w:b/>
          <w:bCs/>
          <w:color w:val="1F3864"/>
          <w:sz w:val="25"/>
          <w:szCs w:val="25"/>
        </w:rPr>
        <w:t>10. Justificativa do Percentual de Repasse Adotado (13,42%)</w:t>
      </w:r>
    </w:p>
    <w:p w14:paraId="6121F9F8" w14:textId="77777777" w:rsidR="000722F6" w:rsidRDefault="002C788E">
      <w:pPr>
        <w:spacing w:after="150" w:line="290" w:lineRule="auto"/>
        <w:jc w:val="both"/>
      </w:pPr>
      <w:r>
        <w:rPr>
          <w:sz w:val="21"/>
          <w:szCs w:val="21"/>
        </w:rPr>
        <w:t>O Decreto Municipal nº 123/2025, em seu art. 4º, XIX, fixa o percentual mínimo de repasse em 10% (dez por cento) sobre a receita bruta mensal da concessionária, como piso regulatório. Para fins de definição do parâmetro de referência a ser utilizado neste EVTEF como ponto de partida da disputa competitiva, foi realizado levantamento de mercado junto a municípios catarinenses que promoveram, recentemente, concorrências para objeto semelhante (remoção, guarda e depósito de veículos):</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38"/>
        <w:gridCol w:w="3000"/>
      </w:tblGrid>
      <w:tr w:rsidR="000722F6" w14:paraId="3A693382" w14:textId="77777777">
        <w:trPr>
          <w:tblHeader/>
        </w:trPr>
        <w:tc>
          <w:tcPr>
            <w:tcW w:w="6038" w:type="dxa"/>
            <w:shd w:val="clear" w:color="auto" w:fill="1F3864"/>
          </w:tcPr>
          <w:p w14:paraId="6F7F95C7" w14:textId="77777777" w:rsidR="000722F6" w:rsidRDefault="002C788E">
            <w:pPr>
              <w:jc w:val="center"/>
            </w:pPr>
            <w:r>
              <w:rPr>
                <w:b/>
                <w:bCs/>
                <w:color w:val="FFFFFF"/>
                <w:sz w:val="18"/>
                <w:szCs w:val="18"/>
              </w:rPr>
              <w:t>Município</w:t>
            </w:r>
          </w:p>
        </w:tc>
        <w:tc>
          <w:tcPr>
            <w:tcW w:w="3000" w:type="dxa"/>
            <w:shd w:val="clear" w:color="auto" w:fill="1F3864"/>
          </w:tcPr>
          <w:p w14:paraId="0CA1E8B6" w14:textId="77777777" w:rsidR="000722F6" w:rsidRDefault="002C788E">
            <w:pPr>
              <w:jc w:val="center"/>
            </w:pPr>
            <w:r>
              <w:rPr>
                <w:b/>
                <w:bCs/>
                <w:color w:val="FFFFFF"/>
                <w:sz w:val="18"/>
                <w:szCs w:val="18"/>
              </w:rPr>
              <w:t>Percentual mínimo de outorga</w:t>
            </w:r>
          </w:p>
        </w:tc>
      </w:tr>
      <w:tr w:rsidR="000722F6" w14:paraId="79B75D85" w14:textId="77777777">
        <w:tc>
          <w:tcPr>
            <w:tcW w:w="6038" w:type="dxa"/>
          </w:tcPr>
          <w:p w14:paraId="70E9CE34" w14:textId="77777777" w:rsidR="000722F6" w:rsidRDefault="002C788E">
            <w:r>
              <w:rPr>
                <w:sz w:val="18"/>
                <w:szCs w:val="18"/>
              </w:rPr>
              <w:t>Águas de Chapecó (Concorrência Maior Preço 207/2025)</w:t>
            </w:r>
          </w:p>
        </w:tc>
        <w:tc>
          <w:tcPr>
            <w:tcW w:w="3000" w:type="dxa"/>
          </w:tcPr>
          <w:p w14:paraId="549881C6" w14:textId="77777777" w:rsidR="000722F6" w:rsidRDefault="002C788E">
            <w:r>
              <w:rPr>
                <w:sz w:val="18"/>
                <w:szCs w:val="18"/>
              </w:rPr>
              <w:t>13%</w:t>
            </w:r>
          </w:p>
        </w:tc>
      </w:tr>
      <w:tr w:rsidR="000722F6" w14:paraId="396D2341" w14:textId="77777777">
        <w:tc>
          <w:tcPr>
            <w:tcW w:w="6038" w:type="dxa"/>
          </w:tcPr>
          <w:p w14:paraId="0A8BBA4B" w14:textId="77777777" w:rsidR="000722F6" w:rsidRDefault="002C788E">
            <w:r>
              <w:rPr>
                <w:sz w:val="18"/>
                <w:szCs w:val="18"/>
              </w:rPr>
              <w:t>Capinzal (Concorrência por Menor Preço 15/2025)</w:t>
            </w:r>
          </w:p>
        </w:tc>
        <w:tc>
          <w:tcPr>
            <w:tcW w:w="3000" w:type="dxa"/>
          </w:tcPr>
          <w:p w14:paraId="2D769634" w14:textId="77777777" w:rsidR="000722F6" w:rsidRDefault="002C788E">
            <w:r>
              <w:rPr>
                <w:sz w:val="18"/>
                <w:szCs w:val="18"/>
              </w:rPr>
              <w:t>11,25%</w:t>
            </w:r>
          </w:p>
        </w:tc>
      </w:tr>
      <w:tr w:rsidR="000722F6" w14:paraId="33A832AC" w14:textId="77777777">
        <w:tc>
          <w:tcPr>
            <w:tcW w:w="6038" w:type="dxa"/>
          </w:tcPr>
          <w:p w14:paraId="2AEE50B4" w14:textId="77777777" w:rsidR="000722F6" w:rsidRDefault="002C788E">
            <w:r>
              <w:rPr>
                <w:sz w:val="18"/>
                <w:szCs w:val="18"/>
              </w:rPr>
              <w:t>Pinhalzinho (Concorrência Maior Preço 83/2025)</w:t>
            </w:r>
          </w:p>
        </w:tc>
        <w:tc>
          <w:tcPr>
            <w:tcW w:w="3000" w:type="dxa"/>
          </w:tcPr>
          <w:p w14:paraId="139AC5F0" w14:textId="77777777" w:rsidR="000722F6" w:rsidRDefault="002C788E">
            <w:r>
              <w:rPr>
                <w:sz w:val="18"/>
                <w:szCs w:val="18"/>
              </w:rPr>
              <w:t>16%</w:t>
            </w:r>
          </w:p>
        </w:tc>
      </w:tr>
    </w:tbl>
    <w:p w14:paraId="56ACC9F3" w14:textId="77777777" w:rsidR="000722F6" w:rsidRDefault="002C788E">
      <w:pPr>
        <w:spacing w:after="150" w:line="290" w:lineRule="auto"/>
        <w:jc w:val="both"/>
      </w:pPr>
      <w:r>
        <w:rPr>
          <w:sz w:val="21"/>
          <w:szCs w:val="21"/>
        </w:rPr>
        <w:t>A média dos percentuais praticados nesses processos licitatórios corresponde a 13,42% (treze vírgula quarenta e dois por cento), valor superior ao piso de 10% fixado no Decreto Municipal nº 123/2025 e compatível com a realidade de mercado para esse tipo de objeto em municípios catarinenses de porte semelhante. Dessa forma, adota-se neste EVTEF o percentual de 13,42% como parâmetro de referência para fins de demonstração da viabilidade econômico-financeira e de definição do valor mínimo a ser exigido no edital, superior, portanto, ao piso regulatório mínimo estabelecido no Decreto.</w:t>
      </w:r>
    </w:p>
    <w:p w14:paraId="3DCC4479" w14:textId="77777777" w:rsidR="000722F6" w:rsidRDefault="002C788E">
      <w:pPr>
        <w:pBdr>
          <w:left w:val="single" w:sz="18" w:space="8" w:color="8C6D1F"/>
        </w:pBdr>
        <w:shd w:val="clear" w:color="auto" w:fill="EDEDED"/>
        <w:spacing w:after="180"/>
        <w:ind w:left="120"/>
      </w:pPr>
      <w:r>
        <w:rPr>
          <w:b/>
          <w:bCs/>
          <w:i/>
          <w:iCs/>
          <w:color w:val="8C6D1F"/>
          <w:sz w:val="18"/>
          <w:szCs w:val="18"/>
        </w:rPr>
        <w:t xml:space="preserve">Nota metodológica: </w:t>
      </w:r>
      <w:r>
        <w:rPr>
          <w:i/>
          <w:iCs/>
          <w:color w:val="595959"/>
          <w:sz w:val="18"/>
          <w:szCs w:val="18"/>
        </w:rPr>
        <w:t>O percentual de 10% fixado no Decreto nº 123/2025 permanece como piso legal mínimo absoluto; o percentual de 13,42% ora adotado é o parâmetro de referência recomendado por este estudo, com base em levantamento de mercado, podendo o edital fixá-lo como percentual mínimo de disputa, sem prejuízo de o mercado ofertar percentual ainda maior na fase competitiva.</w:t>
      </w:r>
    </w:p>
    <w:p w14:paraId="606B9D96" w14:textId="77777777" w:rsidR="000722F6" w:rsidRDefault="002C788E">
      <w:pPr>
        <w:spacing w:after="150" w:line="290" w:lineRule="auto"/>
        <w:jc w:val="both"/>
      </w:pPr>
      <w:r>
        <w:rPr>
          <w:sz w:val="21"/>
          <w:szCs w:val="21"/>
        </w:rPr>
        <w:t>A outorga estimada de R$ 17.748,06 ao ano (Cenário A) representa retorno financeiro indireto ao Município, sem geração de despesa orçamentária direta. O julgamento por maior lance ou oferta de percentual de repasse sobre a receita bruta mensal permitirá que o próprio mercado indique, em ambiente competitivo, a maior outorga suportável pela modelagem, cabendo à Administração verificar a regularidade formal, a habilitação, a exequibilidade da proposta e a preservação dos requisitos mínimos de operação.</w:t>
      </w:r>
    </w:p>
    <w:p w14:paraId="1B897636" w14:textId="77777777" w:rsidR="000722F6" w:rsidRDefault="002C788E">
      <w:pPr>
        <w:pStyle w:val="Ttulo1"/>
        <w:pBdr>
          <w:bottom w:val="single" w:sz="8" w:space="4" w:color="1F3864"/>
        </w:pBdr>
        <w:spacing w:before="320" w:after="140"/>
      </w:pPr>
      <w:r>
        <w:rPr>
          <w:b/>
          <w:bCs/>
          <w:color w:val="1F3864"/>
          <w:sz w:val="25"/>
          <w:szCs w:val="25"/>
        </w:rPr>
        <w:t>11. Matriz de Alocação de Riscos e Integração à Modelagem</w:t>
      </w:r>
    </w:p>
    <w:p w14:paraId="0388AC9E" w14:textId="77777777" w:rsidR="000722F6" w:rsidRDefault="002C788E">
      <w:pPr>
        <w:spacing w:after="150" w:line="290" w:lineRule="auto"/>
        <w:jc w:val="both"/>
      </w:pPr>
      <w:r>
        <w:rPr>
          <w:sz w:val="21"/>
          <w:szCs w:val="21"/>
        </w:rPr>
        <w:t>A Matriz de Alocação de Riscos (Anexo II) integra a modelagem econômico-financeira e tem por finalidade explicitar os eventos de risco, a responsabilidade principal, os impactos esperados, as medidas de mitigação e as hipóteses excepcionais de recomposição do equilíbrio econômico-financeiro.</w:t>
      </w:r>
    </w:p>
    <w:p w14:paraId="2D52E950" w14:textId="77777777" w:rsidR="000722F6" w:rsidRDefault="002C788E">
      <w:pPr>
        <w:spacing w:after="150" w:line="290" w:lineRule="auto"/>
        <w:jc w:val="both"/>
      </w:pPr>
      <w:r>
        <w:rPr>
          <w:sz w:val="21"/>
          <w:szCs w:val="21"/>
        </w:rPr>
        <w:t xml:space="preserve">Foram atribuídos à concessionária os riscos ordinários da operação, tais como organização empresarial, variação ordinária da demanda, custos de pessoal, combustível, manutenção, frota, pátio, seguros, sistemas, danos, avarias, falhas operacionais e responsabilidade pela guarda dos veículos. Ao Município permanecem riscos vinculados a </w:t>
      </w:r>
      <w:r>
        <w:rPr>
          <w:sz w:val="21"/>
          <w:szCs w:val="21"/>
        </w:rPr>
        <w:lastRenderedPageBreak/>
        <w:t>atos próprios do poder concedente, alterações unilaterais do contrato, fatos extraordinários e hipóteses legalmente enquadráveis como álea extraordinária.</w:t>
      </w:r>
    </w:p>
    <w:p w14:paraId="60CD7994" w14:textId="77777777" w:rsidR="000722F6" w:rsidRDefault="002C788E">
      <w:pPr>
        <w:spacing w:after="150" w:line="290" w:lineRule="auto"/>
        <w:jc w:val="both"/>
      </w:pPr>
      <w:r>
        <w:rPr>
          <w:sz w:val="21"/>
          <w:szCs w:val="21"/>
        </w:rPr>
        <w:t>A distribuição de riscos foi considerada na aferição da sustentabilidade do fluxo de caixa e na definição do percentual mínimo de repasse, evitando a transferência indevida ao Município de riscos ordinários do negócio, notadamente o risco de ausência de estrutura prévia do licitante, tratado no Anexo II como risco próprio da concessionária, mitigável pela habilitação de empresas já estruturadas (Cenário A).</w:t>
      </w:r>
    </w:p>
    <w:p w14:paraId="45BE0299" w14:textId="77777777" w:rsidR="000722F6" w:rsidRDefault="002C788E">
      <w:pPr>
        <w:pStyle w:val="Ttulo1"/>
        <w:pBdr>
          <w:bottom w:val="single" w:sz="8" w:space="4" w:color="1F3864"/>
        </w:pBdr>
        <w:spacing w:before="320" w:after="140"/>
      </w:pPr>
      <w:r>
        <w:rPr>
          <w:b/>
          <w:bCs/>
          <w:color w:val="1F3864"/>
          <w:sz w:val="25"/>
          <w:szCs w:val="25"/>
        </w:rPr>
        <w:t>12. Cenários de Sensibilidade</w:t>
      </w:r>
    </w:p>
    <w:p w14:paraId="25768DA3" w14:textId="77777777" w:rsidR="000722F6" w:rsidRDefault="002C788E">
      <w:pPr>
        <w:spacing w:after="150" w:line="290" w:lineRule="auto"/>
        <w:jc w:val="both"/>
      </w:pPr>
      <w:r>
        <w:rPr>
          <w:sz w:val="21"/>
          <w:szCs w:val="21"/>
        </w:rPr>
        <w:t>Como instrumento complementar de verificação da robustez da modelagem, foram considerados cenários de sensibilidade sobre o Cenário A (licitante que já possui pátio e guincho), por ser o modelo economicamente viável identificado neste estudo, sem alterar a natureza referencial das premissas adotadas.</w:t>
      </w:r>
    </w:p>
    <w:tbl>
      <w:tblPr>
        <w:tblW w:w="9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1700"/>
        <w:gridCol w:w="1700"/>
        <w:gridCol w:w="2000"/>
        <w:gridCol w:w="1338"/>
      </w:tblGrid>
      <w:tr w:rsidR="000722F6" w14:paraId="48E584B6" w14:textId="77777777">
        <w:trPr>
          <w:tblHeader/>
        </w:trPr>
        <w:tc>
          <w:tcPr>
            <w:tcW w:w="3200" w:type="dxa"/>
            <w:shd w:val="clear" w:color="auto" w:fill="1F3864"/>
          </w:tcPr>
          <w:p w14:paraId="502468D3" w14:textId="77777777" w:rsidR="000722F6" w:rsidRDefault="002C788E">
            <w:pPr>
              <w:jc w:val="center"/>
            </w:pPr>
            <w:r>
              <w:rPr>
                <w:b/>
                <w:bCs/>
                <w:color w:val="FFFFFF"/>
                <w:sz w:val="18"/>
                <w:szCs w:val="18"/>
              </w:rPr>
              <w:t>Cenário</w:t>
            </w:r>
          </w:p>
        </w:tc>
        <w:tc>
          <w:tcPr>
            <w:tcW w:w="1700" w:type="dxa"/>
            <w:shd w:val="clear" w:color="auto" w:fill="1F3864"/>
          </w:tcPr>
          <w:p w14:paraId="1FD652DA" w14:textId="77777777" w:rsidR="000722F6" w:rsidRDefault="002C788E">
            <w:pPr>
              <w:jc w:val="center"/>
            </w:pPr>
            <w:r>
              <w:rPr>
                <w:b/>
                <w:bCs/>
                <w:color w:val="FFFFFF"/>
                <w:sz w:val="18"/>
                <w:szCs w:val="18"/>
              </w:rPr>
              <w:t>Receita bruta anual (R$)</w:t>
            </w:r>
          </w:p>
        </w:tc>
        <w:tc>
          <w:tcPr>
            <w:tcW w:w="1700" w:type="dxa"/>
            <w:shd w:val="clear" w:color="auto" w:fill="1F3864"/>
          </w:tcPr>
          <w:p w14:paraId="7C3533C2" w14:textId="77777777" w:rsidR="000722F6" w:rsidRDefault="002C788E">
            <w:pPr>
              <w:jc w:val="center"/>
            </w:pPr>
            <w:r>
              <w:rPr>
                <w:b/>
                <w:bCs/>
                <w:color w:val="FFFFFF"/>
                <w:sz w:val="18"/>
                <w:szCs w:val="18"/>
              </w:rPr>
              <w:t>Repasse 13,42% (R$)</w:t>
            </w:r>
          </w:p>
        </w:tc>
        <w:tc>
          <w:tcPr>
            <w:tcW w:w="2000" w:type="dxa"/>
            <w:shd w:val="clear" w:color="auto" w:fill="1F3864"/>
          </w:tcPr>
          <w:p w14:paraId="200F8D05" w14:textId="77777777" w:rsidR="000722F6" w:rsidRDefault="002C788E">
            <w:pPr>
              <w:jc w:val="center"/>
            </w:pPr>
            <w:r>
              <w:rPr>
                <w:b/>
                <w:bCs/>
                <w:color w:val="FFFFFF"/>
                <w:sz w:val="18"/>
                <w:szCs w:val="18"/>
              </w:rPr>
              <w:t>Resultado após OPEX e CAPEX (R$)</w:t>
            </w:r>
          </w:p>
        </w:tc>
        <w:tc>
          <w:tcPr>
            <w:tcW w:w="1338" w:type="dxa"/>
            <w:shd w:val="clear" w:color="auto" w:fill="1F3864"/>
          </w:tcPr>
          <w:p w14:paraId="0FA1AFE4" w14:textId="77777777" w:rsidR="000722F6" w:rsidRDefault="002C788E">
            <w:pPr>
              <w:jc w:val="center"/>
            </w:pPr>
            <w:r>
              <w:rPr>
                <w:b/>
                <w:bCs/>
                <w:color w:val="FFFFFF"/>
                <w:sz w:val="18"/>
                <w:szCs w:val="18"/>
              </w:rPr>
              <w:t>Margem</w:t>
            </w:r>
          </w:p>
        </w:tc>
      </w:tr>
      <w:tr w:rsidR="000722F6" w14:paraId="41CEE0DE" w14:textId="77777777">
        <w:tc>
          <w:tcPr>
            <w:tcW w:w="3200" w:type="dxa"/>
          </w:tcPr>
          <w:p w14:paraId="28210D84" w14:textId="77777777" w:rsidR="000722F6" w:rsidRDefault="002C788E">
            <w:r>
              <w:rPr>
                <w:sz w:val="18"/>
                <w:szCs w:val="18"/>
              </w:rPr>
              <w:t>Conservador — redução de 15% na receita</w:t>
            </w:r>
          </w:p>
        </w:tc>
        <w:tc>
          <w:tcPr>
            <w:tcW w:w="1700" w:type="dxa"/>
          </w:tcPr>
          <w:p w14:paraId="17103ACD" w14:textId="77777777" w:rsidR="000722F6" w:rsidRDefault="002C788E">
            <w:r>
              <w:rPr>
                <w:sz w:val="18"/>
                <w:szCs w:val="18"/>
              </w:rPr>
              <w:t>112.413,19</w:t>
            </w:r>
          </w:p>
        </w:tc>
        <w:tc>
          <w:tcPr>
            <w:tcW w:w="1700" w:type="dxa"/>
          </w:tcPr>
          <w:p w14:paraId="64AC86A3" w14:textId="77777777" w:rsidR="000722F6" w:rsidRDefault="002C788E">
            <w:r>
              <w:rPr>
                <w:sz w:val="18"/>
                <w:szCs w:val="18"/>
              </w:rPr>
              <w:t>15.085,85</w:t>
            </w:r>
          </w:p>
        </w:tc>
        <w:tc>
          <w:tcPr>
            <w:tcW w:w="2000" w:type="dxa"/>
          </w:tcPr>
          <w:p w14:paraId="49B615F2" w14:textId="77777777" w:rsidR="000722F6" w:rsidRDefault="002C788E">
            <w:r>
              <w:rPr>
                <w:sz w:val="18"/>
                <w:szCs w:val="18"/>
              </w:rPr>
              <w:t>58.147,34</w:t>
            </w:r>
          </w:p>
        </w:tc>
        <w:tc>
          <w:tcPr>
            <w:tcW w:w="1338" w:type="dxa"/>
          </w:tcPr>
          <w:p w14:paraId="6974D2FB" w14:textId="77777777" w:rsidR="000722F6" w:rsidRDefault="002C788E">
            <w:r>
              <w:rPr>
                <w:sz w:val="18"/>
                <w:szCs w:val="18"/>
              </w:rPr>
              <w:t>51,7%</w:t>
            </w:r>
          </w:p>
        </w:tc>
      </w:tr>
      <w:tr w:rsidR="000722F6" w14:paraId="7B69C379" w14:textId="77777777">
        <w:tc>
          <w:tcPr>
            <w:tcW w:w="3200" w:type="dxa"/>
          </w:tcPr>
          <w:p w14:paraId="38957DE4" w14:textId="77777777" w:rsidR="000722F6" w:rsidRDefault="002C788E">
            <w:r>
              <w:rPr>
                <w:sz w:val="18"/>
                <w:szCs w:val="18"/>
              </w:rPr>
              <w:t>Base — premissas ordinárias</w:t>
            </w:r>
          </w:p>
        </w:tc>
        <w:tc>
          <w:tcPr>
            <w:tcW w:w="1700" w:type="dxa"/>
          </w:tcPr>
          <w:p w14:paraId="5A0B541E" w14:textId="77777777" w:rsidR="000722F6" w:rsidRDefault="002C788E">
            <w:r>
              <w:rPr>
                <w:sz w:val="18"/>
                <w:szCs w:val="18"/>
              </w:rPr>
              <w:t>132.250,81</w:t>
            </w:r>
          </w:p>
        </w:tc>
        <w:tc>
          <w:tcPr>
            <w:tcW w:w="1700" w:type="dxa"/>
          </w:tcPr>
          <w:p w14:paraId="7FA6D6E4" w14:textId="77777777" w:rsidR="000722F6" w:rsidRDefault="002C788E">
            <w:r>
              <w:rPr>
                <w:sz w:val="18"/>
                <w:szCs w:val="18"/>
              </w:rPr>
              <w:t>17.748,06</w:t>
            </w:r>
          </w:p>
        </w:tc>
        <w:tc>
          <w:tcPr>
            <w:tcW w:w="2000" w:type="dxa"/>
          </w:tcPr>
          <w:p w14:paraId="3E8EDA6B" w14:textId="77777777" w:rsidR="000722F6" w:rsidRDefault="002C788E">
            <w:r>
              <w:rPr>
                <w:sz w:val="18"/>
                <w:szCs w:val="18"/>
              </w:rPr>
              <w:t>75.322,75</w:t>
            </w:r>
          </w:p>
        </w:tc>
        <w:tc>
          <w:tcPr>
            <w:tcW w:w="1338" w:type="dxa"/>
          </w:tcPr>
          <w:p w14:paraId="095E22CD" w14:textId="77777777" w:rsidR="000722F6" w:rsidRDefault="002C788E">
            <w:r>
              <w:rPr>
                <w:sz w:val="18"/>
                <w:szCs w:val="18"/>
              </w:rPr>
              <w:t>57,0%</w:t>
            </w:r>
          </w:p>
        </w:tc>
      </w:tr>
      <w:tr w:rsidR="000722F6" w14:paraId="4E2FED9F" w14:textId="77777777">
        <w:tc>
          <w:tcPr>
            <w:tcW w:w="3200" w:type="dxa"/>
          </w:tcPr>
          <w:p w14:paraId="237CF138" w14:textId="77777777" w:rsidR="000722F6" w:rsidRDefault="002C788E">
            <w:r>
              <w:rPr>
                <w:sz w:val="18"/>
                <w:szCs w:val="18"/>
              </w:rPr>
              <w:t>Otimista — acréscimo de 15% na receita</w:t>
            </w:r>
          </w:p>
        </w:tc>
        <w:tc>
          <w:tcPr>
            <w:tcW w:w="1700" w:type="dxa"/>
          </w:tcPr>
          <w:p w14:paraId="0B3EB95A" w14:textId="77777777" w:rsidR="000722F6" w:rsidRDefault="002C788E">
            <w:r>
              <w:rPr>
                <w:sz w:val="18"/>
                <w:szCs w:val="18"/>
              </w:rPr>
              <w:t>152.088,43</w:t>
            </w:r>
          </w:p>
        </w:tc>
        <w:tc>
          <w:tcPr>
            <w:tcW w:w="1700" w:type="dxa"/>
          </w:tcPr>
          <w:p w14:paraId="00597A88" w14:textId="77777777" w:rsidR="000722F6" w:rsidRDefault="002C788E">
            <w:r>
              <w:rPr>
                <w:sz w:val="18"/>
                <w:szCs w:val="18"/>
              </w:rPr>
              <w:t>20.410,27</w:t>
            </w:r>
          </w:p>
        </w:tc>
        <w:tc>
          <w:tcPr>
            <w:tcW w:w="2000" w:type="dxa"/>
          </w:tcPr>
          <w:p w14:paraId="03BE55CD" w14:textId="77777777" w:rsidR="000722F6" w:rsidRDefault="002C788E">
            <w:r>
              <w:rPr>
                <w:sz w:val="18"/>
                <w:szCs w:val="18"/>
              </w:rPr>
              <w:t>92.498,16</w:t>
            </w:r>
          </w:p>
        </w:tc>
        <w:tc>
          <w:tcPr>
            <w:tcW w:w="1338" w:type="dxa"/>
          </w:tcPr>
          <w:p w14:paraId="37EE5B43" w14:textId="77777777" w:rsidR="000722F6" w:rsidRDefault="002C788E">
            <w:r>
              <w:rPr>
                <w:sz w:val="18"/>
                <w:szCs w:val="18"/>
              </w:rPr>
              <w:t>60,8%</w:t>
            </w:r>
          </w:p>
        </w:tc>
      </w:tr>
    </w:tbl>
    <w:p w14:paraId="1FBBBD03" w14:textId="77777777" w:rsidR="000722F6" w:rsidRDefault="002C788E">
      <w:pPr>
        <w:spacing w:after="150" w:line="290" w:lineRule="auto"/>
        <w:jc w:val="both"/>
      </w:pPr>
      <w:r>
        <w:rPr>
          <w:sz w:val="21"/>
          <w:szCs w:val="21"/>
        </w:rPr>
        <w:t>A análise demonstra que a modelagem, no Cenário A, permanece fortemente positiva mesmo no cenário conservador (margem de 51,7%) e já considerando o percentual de repasse de 13,42%, o que indica robustez elevada da concessão para licitantes já estruturados no ramo. Eventual recomposição econômico-financeira somente será cabível nas hipóteses expressamente previstas em lei, no edital, na Matriz de Riscos (Anexo II) e no contrato — não se aplicando à variação ordinária de demanda dentro da faixa aqui analisada.</w:t>
      </w:r>
    </w:p>
    <w:p w14:paraId="004EE42D" w14:textId="77777777" w:rsidR="000722F6" w:rsidRDefault="002C788E">
      <w:pPr>
        <w:pStyle w:val="Ttulo1"/>
        <w:pBdr>
          <w:bottom w:val="single" w:sz="8" w:space="4" w:color="1F3864"/>
        </w:pBdr>
        <w:spacing w:before="320" w:after="140"/>
      </w:pPr>
      <w:r>
        <w:rPr>
          <w:b/>
          <w:bCs/>
          <w:color w:val="1F3864"/>
          <w:sz w:val="25"/>
          <w:szCs w:val="25"/>
        </w:rPr>
        <w:t>13. Impacto Orçamentário e Custo para o Município</w:t>
      </w:r>
    </w:p>
    <w:p w14:paraId="6D943BC8" w14:textId="77777777" w:rsidR="000722F6" w:rsidRDefault="002C788E">
      <w:pPr>
        <w:spacing w:after="150" w:line="290" w:lineRule="auto"/>
        <w:jc w:val="both"/>
      </w:pPr>
      <w:r>
        <w:rPr>
          <w:sz w:val="21"/>
          <w:szCs w:val="21"/>
        </w:rPr>
        <w:t>A modelagem não prevê contraprestação pecuniária direta do Município à concessionária, em nenhum dos dois cenários apresentados. Os custos de implantação, operação e manutenção da estrutura necessária à prestação do serviço são de responsabilidade da concessionária e serão remunerados pelas tarifas pagas pelos usuários dos serviços.</w:t>
      </w:r>
    </w:p>
    <w:p w14:paraId="6AC652A7" w14:textId="77777777" w:rsidR="000722F6" w:rsidRDefault="002C788E">
      <w:pPr>
        <w:spacing w:after="150" w:line="290" w:lineRule="auto"/>
        <w:jc w:val="both"/>
      </w:pPr>
      <w:r>
        <w:rPr>
          <w:sz w:val="21"/>
          <w:szCs w:val="21"/>
        </w:rPr>
        <w:t>O Município não assume custo operacional direto com pátio, frota, pessoal, manutenção, combustível, sistema informatizado, seguros ou demais encargos da operação, cabendo-lhe a fiscalização, a gestão contratual e o acompanhamento do cumprimento das obrigações pactuadas. O modelo preserva o erário municipal, transfere ao particular os riscos ordinários da atividade e cria fonte de retorno financeiro indireto por meio da outorga onerosa incidente sobre a receita bruta da concessionária.</w:t>
      </w:r>
    </w:p>
    <w:p w14:paraId="555DC794" w14:textId="77777777" w:rsidR="000722F6" w:rsidRDefault="002C788E">
      <w:pPr>
        <w:pStyle w:val="Ttulo1"/>
        <w:pBdr>
          <w:bottom w:val="single" w:sz="8" w:space="4" w:color="1F3864"/>
        </w:pBdr>
        <w:spacing w:before="320" w:after="140"/>
      </w:pPr>
      <w:r>
        <w:rPr>
          <w:b/>
          <w:bCs/>
          <w:color w:val="1F3864"/>
          <w:sz w:val="25"/>
          <w:szCs w:val="25"/>
        </w:rPr>
        <w:t>14. Suficiência do CAPEX, OPEX, EVTEF e Matriz de Riscos</w:t>
      </w:r>
    </w:p>
    <w:p w14:paraId="09BE5CCC" w14:textId="77777777" w:rsidR="000722F6" w:rsidRDefault="002C788E">
      <w:pPr>
        <w:spacing w:after="150" w:line="290" w:lineRule="auto"/>
        <w:jc w:val="both"/>
      </w:pPr>
      <w:r>
        <w:rPr>
          <w:sz w:val="21"/>
          <w:szCs w:val="21"/>
        </w:rPr>
        <w:t>A Administração disponibilizou as informações de sua competência para permitir a compreensão da demanda, da estrutura mínima exigida, das tarifas de referência, dos custos operacionais estimados, dos investimentos referenciais de implantação, da matriz de riscos e do fluxo econômico-financeiro da concessão, em dois cenários operacionais distintos e devidamente fundamentados, conforme a situação patrimonial do licitante.</w:t>
      </w:r>
    </w:p>
    <w:p w14:paraId="66FAC464" w14:textId="77777777" w:rsidR="000722F6" w:rsidRDefault="002C788E">
      <w:pPr>
        <w:spacing w:after="150" w:line="290" w:lineRule="auto"/>
        <w:jc w:val="both"/>
      </w:pPr>
      <w:r>
        <w:rPr>
          <w:sz w:val="21"/>
          <w:szCs w:val="21"/>
        </w:rPr>
        <w:t xml:space="preserve">Quanto ao CAPEX, a Administração não impõe modelo empresarial único ao futuro contratado. A apresentação em dois cenários referenciais e não vinculantes (já possui/não possui estrutura) preserva a competitividade e evita </w:t>
      </w:r>
      <w:r>
        <w:rPr>
          <w:sz w:val="21"/>
          <w:szCs w:val="21"/>
        </w:rPr>
        <w:lastRenderedPageBreak/>
        <w:t>restrição indevida ao mercado, ao mesmo tempo em que demonstra, de forma transparente, que a atratividade econômica da concessão depende da situação patrimonial de cada licitante.</w:t>
      </w:r>
    </w:p>
    <w:p w14:paraId="3D4D18B4" w14:textId="77777777" w:rsidR="000722F6" w:rsidRDefault="002C788E">
      <w:pPr>
        <w:spacing w:after="150" w:line="290" w:lineRule="auto"/>
        <w:jc w:val="both"/>
      </w:pPr>
      <w:r>
        <w:rPr>
          <w:sz w:val="21"/>
          <w:szCs w:val="21"/>
        </w:rPr>
        <w:t>Quanto à Matriz de Riscos (Anexo II), o presente documento consolida a distribuição entre riscos ordinários do particular e riscos extraordinários ou atribuíveis ao Poder Concedente, permitindo adequada integração com a modelagem econômico-financeira, com o edital e com a minuta contratual.</w:t>
      </w:r>
    </w:p>
    <w:p w14:paraId="51B98C34" w14:textId="77777777" w:rsidR="000722F6" w:rsidRDefault="002C788E">
      <w:pPr>
        <w:spacing w:after="150" w:line="290" w:lineRule="auto"/>
        <w:jc w:val="both"/>
      </w:pPr>
      <w:r>
        <w:rPr>
          <w:sz w:val="21"/>
          <w:szCs w:val="21"/>
        </w:rPr>
        <w:t>Dessa forma, não se verifica ausência de estudo de viabilidade econômico-financeira ou deficiência material capaz de comprometer a formulação das propostas, uma vez que o processo contém elementos suficientes para análise da demanda, receitas, custos, investimentos, outorga, riscos e sustentabilidade do modelo, em ambos os cenários operacionais analisados.</w:t>
      </w:r>
    </w:p>
    <w:p w14:paraId="5644866C" w14:textId="77777777" w:rsidR="000722F6" w:rsidRDefault="002C788E">
      <w:pPr>
        <w:pStyle w:val="Ttulo1"/>
        <w:pBdr>
          <w:bottom w:val="single" w:sz="8" w:space="4" w:color="1F3864"/>
        </w:pBdr>
        <w:spacing w:before="320" w:after="140"/>
      </w:pPr>
      <w:r>
        <w:rPr>
          <w:b/>
          <w:bCs/>
          <w:color w:val="1F3864"/>
          <w:sz w:val="25"/>
          <w:szCs w:val="25"/>
        </w:rPr>
        <w:t>15. Conclusão</w:t>
      </w:r>
    </w:p>
    <w:p w14:paraId="1DE5CDC7" w14:textId="77777777" w:rsidR="000722F6" w:rsidRDefault="002C788E">
      <w:pPr>
        <w:spacing w:after="150" w:line="290" w:lineRule="auto"/>
        <w:jc w:val="both"/>
      </w:pPr>
      <w:r>
        <w:rPr>
          <w:sz w:val="21"/>
          <w:szCs w:val="21"/>
        </w:rPr>
        <w:t>Com base nas premissas, memórias de cálculo e matriz de riscos apresentadas, conclui-se que a concessão dos serviços de remoção, transporte, guarda, depósito, administração, liberação e destinação final de veículos no Município de Palmitos/SC é juridicamente adequada, administrativamente conveniente e economicamente viável para licitantes que já possuam estrutura de pátio e frota de guincho (Cenário A), condição que deve orientar a redação do edital e dos critérios de habilitação técnica.</w:t>
      </w:r>
    </w:p>
    <w:p w14:paraId="14141E64" w14:textId="77777777" w:rsidR="000722F6" w:rsidRDefault="002C788E">
      <w:pPr>
        <w:spacing w:after="150" w:line="290" w:lineRule="auto"/>
        <w:jc w:val="both"/>
      </w:pPr>
      <w:r>
        <w:rPr>
          <w:sz w:val="21"/>
          <w:szCs w:val="21"/>
        </w:rPr>
        <w:t>O modelo não gera despesa direta ao Município, assegura a continuidade do serviço, permite remuneração tarifária da concessionária, transfere ao particular os riscos ordinários da operação e possibilita retorno financeiro ao Poder Concedente por meio da outorga onerosa.</w:t>
      </w:r>
    </w:p>
    <w:p w14:paraId="62DEA6A9" w14:textId="77777777" w:rsidR="000722F6" w:rsidRDefault="002C788E">
      <w:pPr>
        <w:spacing w:after="150" w:line="290" w:lineRule="auto"/>
        <w:jc w:val="both"/>
      </w:pPr>
      <w:r>
        <w:rPr>
          <w:sz w:val="21"/>
          <w:szCs w:val="21"/>
        </w:rPr>
        <w:t>As informações complementares ora apresentadas reforçam o atendimento à Instrução Normativa nº TC-0022/2015 do TCE/SC, à Lei nº 14.133/2021, à Lei nº 8.987/1995 e às recomendações de planejamento e motivação aplicáveis às concessões comuns de serviços públicos.</w:t>
      </w:r>
    </w:p>
    <w:p w14:paraId="12AC946A" w14:textId="77777777" w:rsidR="000722F6" w:rsidRDefault="002C788E">
      <w:r>
        <w:br w:type="page"/>
      </w:r>
    </w:p>
    <w:p w14:paraId="01C65305" w14:textId="77777777" w:rsidR="000722F6" w:rsidRDefault="002C788E">
      <w:pPr>
        <w:spacing w:after="40"/>
        <w:jc w:val="center"/>
      </w:pPr>
      <w:r>
        <w:rPr>
          <w:b/>
          <w:bCs/>
          <w:sz w:val="24"/>
          <w:szCs w:val="24"/>
        </w:rPr>
        <w:lastRenderedPageBreak/>
        <w:t>ESTADO DE SANTA CATARINA</w:t>
      </w:r>
    </w:p>
    <w:p w14:paraId="306B963F" w14:textId="77777777" w:rsidR="000722F6" w:rsidRDefault="002C788E">
      <w:pPr>
        <w:spacing w:after="40"/>
        <w:jc w:val="center"/>
      </w:pPr>
      <w:r>
        <w:rPr>
          <w:b/>
          <w:bCs/>
          <w:sz w:val="26"/>
          <w:szCs w:val="26"/>
        </w:rPr>
        <w:t>MUNICÍPIO DE PALMITOS</w:t>
      </w:r>
    </w:p>
    <w:p w14:paraId="2A6FC7E8" w14:textId="77777777" w:rsidR="000722F6" w:rsidRDefault="002C788E">
      <w:pPr>
        <w:spacing w:after="400"/>
        <w:jc w:val="center"/>
      </w:pPr>
      <w:r>
        <w:rPr>
          <w:i/>
          <w:iCs/>
        </w:rPr>
        <w:t>Departamento de Compras, Licitações e Contratos</w:t>
      </w:r>
    </w:p>
    <w:p w14:paraId="1D54D1AC" w14:textId="77777777" w:rsidR="000722F6" w:rsidRDefault="002C788E">
      <w:pPr>
        <w:spacing w:after="160"/>
        <w:jc w:val="center"/>
      </w:pPr>
      <w:r>
        <w:rPr>
          <w:b/>
          <w:bCs/>
          <w:color w:val="1F3864"/>
          <w:sz w:val="28"/>
          <w:szCs w:val="28"/>
        </w:rPr>
        <w:t>ANEXO I</w:t>
      </w:r>
    </w:p>
    <w:p w14:paraId="59FC6469" w14:textId="77777777" w:rsidR="000722F6" w:rsidRDefault="002C788E">
      <w:pPr>
        <w:spacing w:after="300"/>
        <w:jc w:val="center"/>
      </w:pPr>
      <w:r>
        <w:rPr>
          <w:i/>
          <w:iCs/>
          <w:sz w:val="21"/>
          <w:szCs w:val="21"/>
        </w:rPr>
        <w:t>Memória Econômico-Financeira Consolidada</w:t>
      </w:r>
    </w:p>
    <w:p w14:paraId="42A50170" w14:textId="77777777" w:rsidR="000722F6" w:rsidRDefault="002C788E">
      <w:pPr>
        <w:pStyle w:val="Ttulo1"/>
        <w:pBdr>
          <w:bottom w:val="single" w:sz="8" w:space="4" w:color="1F3864"/>
        </w:pBdr>
        <w:spacing w:before="320" w:after="140"/>
      </w:pPr>
      <w:r>
        <w:rPr>
          <w:b/>
          <w:bCs/>
          <w:color w:val="1F3864"/>
          <w:sz w:val="25"/>
          <w:szCs w:val="25"/>
        </w:rPr>
        <w:t>1. Premissas Gerais</w:t>
      </w:r>
    </w:p>
    <w:p w14:paraId="4F34F1BD" w14:textId="77777777" w:rsidR="000722F6" w:rsidRDefault="002C788E">
      <w:pPr>
        <w:pStyle w:val="PargrafodaLista"/>
        <w:numPr>
          <w:ilvl w:val="0"/>
          <w:numId w:val="1"/>
        </w:numPr>
        <w:spacing w:after="90" w:line="268" w:lineRule="auto"/>
        <w:jc w:val="both"/>
      </w:pPr>
      <w:r>
        <w:rPr>
          <w:sz w:val="21"/>
          <w:szCs w:val="21"/>
        </w:rPr>
        <w:t>Prazo contratual inicial considerado: 5 anos.</w:t>
      </w:r>
    </w:p>
    <w:p w14:paraId="3D2AC783" w14:textId="77777777" w:rsidR="000722F6" w:rsidRDefault="002C788E">
      <w:pPr>
        <w:pStyle w:val="PargrafodaLista"/>
        <w:numPr>
          <w:ilvl w:val="0"/>
          <w:numId w:val="1"/>
        </w:numPr>
        <w:spacing w:after="90" w:line="268" w:lineRule="auto"/>
        <w:jc w:val="both"/>
      </w:pPr>
      <w:r>
        <w:rPr>
          <w:sz w:val="21"/>
          <w:szCs w:val="21"/>
        </w:rPr>
        <w:t>Demanda histórica média: 7 veículos/mês (84/ano) — 6 veículos/mês de infrações de trânsito/acidente/abandono (Polícia Militar, Ofício OF/PMSC/2026/61595) + 1 veículo/mês como objeto de crime (Polícia Civil).</w:t>
      </w:r>
    </w:p>
    <w:p w14:paraId="2D34BCFD" w14:textId="77777777" w:rsidR="000722F6" w:rsidRDefault="002C788E">
      <w:pPr>
        <w:pStyle w:val="PargrafodaLista"/>
        <w:numPr>
          <w:ilvl w:val="0"/>
          <w:numId w:val="1"/>
        </w:numPr>
        <w:spacing w:after="90" w:line="268" w:lineRule="auto"/>
        <w:jc w:val="both"/>
      </w:pPr>
      <w:r>
        <w:rPr>
          <w:sz w:val="21"/>
          <w:szCs w:val="21"/>
        </w:rPr>
        <w:t>Demanda anual projetada (+15%): 97 veículos.</w:t>
      </w:r>
    </w:p>
    <w:p w14:paraId="5B430BED" w14:textId="77777777" w:rsidR="000722F6" w:rsidRDefault="002C788E">
      <w:pPr>
        <w:pStyle w:val="PargrafodaLista"/>
        <w:numPr>
          <w:ilvl w:val="0"/>
          <w:numId w:val="1"/>
        </w:numPr>
        <w:spacing w:after="90" w:line="268" w:lineRule="auto"/>
        <w:jc w:val="both"/>
      </w:pPr>
      <w:r>
        <w:rPr>
          <w:sz w:val="21"/>
          <w:szCs w:val="21"/>
        </w:rPr>
        <w:t>Tempo médio de permanência considerado: 22 dias (ponderado a partir dos dados da PM: 3–7 dias, 15–30 dias e 20–30% não reavidos).</w:t>
      </w:r>
    </w:p>
    <w:p w14:paraId="362D7105" w14:textId="77777777" w:rsidR="000722F6" w:rsidRDefault="002C788E">
      <w:pPr>
        <w:pStyle w:val="PargrafodaLista"/>
        <w:numPr>
          <w:ilvl w:val="0"/>
          <w:numId w:val="1"/>
        </w:numPr>
        <w:spacing w:after="90" w:line="268" w:lineRule="auto"/>
        <w:jc w:val="both"/>
      </w:pPr>
      <w:r>
        <w:rPr>
          <w:sz w:val="21"/>
          <w:szCs w:val="21"/>
        </w:rPr>
        <w:t>Receita bruta anual projetada: R$ 132.250,81.</w:t>
      </w:r>
    </w:p>
    <w:p w14:paraId="08559234" w14:textId="77777777" w:rsidR="000722F6" w:rsidRDefault="002C788E">
      <w:pPr>
        <w:pStyle w:val="PargrafodaLista"/>
        <w:numPr>
          <w:ilvl w:val="0"/>
          <w:numId w:val="1"/>
        </w:numPr>
        <w:spacing w:after="90" w:line="268" w:lineRule="auto"/>
        <w:jc w:val="both"/>
      </w:pPr>
      <w:r>
        <w:rPr>
          <w:sz w:val="21"/>
          <w:szCs w:val="21"/>
        </w:rPr>
        <w:t>OPEX anual referencial — Cenário A (já possui pátio/guincho, custo marginal/rateado): R$ 31.380,00.</w:t>
      </w:r>
    </w:p>
    <w:p w14:paraId="55D69002" w14:textId="77777777" w:rsidR="000722F6" w:rsidRDefault="002C788E">
      <w:pPr>
        <w:pStyle w:val="PargrafodaLista"/>
        <w:numPr>
          <w:ilvl w:val="0"/>
          <w:numId w:val="1"/>
        </w:numPr>
        <w:spacing w:after="90" w:line="268" w:lineRule="auto"/>
        <w:jc w:val="both"/>
      </w:pPr>
      <w:r>
        <w:rPr>
          <w:sz w:val="21"/>
          <w:szCs w:val="21"/>
        </w:rPr>
        <w:t>OPEX anual referencial — Cenário B (não possui pátio/guincho, estrutura dedicada em regime de sobreaviso): R$ 230.880,00.</w:t>
      </w:r>
    </w:p>
    <w:p w14:paraId="235F82A2" w14:textId="77777777" w:rsidR="000722F6" w:rsidRDefault="002C788E">
      <w:pPr>
        <w:pStyle w:val="PargrafodaLista"/>
        <w:numPr>
          <w:ilvl w:val="0"/>
          <w:numId w:val="1"/>
        </w:numPr>
        <w:spacing w:after="90" w:line="268" w:lineRule="auto"/>
        <w:jc w:val="both"/>
      </w:pPr>
      <w:r>
        <w:rPr>
          <w:sz w:val="21"/>
          <w:szCs w:val="21"/>
        </w:rPr>
        <w:t>CAPEX referencial total — Cenário A: R$ 39.000,00 (anualizado: R$ 7.800,00).</w:t>
      </w:r>
    </w:p>
    <w:p w14:paraId="22233587" w14:textId="77777777" w:rsidR="000722F6" w:rsidRDefault="002C788E">
      <w:pPr>
        <w:pStyle w:val="PargrafodaLista"/>
        <w:numPr>
          <w:ilvl w:val="0"/>
          <w:numId w:val="1"/>
        </w:numPr>
        <w:spacing w:after="90" w:line="268" w:lineRule="auto"/>
        <w:jc w:val="both"/>
      </w:pPr>
      <w:r>
        <w:rPr>
          <w:sz w:val="21"/>
          <w:szCs w:val="21"/>
        </w:rPr>
        <w:t>CAPEX referencial total — Cenário B: R$ 575.000,00 (anualizado: R$ 115.000,00).</w:t>
      </w:r>
    </w:p>
    <w:p w14:paraId="3BC94A1E" w14:textId="77777777" w:rsidR="000722F6" w:rsidRDefault="002C788E">
      <w:pPr>
        <w:pStyle w:val="PargrafodaLista"/>
        <w:numPr>
          <w:ilvl w:val="0"/>
          <w:numId w:val="1"/>
        </w:numPr>
        <w:spacing w:after="90" w:line="268" w:lineRule="auto"/>
        <w:jc w:val="both"/>
      </w:pPr>
      <w:r>
        <w:rPr>
          <w:sz w:val="21"/>
          <w:szCs w:val="21"/>
        </w:rPr>
        <w:t>Percentual de repasse adotado como referência: 13,42% sobre a receita bruta mensal, apurado por levantamento de mercado (item 10 do EVTEF), superior ao piso de 10% fixado no Decreto Municipal nº 123/2025, art. 4º, XIX.</w:t>
      </w:r>
    </w:p>
    <w:p w14:paraId="342D4514" w14:textId="77777777" w:rsidR="000722F6" w:rsidRDefault="002C788E">
      <w:pPr>
        <w:pStyle w:val="Ttulo1"/>
        <w:pBdr>
          <w:bottom w:val="single" w:sz="8" w:space="4" w:color="1F3864"/>
        </w:pBdr>
        <w:spacing w:before="320" w:after="140"/>
      </w:pPr>
      <w:r>
        <w:rPr>
          <w:b/>
          <w:bCs/>
          <w:color w:val="1F3864"/>
          <w:sz w:val="25"/>
          <w:szCs w:val="25"/>
        </w:rPr>
        <w:t>2. Memória da Receita Anual</w:t>
      </w:r>
    </w:p>
    <w:p w14:paraId="47BFE47C" w14:textId="77777777" w:rsidR="000722F6" w:rsidRDefault="002C788E">
      <w:pPr>
        <w:spacing w:after="150" w:line="290" w:lineRule="auto"/>
        <w:jc w:val="both"/>
      </w:pPr>
      <w:r>
        <w:rPr>
          <w:sz w:val="21"/>
          <w:szCs w:val="21"/>
        </w:rPr>
        <w:t>Fórmula geral: Receita = [Quantidade/ano × tarifa de remoção (ponderada 80% urbano / 20% fora do perímetro)] + [Quantidade/ano × tempo médio de permanência (22 dias) × tarifa de diária].</w:t>
      </w:r>
    </w:p>
    <w:tbl>
      <w:tblPr>
        <w:tblW w:w="9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900"/>
        <w:gridCol w:w="2100"/>
        <w:gridCol w:w="2100"/>
        <w:gridCol w:w="1938"/>
      </w:tblGrid>
      <w:tr w:rsidR="000722F6" w14:paraId="30B9894D" w14:textId="77777777">
        <w:trPr>
          <w:tblHeader/>
        </w:trPr>
        <w:tc>
          <w:tcPr>
            <w:tcW w:w="2400" w:type="dxa"/>
            <w:shd w:val="clear" w:color="auto" w:fill="1F3864"/>
          </w:tcPr>
          <w:p w14:paraId="27AD492F" w14:textId="77777777" w:rsidR="000722F6" w:rsidRDefault="002C788E">
            <w:pPr>
              <w:jc w:val="center"/>
            </w:pPr>
            <w:r>
              <w:rPr>
                <w:b/>
                <w:bCs/>
                <w:color w:val="FFFFFF"/>
                <w:sz w:val="18"/>
                <w:szCs w:val="18"/>
              </w:rPr>
              <w:t>Tipo de veículo</w:t>
            </w:r>
          </w:p>
        </w:tc>
        <w:tc>
          <w:tcPr>
            <w:tcW w:w="900" w:type="dxa"/>
            <w:shd w:val="clear" w:color="auto" w:fill="1F3864"/>
          </w:tcPr>
          <w:p w14:paraId="3DDD4546" w14:textId="77777777" w:rsidR="000722F6" w:rsidRDefault="002C788E">
            <w:pPr>
              <w:jc w:val="center"/>
            </w:pPr>
            <w:r>
              <w:rPr>
                <w:b/>
                <w:bCs/>
                <w:color w:val="FFFFFF"/>
                <w:sz w:val="18"/>
                <w:szCs w:val="18"/>
              </w:rPr>
              <w:t>Qtd./ano</w:t>
            </w:r>
          </w:p>
        </w:tc>
        <w:tc>
          <w:tcPr>
            <w:tcW w:w="2100" w:type="dxa"/>
            <w:shd w:val="clear" w:color="auto" w:fill="1F3864"/>
          </w:tcPr>
          <w:p w14:paraId="6CB766EB" w14:textId="77777777" w:rsidR="000722F6" w:rsidRDefault="002C788E">
            <w:pPr>
              <w:jc w:val="center"/>
            </w:pPr>
            <w:r>
              <w:rPr>
                <w:b/>
                <w:bCs/>
                <w:color w:val="FFFFFF"/>
                <w:sz w:val="18"/>
                <w:szCs w:val="18"/>
              </w:rPr>
              <w:t>Receita remoção/guarda</w:t>
            </w:r>
          </w:p>
        </w:tc>
        <w:tc>
          <w:tcPr>
            <w:tcW w:w="2100" w:type="dxa"/>
            <w:shd w:val="clear" w:color="auto" w:fill="1F3864"/>
          </w:tcPr>
          <w:p w14:paraId="52F43311" w14:textId="77777777" w:rsidR="000722F6" w:rsidRDefault="002C788E">
            <w:pPr>
              <w:jc w:val="center"/>
            </w:pPr>
            <w:r>
              <w:rPr>
                <w:b/>
                <w:bCs/>
                <w:color w:val="FFFFFF"/>
                <w:sz w:val="18"/>
                <w:szCs w:val="18"/>
              </w:rPr>
              <w:t>Receita com diárias</w:t>
            </w:r>
          </w:p>
        </w:tc>
        <w:tc>
          <w:tcPr>
            <w:tcW w:w="1938" w:type="dxa"/>
            <w:shd w:val="clear" w:color="auto" w:fill="1F3864"/>
          </w:tcPr>
          <w:p w14:paraId="7D57EA04" w14:textId="77777777" w:rsidR="000722F6" w:rsidRDefault="002C788E">
            <w:pPr>
              <w:jc w:val="center"/>
            </w:pPr>
            <w:r>
              <w:rPr>
                <w:b/>
                <w:bCs/>
                <w:color w:val="FFFFFF"/>
                <w:sz w:val="18"/>
                <w:szCs w:val="18"/>
              </w:rPr>
              <w:t>Receita total</w:t>
            </w:r>
          </w:p>
        </w:tc>
      </w:tr>
      <w:tr w:rsidR="000722F6" w14:paraId="425D97CF" w14:textId="77777777">
        <w:tc>
          <w:tcPr>
            <w:tcW w:w="2400" w:type="dxa"/>
          </w:tcPr>
          <w:p w14:paraId="58D50D89" w14:textId="77777777" w:rsidR="000722F6" w:rsidRDefault="002C788E">
            <w:r>
              <w:rPr>
                <w:sz w:val="18"/>
                <w:szCs w:val="18"/>
              </w:rPr>
              <w:t>Motocicletas</w:t>
            </w:r>
          </w:p>
        </w:tc>
        <w:tc>
          <w:tcPr>
            <w:tcW w:w="900" w:type="dxa"/>
          </w:tcPr>
          <w:p w14:paraId="00753450" w14:textId="77777777" w:rsidR="000722F6" w:rsidRDefault="002C788E">
            <w:r>
              <w:rPr>
                <w:sz w:val="18"/>
                <w:szCs w:val="18"/>
              </w:rPr>
              <w:t>27</w:t>
            </w:r>
          </w:p>
        </w:tc>
        <w:tc>
          <w:tcPr>
            <w:tcW w:w="2100" w:type="dxa"/>
          </w:tcPr>
          <w:p w14:paraId="2B6497FD" w14:textId="77777777" w:rsidR="000722F6" w:rsidRDefault="002C788E">
            <w:r>
              <w:rPr>
                <w:sz w:val="18"/>
                <w:szCs w:val="18"/>
              </w:rPr>
              <w:t>R$ 4.304,77</w:t>
            </w:r>
          </w:p>
        </w:tc>
        <w:tc>
          <w:tcPr>
            <w:tcW w:w="2100" w:type="dxa"/>
          </w:tcPr>
          <w:p w14:paraId="4D277DDB" w14:textId="77777777" w:rsidR="000722F6" w:rsidRDefault="002C788E">
            <w:r>
              <w:rPr>
                <w:sz w:val="18"/>
                <w:szCs w:val="18"/>
              </w:rPr>
              <w:t>R$ 16.715,16</w:t>
            </w:r>
          </w:p>
        </w:tc>
        <w:tc>
          <w:tcPr>
            <w:tcW w:w="1938" w:type="dxa"/>
          </w:tcPr>
          <w:p w14:paraId="7F1421B2" w14:textId="77777777" w:rsidR="000722F6" w:rsidRDefault="002C788E">
            <w:r>
              <w:rPr>
                <w:sz w:val="18"/>
                <w:szCs w:val="18"/>
              </w:rPr>
              <w:t>R$ 21.019,93</w:t>
            </w:r>
          </w:p>
        </w:tc>
      </w:tr>
      <w:tr w:rsidR="000722F6" w14:paraId="1B969F84" w14:textId="77777777">
        <w:tc>
          <w:tcPr>
            <w:tcW w:w="2400" w:type="dxa"/>
          </w:tcPr>
          <w:p w14:paraId="1B95BAA4" w14:textId="77777777" w:rsidR="000722F6" w:rsidRDefault="002C788E">
            <w:r>
              <w:rPr>
                <w:sz w:val="18"/>
                <w:szCs w:val="18"/>
              </w:rPr>
              <w:t>Automóveis</w:t>
            </w:r>
          </w:p>
        </w:tc>
        <w:tc>
          <w:tcPr>
            <w:tcW w:w="900" w:type="dxa"/>
          </w:tcPr>
          <w:p w14:paraId="5A25E245" w14:textId="77777777" w:rsidR="000722F6" w:rsidRDefault="002C788E">
            <w:r>
              <w:rPr>
                <w:sz w:val="18"/>
                <w:szCs w:val="18"/>
              </w:rPr>
              <w:t>67</w:t>
            </w:r>
          </w:p>
        </w:tc>
        <w:tc>
          <w:tcPr>
            <w:tcW w:w="2100" w:type="dxa"/>
          </w:tcPr>
          <w:p w14:paraId="7A664FD9" w14:textId="77777777" w:rsidR="000722F6" w:rsidRDefault="002C788E">
            <w:r>
              <w:rPr>
                <w:sz w:val="18"/>
                <w:szCs w:val="18"/>
              </w:rPr>
              <w:t>R$ 20.770,40</w:t>
            </w:r>
          </w:p>
        </w:tc>
        <w:tc>
          <w:tcPr>
            <w:tcW w:w="2100" w:type="dxa"/>
          </w:tcPr>
          <w:p w14:paraId="42122F6B" w14:textId="77777777" w:rsidR="000722F6" w:rsidRDefault="002C788E">
            <w:r>
              <w:rPr>
                <w:sz w:val="18"/>
                <w:szCs w:val="18"/>
              </w:rPr>
              <w:t>R$ 82.941,98</w:t>
            </w:r>
          </w:p>
        </w:tc>
        <w:tc>
          <w:tcPr>
            <w:tcW w:w="1938" w:type="dxa"/>
          </w:tcPr>
          <w:p w14:paraId="4EB1F1D0" w14:textId="77777777" w:rsidR="000722F6" w:rsidRDefault="002C788E">
            <w:r>
              <w:rPr>
                <w:sz w:val="18"/>
                <w:szCs w:val="18"/>
              </w:rPr>
              <w:t>R$ 103.712,38</w:t>
            </w:r>
          </w:p>
        </w:tc>
      </w:tr>
      <w:tr w:rsidR="000722F6" w14:paraId="7B2D5F68" w14:textId="77777777">
        <w:tc>
          <w:tcPr>
            <w:tcW w:w="2400" w:type="dxa"/>
          </w:tcPr>
          <w:p w14:paraId="7C725474" w14:textId="77777777" w:rsidR="000722F6" w:rsidRDefault="002C788E">
            <w:r>
              <w:rPr>
                <w:sz w:val="18"/>
                <w:szCs w:val="18"/>
              </w:rPr>
              <w:t>Utilitários/pesados</w:t>
            </w:r>
          </w:p>
        </w:tc>
        <w:tc>
          <w:tcPr>
            <w:tcW w:w="900" w:type="dxa"/>
          </w:tcPr>
          <w:p w14:paraId="491EED9C" w14:textId="77777777" w:rsidR="000722F6" w:rsidRDefault="002C788E">
            <w:r>
              <w:rPr>
                <w:sz w:val="18"/>
                <w:szCs w:val="18"/>
              </w:rPr>
              <w:t>3</w:t>
            </w:r>
          </w:p>
        </w:tc>
        <w:tc>
          <w:tcPr>
            <w:tcW w:w="2100" w:type="dxa"/>
          </w:tcPr>
          <w:p w14:paraId="428E6319" w14:textId="77777777" w:rsidR="000722F6" w:rsidRDefault="002C788E">
            <w:r>
              <w:rPr>
                <w:sz w:val="18"/>
                <w:szCs w:val="18"/>
              </w:rPr>
              <w:t>R$ 1.329,02</w:t>
            </w:r>
          </w:p>
        </w:tc>
        <w:tc>
          <w:tcPr>
            <w:tcW w:w="2100" w:type="dxa"/>
          </w:tcPr>
          <w:p w14:paraId="6B7C7F5C" w14:textId="77777777" w:rsidR="000722F6" w:rsidRDefault="002C788E">
            <w:r>
              <w:rPr>
                <w:sz w:val="18"/>
                <w:szCs w:val="18"/>
              </w:rPr>
              <w:t>R$ 6.189,48</w:t>
            </w:r>
          </w:p>
        </w:tc>
        <w:tc>
          <w:tcPr>
            <w:tcW w:w="1938" w:type="dxa"/>
          </w:tcPr>
          <w:p w14:paraId="222EDEFD" w14:textId="77777777" w:rsidR="000722F6" w:rsidRDefault="002C788E">
            <w:r>
              <w:rPr>
                <w:sz w:val="18"/>
                <w:szCs w:val="18"/>
              </w:rPr>
              <w:t>R$ 7.518,50</w:t>
            </w:r>
          </w:p>
        </w:tc>
      </w:tr>
      <w:tr w:rsidR="000722F6" w14:paraId="30BEC6AF" w14:textId="77777777">
        <w:tc>
          <w:tcPr>
            <w:tcW w:w="2400" w:type="dxa"/>
          </w:tcPr>
          <w:p w14:paraId="16B20E46" w14:textId="77777777" w:rsidR="000722F6" w:rsidRDefault="002C788E">
            <w:r>
              <w:rPr>
                <w:sz w:val="18"/>
                <w:szCs w:val="18"/>
              </w:rPr>
              <w:t>TOTAL</w:t>
            </w:r>
          </w:p>
        </w:tc>
        <w:tc>
          <w:tcPr>
            <w:tcW w:w="900" w:type="dxa"/>
          </w:tcPr>
          <w:p w14:paraId="47DA3FB6" w14:textId="77777777" w:rsidR="000722F6" w:rsidRDefault="002C788E">
            <w:r>
              <w:rPr>
                <w:sz w:val="18"/>
                <w:szCs w:val="18"/>
              </w:rPr>
              <w:t>97</w:t>
            </w:r>
          </w:p>
        </w:tc>
        <w:tc>
          <w:tcPr>
            <w:tcW w:w="2100" w:type="dxa"/>
          </w:tcPr>
          <w:p w14:paraId="1ACB105F" w14:textId="77777777" w:rsidR="000722F6" w:rsidRDefault="002C788E">
            <w:r>
              <w:rPr>
                <w:sz w:val="18"/>
                <w:szCs w:val="18"/>
              </w:rPr>
              <w:t>R$ 26.404,19</w:t>
            </w:r>
          </w:p>
        </w:tc>
        <w:tc>
          <w:tcPr>
            <w:tcW w:w="2100" w:type="dxa"/>
          </w:tcPr>
          <w:p w14:paraId="7B3FCB86" w14:textId="77777777" w:rsidR="000722F6" w:rsidRDefault="002C788E">
            <w:r>
              <w:rPr>
                <w:sz w:val="18"/>
                <w:szCs w:val="18"/>
              </w:rPr>
              <w:t>R$ 105.846,62</w:t>
            </w:r>
          </w:p>
        </w:tc>
        <w:tc>
          <w:tcPr>
            <w:tcW w:w="1938" w:type="dxa"/>
          </w:tcPr>
          <w:p w14:paraId="596FCAAA" w14:textId="77777777" w:rsidR="000722F6" w:rsidRDefault="002C788E">
            <w:r>
              <w:rPr>
                <w:sz w:val="18"/>
                <w:szCs w:val="18"/>
              </w:rPr>
              <w:t>R$ 132.250,81</w:t>
            </w:r>
          </w:p>
        </w:tc>
      </w:tr>
    </w:tbl>
    <w:p w14:paraId="21D8E2C5" w14:textId="77777777" w:rsidR="000722F6" w:rsidRDefault="002C788E">
      <w:pPr>
        <w:pStyle w:val="Ttulo1"/>
        <w:pBdr>
          <w:bottom w:val="single" w:sz="8" w:space="4" w:color="1F3864"/>
        </w:pBdr>
        <w:spacing w:before="320" w:after="140"/>
      </w:pPr>
      <w:r>
        <w:rPr>
          <w:b/>
          <w:bCs/>
          <w:color w:val="1F3864"/>
          <w:sz w:val="25"/>
          <w:szCs w:val="25"/>
        </w:rPr>
        <w:t>3. Memória do CAPEX</w:t>
      </w:r>
    </w:p>
    <w:p w14:paraId="18806614" w14:textId="77777777" w:rsidR="000722F6" w:rsidRDefault="002C788E">
      <w:pPr>
        <w:pStyle w:val="Ttulo2"/>
        <w:spacing w:before="220" w:after="100"/>
      </w:pPr>
      <w:r>
        <w:rPr>
          <w:b/>
          <w:bCs/>
          <w:color w:val="1F3864"/>
          <w:sz w:val="21"/>
          <w:szCs w:val="21"/>
        </w:rPr>
        <w:t>3.1 Cenário A — Já possui pátio e caminhão-guincho</w:t>
      </w:r>
    </w:p>
    <w:tbl>
      <w:tblPr>
        <w:tblW w:w="8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
        <w:gridCol w:w="3350"/>
        <w:gridCol w:w="1600"/>
        <w:gridCol w:w="2138"/>
      </w:tblGrid>
      <w:tr w:rsidR="000722F6" w14:paraId="5B154C6C" w14:textId="77777777">
        <w:trPr>
          <w:tblHeader/>
        </w:trPr>
        <w:tc>
          <w:tcPr>
            <w:tcW w:w="950" w:type="dxa"/>
            <w:shd w:val="clear" w:color="auto" w:fill="1F3864"/>
          </w:tcPr>
          <w:p w14:paraId="10D8BDD3" w14:textId="77777777" w:rsidR="000722F6" w:rsidRDefault="002C788E">
            <w:pPr>
              <w:jc w:val="center"/>
            </w:pPr>
            <w:r>
              <w:rPr>
                <w:b/>
                <w:bCs/>
                <w:color w:val="FFFFFF"/>
                <w:sz w:val="18"/>
                <w:szCs w:val="18"/>
              </w:rPr>
              <w:t>Item</w:t>
            </w:r>
          </w:p>
        </w:tc>
        <w:tc>
          <w:tcPr>
            <w:tcW w:w="3350" w:type="dxa"/>
            <w:shd w:val="clear" w:color="auto" w:fill="1F3864"/>
          </w:tcPr>
          <w:p w14:paraId="65F6EFBD" w14:textId="77777777" w:rsidR="000722F6" w:rsidRDefault="002C788E">
            <w:pPr>
              <w:jc w:val="center"/>
            </w:pPr>
            <w:r>
              <w:rPr>
                <w:b/>
                <w:bCs/>
                <w:color w:val="FFFFFF"/>
                <w:sz w:val="18"/>
                <w:szCs w:val="18"/>
              </w:rPr>
              <w:t>Componente</w:t>
            </w:r>
          </w:p>
        </w:tc>
        <w:tc>
          <w:tcPr>
            <w:tcW w:w="1600" w:type="dxa"/>
            <w:shd w:val="clear" w:color="auto" w:fill="1F3864"/>
          </w:tcPr>
          <w:p w14:paraId="4D580651" w14:textId="77777777" w:rsidR="000722F6" w:rsidRDefault="002C788E">
            <w:pPr>
              <w:jc w:val="center"/>
            </w:pPr>
            <w:r>
              <w:rPr>
                <w:b/>
                <w:bCs/>
                <w:color w:val="FFFFFF"/>
                <w:sz w:val="18"/>
                <w:szCs w:val="18"/>
              </w:rPr>
              <w:t>Valor</w:t>
            </w:r>
          </w:p>
        </w:tc>
        <w:tc>
          <w:tcPr>
            <w:tcW w:w="2138" w:type="dxa"/>
            <w:shd w:val="clear" w:color="auto" w:fill="1F3864"/>
          </w:tcPr>
          <w:p w14:paraId="44F73767" w14:textId="77777777" w:rsidR="000722F6" w:rsidRDefault="002C788E">
            <w:pPr>
              <w:jc w:val="center"/>
            </w:pPr>
            <w:r>
              <w:rPr>
                <w:b/>
                <w:bCs/>
                <w:color w:val="FFFFFF"/>
                <w:sz w:val="18"/>
                <w:szCs w:val="18"/>
              </w:rPr>
              <w:t>Fonte/referência</w:t>
            </w:r>
          </w:p>
        </w:tc>
      </w:tr>
      <w:tr w:rsidR="000722F6" w14:paraId="48931AE8" w14:textId="77777777">
        <w:tc>
          <w:tcPr>
            <w:tcW w:w="950" w:type="dxa"/>
          </w:tcPr>
          <w:p w14:paraId="5B21BB8D" w14:textId="77777777" w:rsidR="000722F6" w:rsidRDefault="002C788E">
            <w:r>
              <w:rPr>
                <w:sz w:val="18"/>
                <w:szCs w:val="18"/>
              </w:rPr>
              <w:t>1</w:t>
            </w:r>
          </w:p>
        </w:tc>
        <w:tc>
          <w:tcPr>
            <w:tcW w:w="3350" w:type="dxa"/>
          </w:tcPr>
          <w:p w14:paraId="3824F4C7" w14:textId="77777777" w:rsidR="000722F6" w:rsidRDefault="002C788E">
            <w:r>
              <w:rPr>
                <w:sz w:val="18"/>
                <w:szCs w:val="18"/>
              </w:rPr>
              <w:t>Adequação física do pátio já existente</w:t>
            </w:r>
          </w:p>
        </w:tc>
        <w:tc>
          <w:tcPr>
            <w:tcW w:w="1600" w:type="dxa"/>
          </w:tcPr>
          <w:p w14:paraId="7CCF46FD" w14:textId="77777777" w:rsidR="000722F6" w:rsidRDefault="002C788E">
            <w:r>
              <w:rPr>
                <w:sz w:val="18"/>
                <w:szCs w:val="18"/>
              </w:rPr>
              <w:t>R$ 15.000,00</w:t>
            </w:r>
          </w:p>
        </w:tc>
        <w:tc>
          <w:tcPr>
            <w:tcW w:w="2138" w:type="dxa"/>
          </w:tcPr>
          <w:p w14:paraId="36E349CD" w14:textId="77777777" w:rsidR="000722F6" w:rsidRDefault="002C788E">
            <w:r>
              <w:rPr>
                <w:sz w:val="18"/>
                <w:szCs w:val="18"/>
              </w:rPr>
              <w:t>SINAPI (sinalização e pequenos reparos)</w:t>
            </w:r>
          </w:p>
        </w:tc>
      </w:tr>
      <w:tr w:rsidR="000722F6" w14:paraId="4E33D593" w14:textId="77777777">
        <w:tc>
          <w:tcPr>
            <w:tcW w:w="950" w:type="dxa"/>
          </w:tcPr>
          <w:p w14:paraId="4E7C2387" w14:textId="77777777" w:rsidR="000722F6" w:rsidRDefault="002C788E">
            <w:r>
              <w:rPr>
                <w:sz w:val="18"/>
                <w:szCs w:val="18"/>
              </w:rPr>
              <w:lastRenderedPageBreak/>
              <w:t>2</w:t>
            </w:r>
          </w:p>
        </w:tc>
        <w:tc>
          <w:tcPr>
            <w:tcW w:w="3350" w:type="dxa"/>
          </w:tcPr>
          <w:p w14:paraId="0B6BC571" w14:textId="77777777" w:rsidR="000722F6" w:rsidRDefault="002C788E">
            <w:r>
              <w:rPr>
                <w:sz w:val="18"/>
                <w:szCs w:val="18"/>
              </w:rPr>
              <w:t>Instalação/setup inicial de câmeras (CFTV) complementar</w:t>
            </w:r>
          </w:p>
        </w:tc>
        <w:tc>
          <w:tcPr>
            <w:tcW w:w="1600" w:type="dxa"/>
          </w:tcPr>
          <w:p w14:paraId="408239E5" w14:textId="77777777" w:rsidR="000722F6" w:rsidRDefault="002C788E">
            <w:r>
              <w:rPr>
                <w:sz w:val="18"/>
                <w:szCs w:val="18"/>
              </w:rPr>
              <w:t>R$ 4.000,00</w:t>
            </w:r>
          </w:p>
        </w:tc>
        <w:tc>
          <w:tcPr>
            <w:tcW w:w="2138" w:type="dxa"/>
          </w:tcPr>
          <w:p w14:paraId="5EF3E8B8" w14:textId="77777777" w:rsidR="000722F6" w:rsidRDefault="002C788E">
            <w:r>
              <w:rPr>
                <w:sz w:val="18"/>
                <w:szCs w:val="18"/>
              </w:rPr>
              <w:t>Pesquisa de mercado (locação mensal em OPEX, item 4.1)</w:t>
            </w:r>
          </w:p>
        </w:tc>
      </w:tr>
      <w:tr w:rsidR="000722F6" w14:paraId="21397AF2" w14:textId="77777777">
        <w:tc>
          <w:tcPr>
            <w:tcW w:w="950" w:type="dxa"/>
          </w:tcPr>
          <w:p w14:paraId="35955679" w14:textId="77777777" w:rsidR="000722F6" w:rsidRDefault="002C788E">
            <w:r>
              <w:rPr>
                <w:sz w:val="18"/>
                <w:szCs w:val="18"/>
              </w:rPr>
              <w:t>3</w:t>
            </w:r>
          </w:p>
        </w:tc>
        <w:tc>
          <w:tcPr>
            <w:tcW w:w="3350" w:type="dxa"/>
          </w:tcPr>
          <w:p w14:paraId="3D233347" w14:textId="77777777" w:rsidR="000722F6" w:rsidRDefault="002C788E">
            <w:r>
              <w:rPr>
                <w:sz w:val="18"/>
                <w:szCs w:val="18"/>
              </w:rPr>
              <w:t>Estrutura administrativa (adequações pontuais)</w:t>
            </w:r>
          </w:p>
        </w:tc>
        <w:tc>
          <w:tcPr>
            <w:tcW w:w="1600" w:type="dxa"/>
          </w:tcPr>
          <w:p w14:paraId="0A730409" w14:textId="77777777" w:rsidR="000722F6" w:rsidRDefault="002C788E">
            <w:r>
              <w:rPr>
                <w:sz w:val="18"/>
                <w:szCs w:val="18"/>
              </w:rPr>
              <w:t>R$ 4.000,00</w:t>
            </w:r>
          </w:p>
        </w:tc>
        <w:tc>
          <w:tcPr>
            <w:tcW w:w="2138" w:type="dxa"/>
          </w:tcPr>
          <w:p w14:paraId="796E8D8E" w14:textId="77777777" w:rsidR="000722F6" w:rsidRDefault="002C788E">
            <w:r>
              <w:rPr>
                <w:sz w:val="18"/>
                <w:szCs w:val="18"/>
              </w:rPr>
              <w:t>Pesquisa de mercado</w:t>
            </w:r>
          </w:p>
        </w:tc>
      </w:tr>
      <w:tr w:rsidR="000722F6" w14:paraId="24F0FCD5" w14:textId="77777777">
        <w:tc>
          <w:tcPr>
            <w:tcW w:w="950" w:type="dxa"/>
          </w:tcPr>
          <w:p w14:paraId="352E6138" w14:textId="77777777" w:rsidR="000722F6" w:rsidRDefault="002C788E">
            <w:r>
              <w:rPr>
                <w:sz w:val="18"/>
                <w:szCs w:val="18"/>
              </w:rPr>
              <w:t>4</w:t>
            </w:r>
          </w:p>
        </w:tc>
        <w:tc>
          <w:tcPr>
            <w:tcW w:w="3350" w:type="dxa"/>
          </w:tcPr>
          <w:p w14:paraId="4F5469E0" w14:textId="77777777" w:rsidR="000722F6" w:rsidRDefault="002C788E">
            <w:r>
              <w:rPr>
                <w:sz w:val="18"/>
                <w:szCs w:val="18"/>
              </w:rPr>
              <w:t>Tecnologia da informação (implantação/adaptação)</w:t>
            </w:r>
          </w:p>
        </w:tc>
        <w:tc>
          <w:tcPr>
            <w:tcW w:w="1600" w:type="dxa"/>
          </w:tcPr>
          <w:p w14:paraId="746E899E" w14:textId="77777777" w:rsidR="000722F6" w:rsidRDefault="002C788E">
            <w:r>
              <w:rPr>
                <w:sz w:val="18"/>
                <w:szCs w:val="18"/>
              </w:rPr>
              <w:t>R$ 6.000,00</w:t>
            </w:r>
          </w:p>
        </w:tc>
        <w:tc>
          <w:tcPr>
            <w:tcW w:w="2138" w:type="dxa"/>
          </w:tcPr>
          <w:p w14:paraId="4FA26B08" w14:textId="77777777" w:rsidR="000722F6" w:rsidRDefault="002C788E">
            <w:r>
              <w:rPr>
                <w:sz w:val="18"/>
                <w:szCs w:val="18"/>
              </w:rPr>
              <w:t>Pesquisa de mercado (fornecedores de software)</w:t>
            </w:r>
          </w:p>
        </w:tc>
      </w:tr>
      <w:tr w:rsidR="000722F6" w14:paraId="336C0F93" w14:textId="77777777">
        <w:tc>
          <w:tcPr>
            <w:tcW w:w="950" w:type="dxa"/>
          </w:tcPr>
          <w:p w14:paraId="4C203292" w14:textId="77777777" w:rsidR="000722F6" w:rsidRDefault="002C788E">
            <w:r>
              <w:rPr>
                <w:sz w:val="18"/>
                <w:szCs w:val="18"/>
              </w:rPr>
              <w:t>5</w:t>
            </w:r>
          </w:p>
        </w:tc>
        <w:tc>
          <w:tcPr>
            <w:tcW w:w="3350" w:type="dxa"/>
          </w:tcPr>
          <w:p w14:paraId="0A40F7EA" w14:textId="77777777" w:rsidR="000722F6" w:rsidRDefault="002C788E">
            <w:r>
              <w:rPr>
                <w:sz w:val="18"/>
                <w:szCs w:val="18"/>
              </w:rPr>
              <w:t>Licenças, alvarás e seguros adicionais</w:t>
            </w:r>
          </w:p>
        </w:tc>
        <w:tc>
          <w:tcPr>
            <w:tcW w:w="1600" w:type="dxa"/>
          </w:tcPr>
          <w:p w14:paraId="79737C8F" w14:textId="77777777" w:rsidR="000722F6" w:rsidRDefault="002C788E">
            <w:r>
              <w:rPr>
                <w:sz w:val="18"/>
                <w:szCs w:val="18"/>
              </w:rPr>
              <w:t>R$ 5.000,00</w:t>
            </w:r>
          </w:p>
        </w:tc>
        <w:tc>
          <w:tcPr>
            <w:tcW w:w="2138" w:type="dxa"/>
          </w:tcPr>
          <w:p w14:paraId="5E7E6EC3" w14:textId="77777777" w:rsidR="000722F6" w:rsidRDefault="002C788E">
            <w:r>
              <w:rPr>
                <w:sz w:val="18"/>
                <w:szCs w:val="18"/>
              </w:rPr>
              <w:t>Tabela de taxas do Município/Estado de SC</w:t>
            </w:r>
          </w:p>
        </w:tc>
      </w:tr>
      <w:tr w:rsidR="000722F6" w14:paraId="67C3D17B" w14:textId="77777777">
        <w:tc>
          <w:tcPr>
            <w:tcW w:w="950" w:type="dxa"/>
          </w:tcPr>
          <w:p w14:paraId="539E40FC" w14:textId="77777777" w:rsidR="000722F6" w:rsidRDefault="002C788E">
            <w:r>
              <w:rPr>
                <w:sz w:val="18"/>
                <w:szCs w:val="18"/>
              </w:rPr>
              <w:t>6</w:t>
            </w:r>
          </w:p>
        </w:tc>
        <w:tc>
          <w:tcPr>
            <w:tcW w:w="3350" w:type="dxa"/>
          </w:tcPr>
          <w:p w14:paraId="792FE16E" w14:textId="77777777" w:rsidR="000722F6" w:rsidRDefault="002C788E">
            <w:r>
              <w:rPr>
                <w:sz w:val="18"/>
                <w:szCs w:val="18"/>
              </w:rPr>
              <w:t>Capital de giro mínimo operacional</w:t>
            </w:r>
          </w:p>
        </w:tc>
        <w:tc>
          <w:tcPr>
            <w:tcW w:w="1600" w:type="dxa"/>
          </w:tcPr>
          <w:p w14:paraId="3CE829A7" w14:textId="77777777" w:rsidR="000722F6" w:rsidRDefault="002C788E">
            <w:r>
              <w:rPr>
                <w:sz w:val="18"/>
                <w:szCs w:val="18"/>
              </w:rPr>
              <w:t>R$ 5.000,00</w:t>
            </w:r>
          </w:p>
        </w:tc>
        <w:tc>
          <w:tcPr>
            <w:tcW w:w="2138" w:type="dxa"/>
          </w:tcPr>
          <w:p w14:paraId="3192CCB4" w14:textId="77777777" w:rsidR="000722F6" w:rsidRDefault="002C788E">
            <w:r>
              <w:rPr>
                <w:sz w:val="18"/>
                <w:szCs w:val="18"/>
              </w:rPr>
              <w:t>~2 meses do OPEX marginal (item 4.1)</w:t>
            </w:r>
          </w:p>
        </w:tc>
      </w:tr>
      <w:tr w:rsidR="000722F6" w14:paraId="1FF400C5" w14:textId="77777777">
        <w:tc>
          <w:tcPr>
            <w:tcW w:w="950" w:type="dxa"/>
          </w:tcPr>
          <w:p w14:paraId="5E484F72" w14:textId="77777777" w:rsidR="000722F6" w:rsidRDefault="002C788E">
            <w:r>
              <w:rPr>
                <w:sz w:val="18"/>
                <w:szCs w:val="18"/>
              </w:rPr>
              <w:t>TOTAL</w:t>
            </w:r>
          </w:p>
        </w:tc>
        <w:tc>
          <w:tcPr>
            <w:tcW w:w="3350" w:type="dxa"/>
          </w:tcPr>
          <w:p w14:paraId="171CBA9C" w14:textId="77777777" w:rsidR="000722F6" w:rsidRDefault="002C788E">
            <w:r>
              <w:rPr>
                <w:sz w:val="18"/>
                <w:szCs w:val="18"/>
              </w:rPr>
              <w:t>CAPEX REFERENCIAL — CENÁRIO A</w:t>
            </w:r>
          </w:p>
        </w:tc>
        <w:tc>
          <w:tcPr>
            <w:tcW w:w="1600" w:type="dxa"/>
          </w:tcPr>
          <w:p w14:paraId="442F9F41" w14:textId="77777777" w:rsidR="000722F6" w:rsidRDefault="002C788E">
            <w:r>
              <w:rPr>
                <w:sz w:val="18"/>
                <w:szCs w:val="18"/>
              </w:rPr>
              <w:t>R$ 39.000,00</w:t>
            </w:r>
          </w:p>
        </w:tc>
        <w:tc>
          <w:tcPr>
            <w:tcW w:w="2138" w:type="dxa"/>
          </w:tcPr>
          <w:p w14:paraId="71FD5D5F" w14:textId="77777777" w:rsidR="000722F6" w:rsidRDefault="000722F6"/>
        </w:tc>
      </w:tr>
    </w:tbl>
    <w:p w14:paraId="6ECE57C3" w14:textId="77777777" w:rsidR="000722F6" w:rsidRDefault="002C788E">
      <w:pPr>
        <w:pStyle w:val="Ttulo2"/>
        <w:spacing w:before="220" w:after="100"/>
      </w:pPr>
      <w:r>
        <w:rPr>
          <w:b/>
          <w:bCs/>
          <w:color w:val="1F3864"/>
          <w:sz w:val="21"/>
          <w:szCs w:val="21"/>
        </w:rPr>
        <w:t>3.2 Cenário B — Não possui pátio nem caminhão-guincho</w:t>
      </w:r>
    </w:p>
    <w:tbl>
      <w:tblPr>
        <w:tblW w:w="8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
        <w:gridCol w:w="3350"/>
        <w:gridCol w:w="1600"/>
        <w:gridCol w:w="2138"/>
      </w:tblGrid>
      <w:tr w:rsidR="000722F6" w14:paraId="56B549AA" w14:textId="77777777">
        <w:trPr>
          <w:tblHeader/>
        </w:trPr>
        <w:tc>
          <w:tcPr>
            <w:tcW w:w="950" w:type="dxa"/>
            <w:shd w:val="clear" w:color="auto" w:fill="1F3864"/>
          </w:tcPr>
          <w:p w14:paraId="7D09B7A4" w14:textId="77777777" w:rsidR="000722F6" w:rsidRDefault="002C788E">
            <w:pPr>
              <w:jc w:val="center"/>
            </w:pPr>
            <w:r>
              <w:rPr>
                <w:b/>
                <w:bCs/>
                <w:color w:val="FFFFFF"/>
                <w:sz w:val="18"/>
                <w:szCs w:val="18"/>
              </w:rPr>
              <w:t>Item</w:t>
            </w:r>
          </w:p>
        </w:tc>
        <w:tc>
          <w:tcPr>
            <w:tcW w:w="3350" w:type="dxa"/>
            <w:shd w:val="clear" w:color="auto" w:fill="1F3864"/>
          </w:tcPr>
          <w:p w14:paraId="78D70CAE" w14:textId="77777777" w:rsidR="000722F6" w:rsidRDefault="002C788E">
            <w:pPr>
              <w:jc w:val="center"/>
            </w:pPr>
            <w:r>
              <w:rPr>
                <w:b/>
                <w:bCs/>
                <w:color w:val="FFFFFF"/>
                <w:sz w:val="18"/>
                <w:szCs w:val="18"/>
              </w:rPr>
              <w:t>Componente</w:t>
            </w:r>
          </w:p>
        </w:tc>
        <w:tc>
          <w:tcPr>
            <w:tcW w:w="1600" w:type="dxa"/>
            <w:shd w:val="clear" w:color="auto" w:fill="1F3864"/>
          </w:tcPr>
          <w:p w14:paraId="6D0E6406" w14:textId="77777777" w:rsidR="000722F6" w:rsidRDefault="002C788E">
            <w:pPr>
              <w:jc w:val="center"/>
            </w:pPr>
            <w:r>
              <w:rPr>
                <w:b/>
                <w:bCs/>
                <w:color w:val="FFFFFF"/>
                <w:sz w:val="18"/>
                <w:szCs w:val="18"/>
              </w:rPr>
              <w:t>Valor</w:t>
            </w:r>
          </w:p>
        </w:tc>
        <w:tc>
          <w:tcPr>
            <w:tcW w:w="2138" w:type="dxa"/>
            <w:shd w:val="clear" w:color="auto" w:fill="1F3864"/>
          </w:tcPr>
          <w:p w14:paraId="5C201AE9" w14:textId="77777777" w:rsidR="000722F6" w:rsidRDefault="002C788E">
            <w:pPr>
              <w:jc w:val="center"/>
            </w:pPr>
            <w:r>
              <w:rPr>
                <w:b/>
                <w:bCs/>
                <w:color w:val="FFFFFF"/>
                <w:sz w:val="18"/>
                <w:szCs w:val="18"/>
              </w:rPr>
              <w:t>Fonte/referência</w:t>
            </w:r>
          </w:p>
        </w:tc>
      </w:tr>
      <w:tr w:rsidR="000722F6" w14:paraId="21AD5DDA" w14:textId="77777777">
        <w:tc>
          <w:tcPr>
            <w:tcW w:w="950" w:type="dxa"/>
          </w:tcPr>
          <w:p w14:paraId="03D7E39E" w14:textId="77777777" w:rsidR="000722F6" w:rsidRDefault="002C788E">
            <w:r>
              <w:rPr>
                <w:sz w:val="18"/>
                <w:szCs w:val="18"/>
              </w:rPr>
              <w:t>1</w:t>
            </w:r>
          </w:p>
        </w:tc>
        <w:tc>
          <w:tcPr>
            <w:tcW w:w="3350" w:type="dxa"/>
          </w:tcPr>
          <w:p w14:paraId="0C43C43F" w14:textId="77777777" w:rsidR="000722F6" w:rsidRDefault="002C788E">
            <w:r>
              <w:rPr>
                <w:sz w:val="18"/>
                <w:szCs w:val="18"/>
              </w:rPr>
              <w:t>Implantação/adequação física do pátio (cercamento, piso, iluminação, drenagem)</w:t>
            </w:r>
          </w:p>
        </w:tc>
        <w:tc>
          <w:tcPr>
            <w:tcW w:w="1600" w:type="dxa"/>
          </w:tcPr>
          <w:p w14:paraId="1ECC5FEF" w14:textId="77777777" w:rsidR="000722F6" w:rsidRDefault="002C788E">
            <w:r>
              <w:rPr>
                <w:sz w:val="18"/>
                <w:szCs w:val="18"/>
              </w:rPr>
              <w:t>R$ 200.000,00</w:t>
            </w:r>
          </w:p>
        </w:tc>
        <w:tc>
          <w:tcPr>
            <w:tcW w:w="2138" w:type="dxa"/>
          </w:tcPr>
          <w:p w14:paraId="21890C66" w14:textId="77777777" w:rsidR="000722F6" w:rsidRDefault="002C788E">
            <w:r>
              <w:rPr>
                <w:sz w:val="18"/>
                <w:szCs w:val="18"/>
              </w:rPr>
              <w:t>SINAPI (cercamento/pavimentação) e DEINFRA-SC</w:t>
            </w:r>
          </w:p>
        </w:tc>
      </w:tr>
      <w:tr w:rsidR="000722F6" w14:paraId="20A75945" w14:textId="77777777">
        <w:tc>
          <w:tcPr>
            <w:tcW w:w="950" w:type="dxa"/>
          </w:tcPr>
          <w:p w14:paraId="12F641E6" w14:textId="77777777" w:rsidR="000722F6" w:rsidRDefault="002C788E">
            <w:r>
              <w:rPr>
                <w:sz w:val="18"/>
                <w:szCs w:val="18"/>
              </w:rPr>
              <w:t>2</w:t>
            </w:r>
          </w:p>
        </w:tc>
        <w:tc>
          <w:tcPr>
            <w:tcW w:w="3350" w:type="dxa"/>
          </w:tcPr>
          <w:p w14:paraId="0C4AD5E5" w14:textId="77777777" w:rsidR="000722F6" w:rsidRDefault="002C788E">
            <w:r>
              <w:rPr>
                <w:sz w:val="18"/>
                <w:szCs w:val="18"/>
              </w:rPr>
              <w:t>Aquisição de veículos guincho (1 leve e 1 pesado)</w:t>
            </w:r>
          </w:p>
        </w:tc>
        <w:tc>
          <w:tcPr>
            <w:tcW w:w="1600" w:type="dxa"/>
          </w:tcPr>
          <w:p w14:paraId="2DFC74A7" w14:textId="77777777" w:rsidR="000722F6" w:rsidRDefault="002C788E">
            <w:r>
              <w:rPr>
                <w:sz w:val="18"/>
                <w:szCs w:val="18"/>
              </w:rPr>
              <w:t>R$ 360.000,00</w:t>
            </w:r>
          </w:p>
        </w:tc>
        <w:tc>
          <w:tcPr>
            <w:tcW w:w="2138" w:type="dxa"/>
          </w:tcPr>
          <w:p w14:paraId="491408ED" w14:textId="77777777" w:rsidR="000722F6" w:rsidRDefault="002C788E">
            <w:r>
              <w:rPr>
                <w:sz w:val="18"/>
                <w:szCs w:val="18"/>
              </w:rPr>
              <w:t>Tabela FIPE e cotação junto a concessionárias</w:t>
            </w:r>
          </w:p>
        </w:tc>
      </w:tr>
      <w:tr w:rsidR="000722F6" w14:paraId="5FC921CB" w14:textId="77777777">
        <w:tc>
          <w:tcPr>
            <w:tcW w:w="950" w:type="dxa"/>
          </w:tcPr>
          <w:p w14:paraId="4F18787E" w14:textId="77777777" w:rsidR="000722F6" w:rsidRDefault="002C788E">
            <w:r>
              <w:rPr>
                <w:sz w:val="18"/>
                <w:szCs w:val="18"/>
              </w:rPr>
              <w:t>3</w:t>
            </w:r>
          </w:p>
        </w:tc>
        <w:tc>
          <w:tcPr>
            <w:tcW w:w="3350" w:type="dxa"/>
          </w:tcPr>
          <w:p w14:paraId="78D35E19" w14:textId="77777777" w:rsidR="000722F6" w:rsidRDefault="002C788E">
            <w:r>
              <w:rPr>
                <w:sz w:val="18"/>
                <w:szCs w:val="18"/>
              </w:rPr>
              <w:t>Mobiliário e equipamentos de escritório</w:t>
            </w:r>
          </w:p>
        </w:tc>
        <w:tc>
          <w:tcPr>
            <w:tcW w:w="1600" w:type="dxa"/>
          </w:tcPr>
          <w:p w14:paraId="5FCDED9A" w14:textId="77777777" w:rsidR="000722F6" w:rsidRDefault="002C788E">
            <w:r>
              <w:rPr>
                <w:sz w:val="18"/>
                <w:szCs w:val="18"/>
              </w:rPr>
              <w:t>R$ 8.500,00</w:t>
            </w:r>
          </w:p>
        </w:tc>
        <w:tc>
          <w:tcPr>
            <w:tcW w:w="2138" w:type="dxa"/>
          </w:tcPr>
          <w:p w14:paraId="7A2104FC" w14:textId="77777777" w:rsidR="000722F6" w:rsidRDefault="002C788E">
            <w:r>
              <w:rPr>
                <w:sz w:val="18"/>
                <w:szCs w:val="18"/>
              </w:rPr>
              <w:t>Pesquisa de mercado</w:t>
            </w:r>
          </w:p>
        </w:tc>
      </w:tr>
      <w:tr w:rsidR="000722F6" w14:paraId="244CACE8" w14:textId="77777777">
        <w:tc>
          <w:tcPr>
            <w:tcW w:w="950" w:type="dxa"/>
          </w:tcPr>
          <w:p w14:paraId="42225877" w14:textId="77777777" w:rsidR="000722F6" w:rsidRDefault="002C788E">
            <w:r>
              <w:rPr>
                <w:sz w:val="18"/>
                <w:szCs w:val="18"/>
              </w:rPr>
              <w:t>4</w:t>
            </w:r>
          </w:p>
        </w:tc>
        <w:tc>
          <w:tcPr>
            <w:tcW w:w="3350" w:type="dxa"/>
          </w:tcPr>
          <w:p w14:paraId="3AA8A067" w14:textId="77777777" w:rsidR="000722F6" w:rsidRDefault="002C788E">
            <w:r>
              <w:rPr>
                <w:sz w:val="18"/>
                <w:szCs w:val="18"/>
              </w:rPr>
              <w:t>Licenças, alvarás, projetos técnicos e seguros iniciais</w:t>
            </w:r>
          </w:p>
        </w:tc>
        <w:tc>
          <w:tcPr>
            <w:tcW w:w="1600" w:type="dxa"/>
          </w:tcPr>
          <w:p w14:paraId="721E5AB8" w14:textId="77777777" w:rsidR="000722F6" w:rsidRDefault="002C788E">
            <w:r>
              <w:rPr>
                <w:sz w:val="18"/>
                <w:szCs w:val="18"/>
              </w:rPr>
              <w:t>R$ 6.500,00</w:t>
            </w:r>
          </w:p>
        </w:tc>
        <w:tc>
          <w:tcPr>
            <w:tcW w:w="2138" w:type="dxa"/>
          </w:tcPr>
          <w:p w14:paraId="118B33BE" w14:textId="77777777" w:rsidR="000722F6" w:rsidRDefault="002C788E">
            <w:r>
              <w:rPr>
                <w:sz w:val="18"/>
                <w:szCs w:val="18"/>
              </w:rPr>
              <w:t>Tabela de taxas do Município/Estado de SC</w:t>
            </w:r>
          </w:p>
        </w:tc>
      </w:tr>
      <w:tr w:rsidR="000722F6" w14:paraId="6A0922BC" w14:textId="77777777">
        <w:tc>
          <w:tcPr>
            <w:tcW w:w="950" w:type="dxa"/>
          </w:tcPr>
          <w:p w14:paraId="2C92128E" w14:textId="77777777" w:rsidR="000722F6" w:rsidRDefault="002C788E">
            <w:r>
              <w:rPr>
                <w:sz w:val="18"/>
                <w:szCs w:val="18"/>
              </w:rPr>
              <w:t>TOTAL</w:t>
            </w:r>
          </w:p>
        </w:tc>
        <w:tc>
          <w:tcPr>
            <w:tcW w:w="3350" w:type="dxa"/>
          </w:tcPr>
          <w:p w14:paraId="7ADE95FE" w14:textId="77777777" w:rsidR="000722F6" w:rsidRDefault="002C788E">
            <w:r>
              <w:rPr>
                <w:sz w:val="18"/>
                <w:szCs w:val="18"/>
              </w:rPr>
              <w:t>CAPEX REFERENCIAL — CENÁRIO B</w:t>
            </w:r>
          </w:p>
        </w:tc>
        <w:tc>
          <w:tcPr>
            <w:tcW w:w="1600" w:type="dxa"/>
          </w:tcPr>
          <w:p w14:paraId="482D2B42" w14:textId="77777777" w:rsidR="000722F6" w:rsidRDefault="002C788E">
            <w:r>
              <w:rPr>
                <w:sz w:val="18"/>
                <w:szCs w:val="18"/>
              </w:rPr>
              <w:t>R$ 575.000,00</w:t>
            </w:r>
          </w:p>
        </w:tc>
        <w:tc>
          <w:tcPr>
            <w:tcW w:w="2138" w:type="dxa"/>
          </w:tcPr>
          <w:p w14:paraId="07E151BB" w14:textId="77777777" w:rsidR="000722F6" w:rsidRDefault="000722F6"/>
        </w:tc>
      </w:tr>
    </w:tbl>
    <w:p w14:paraId="7B868226" w14:textId="77777777" w:rsidR="000722F6" w:rsidRDefault="002C788E">
      <w:pPr>
        <w:pStyle w:val="Ttulo1"/>
        <w:pBdr>
          <w:bottom w:val="single" w:sz="8" w:space="4" w:color="1F3864"/>
        </w:pBdr>
        <w:spacing w:before="320" w:after="140"/>
      </w:pPr>
      <w:r>
        <w:rPr>
          <w:b/>
          <w:bCs/>
          <w:color w:val="1F3864"/>
          <w:sz w:val="25"/>
          <w:szCs w:val="25"/>
        </w:rPr>
        <w:t>4. Memória do OPEX</w:t>
      </w:r>
    </w:p>
    <w:p w14:paraId="723BF5AC" w14:textId="77777777" w:rsidR="000722F6" w:rsidRDefault="002C788E">
      <w:pPr>
        <w:pStyle w:val="Ttulo2"/>
        <w:spacing w:before="220" w:after="100"/>
      </w:pPr>
      <w:r>
        <w:rPr>
          <w:b/>
          <w:bCs/>
          <w:color w:val="1F3864"/>
          <w:sz w:val="21"/>
          <w:szCs w:val="21"/>
        </w:rPr>
        <w:t>4.0 Memória de cálculo do combustível (comum aos dois cenários)</w:t>
      </w:r>
    </w:p>
    <w:tbl>
      <w:tblPr>
        <w:tblW w:w="10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369"/>
        <w:gridCol w:w="3469"/>
      </w:tblGrid>
      <w:tr w:rsidR="000722F6" w14:paraId="75C7C65C" w14:textId="77777777">
        <w:trPr>
          <w:tblHeader/>
        </w:trPr>
        <w:tc>
          <w:tcPr>
            <w:tcW w:w="3200" w:type="dxa"/>
            <w:shd w:val="clear" w:color="auto" w:fill="1F3864"/>
          </w:tcPr>
          <w:p w14:paraId="014CA9B8" w14:textId="77777777" w:rsidR="000722F6" w:rsidRDefault="002C788E">
            <w:pPr>
              <w:jc w:val="center"/>
            </w:pPr>
            <w:r>
              <w:rPr>
                <w:b/>
                <w:bCs/>
                <w:color w:val="FFFFFF"/>
                <w:sz w:val="18"/>
                <w:szCs w:val="18"/>
              </w:rPr>
              <w:t>Parâmetro</w:t>
            </w:r>
          </w:p>
        </w:tc>
        <w:tc>
          <w:tcPr>
            <w:tcW w:w="3369" w:type="dxa"/>
            <w:shd w:val="clear" w:color="auto" w:fill="1F3864"/>
          </w:tcPr>
          <w:p w14:paraId="7517B069" w14:textId="77777777" w:rsidR="000722F6" w:rsidRDefault="002C788E">
            <w:pPr>
              <w:jc w:val="center"/>
            </w:pPr>
            <w:r>
              <w:rPr>
                <w:b/>
                <w:bCs/>
                <w:color w:val="FFFFFF"/>
                <w:sz w:val="18"/>
                <w:szCs w:val="18"/>
              </w:rPr>
              <w:t>Guincho leve</w:t>
            </w:r>
          </w:p>
        </w:tc>
        <w:tc>
          <w:tcPr>
            <w:tcW w:w="3469" w:type="dxa"/>
            <w:shd w:val="clear" w:color="auto" w:fill="1F3864"/>
          </w:tcPr>
          <w:p w14:paraId="28D7B1AB" w14:textId="77777777" w:rsidR="000722F6" w:rsidRDefault="002C788E">
            <w:pPr>
              <w:jc w:val="center"/>
            </w:pPr>
            <w:r>
              <w:rPr>
                <w:b/>
                <w:bCs/>
                <w:color w:val="FFFFFF"/>
                <w:sz w:val="18"/>
                <w:szCs w:val="18"/>
              </w:rPr>
              <w:t>Guincho pesado</w:t>
            </w:r>
          </w:p>
        </w:tc>
      </w:tr>
      <w:tr w:rsidR="000722F6" w14:paraId="3AC0D05D" w14:textId="77777777">
        <w:tc>
          <w:tcPr>
            <w:tcW w:w="3200" w:type="dxa"/>
          </w:tcPr>
          <w:p w14:paraId="0C119E14" w14:textId="77777777" w:rsidR="000722F6" w:rsidRDefault="002C788E">
            <w:r>
              <w:rPr>
                <w:sz w:val="18"/>
                <w:szCs w:val="18"/>
              </w:rPr>
              <w:t>Atendimentos médios/mês</w:t>
            </w:r>
          </w:p>
        </w:tc>
        <w:tc>
          <w:tcPr>
            <w:tcW w:w="3369" w:type="dxa"/>
          </w:tcPr>
          <w:p w14:paraId="1AEA130D" w14:textId="77777777" w:rsidR="000722F6" w:rsidRDefault="002C788E">
            <w:r>
              <w:rPr>
                <w:sz w:val="18"/>
                <w:szCs w:val="18"/>
              </w:rPr>
              <w:t>7,83</w:t>
            </w:r>
          </w:p>
        </w:tc>
        <w:tc>
          <w:tcPr>
            <w:tcW w:w="3469" w:type="dxa"/>
          </w:tcPr>
          <w:p w14:paraId="20E98C87" w14:textId="77777777" w:rsidR="000722F6" w:rsidRDefault="002C788E">
            <w:r>
              <w:rPr>
                <w:sz w:val="18"/>
                <w:szCs w:val="18"/>
              </w:rPr>
              <w:t>0,25</w:t>
            </w:r>
          </w:p>
        </w:tc>
      </w:tr>
      <w:tr w:rsidR="000722F6" w14:paraId="3956C710" w14:textId="77777777">
        <w:tc>
          <w:tcPr>
            <w:tcW w:w="3200" w:type="dxa"/>
          </w:tcPr>
          <w:p w14:paraId="120657E7" w14:textId="77777777" w:rsidR="000722F6" w:rsidRDefault="002C788E">
            <w:r>
              <w:rPr>
                <w:sz w:val="18"/>
                <w:szCs w:val="18"/>
              </w:rPr>
              <w:t>Distância média por atendimento (ida e volta)</w:t>
            </w:r>
          </w:p>
        </w:tc>
        <w:tc>
          <w:tcPr>
            <w:tcW w:w="3369" w:type="dxa"/>
          </w:tcPr>
          <w:p w14:paraId="186703C6" w14:textId="77777777" w:rsidR="000722F6" w:rsidRDefault="002C788E">
            <w:r>
              <w:rPr>
                <w:sz w:val="18"/>
                <w:szCs w:val="18"/>
              </w:rPr>
              <w:t>30 km</w:t>
            </w:r>
          </w:p>
        </w:tc>
        <w:tc>
          <w:tcPr>
            <w:tcW w:w="3469" w:type="dxa"/>
          </w:tcPr>
          <w:p w14:paraId="43088804" w14:textId="77777777" w:rsidR="000722F6" w:rsidRDefault="002C788E">
            <w:r>
              <w:rPr>
                <w:sz w:val="18"/>
                <w:szCs w:val="18"/>
              </w:rPr>
              <w:t>30 km</w:t>
            </w:r>
          </w:p>
        </w:tc>
      </w:tr>
      <w:tr w:rsidR="000722F6" w14:paraId="7BB55E4C" w14:textId="77777777">
        <w:tc>
          <w:tcPr>
            <w:tcW w:w="3200" w:type="dxa"/>
          </w:tcPr>
          <w:p w14:paraId="511F80D6" w14:textId="77777777" w:rsidR="000722F6" w:rsidRDefault="002C788E">
            <w:r>
              <w:rPr>
                <w:sz w:val="18"/>
                <w:szCs w:val="18"/>
              </w:rPr>
              <w:t>Consumo médio (diesel)</w:t>
            </w:r>
          </w:p>
        </w:tc>
        <w:tc>
          <w:tcPr>
            <w:tcW w:w="3369" w:type="dxa"/>
          </w:tcPr>
          <w:p w14:paraId="409E6B48" w14:textId="77777777" w:rsidR="000722F6" w:rsidRDefault="002C788E">
            <w:r>
              <w:rPr>
                <w:sz w:val="18"/>
                <w:szCs w:val="18"/>
              </w:rPr>
              <w:t>3 km/L</w:t>
            </w:r>
          </w:p>
        </w:tc>
        <w:tc>
          <w:tcPr>
            <w:tcW w:w="3469" w:type="dxa"/>
          </w:tcPr>
          <w:p w14:paraId="18868552" w14:textId="77777777" w:rsidR="000722F6" w:rsidRDefault="002C788E">
            <w:r>
              <w:rPr>
                <w:sz w:val="18"/>
                <w:szCs w:val="18"/>
              </w:rPr>
              <w:t>2 km/L</w:t>
            </w:r>
          </w:p>
        </w:tc>
      </w:tr>
      <w:tr w:rsidR="000722F6" w14:paraId="66CD790C" w14:textId="77777777">
        <w:tc>
          <w:tcPr>
            <w:tcW w:w="3200" w:type="dxa"/>
          </w:tcPr>
          <w:p w14:paraId="77EF7CB2" w14:textId="77777777" w:rsidR="000722F6" w:rsidRDefault="002C788E">
            <w:r>
              <w:rPr>
                <w:sz w:val="18"/>
                <w:szCs w:val="18"/>
              </w:rPr>
              <w:t>Km/mês</w:t>
            </w:r>
          </w:p>
        </w:tc>
        <w:tc>
          <w:tcPr>
            <w:tcW w:w="3369" w:type="dxa"/>
          </w:tcPr>
          <w:p w14:paraId="398FB8DE" w14:textId="77777777" w:rsidR="000722F6" w:rsidRDefault="002C788E">
            <w:r>
              <w:rPr>
                <w:sz w:val="18"/>
                <w:szCs w:val="18"/>
              </w:rPr>
              <w:t>≈ 235 km</w:t>
            </w:r>
          </w:p>
        </w:tc>
        <w:tc>
          <w:tcPr>
            <w:tcW w:w="3469" w:type="dxa"/>
          </w:tcPr>
          <w:p w14:paraId="59B3EE65" w14:textId="77777777" w:rsidR="000722F6" w:rsidRDefault="002C788E">
            <w:r>
              <w:rPr>
                <w:sz w:val="18"/>
                <w:szCs w:val="18"/>
              </w:rPr>
              <w:t>≈ 7,5 km</w:t>
            </w:r>
          </w:p>
        </w:tc>
      </w:tr>
      <w:tr w:rsidR="000722F6" w14:paraId="4CCCB8D5" w14:textId="77777777">
        <w:tc>
          <w:tcPr>
            <w:tcW w:w="3200" w:type="dxa"/>
          </w:tcPr>
          <w:p w14:paraId="73A9B1D3" w14:textId="77777777" w:rsidR="000722F6" w:rsidRDefault="002C788E">
            <w:r>
              <w:rPr>
                <w:sz w:val="18"/>
                <w:szCs w:val="18"/>
              </w:rPr>
              <w:t>Litros/mês</w:t>
            </w:r>
          </w:p>
        </w:tc>
        <w:tc>
          <w:tcPr>
            <w:tcW w:w="3369" w:type="dxa"/>
          </w:tcPr>
          <w:p w14:paraId="5017DE24" w14:textId="77777777" w:rsidR="000722F6" w:rsidRDefault="002C788E">
            <w:r>
              <w:rPr>
                <w:sz w:val="18"/>
                <w:szCs w:val="18"/>
              </w:rPr>
              <w:t>≈ 78,3 L</w:t>
            </w:r>
          </w:p>
        </w:tc>
        <w:tc>
          <w:tcPr>
            <w:tcW w:w="3469" w:type="dxa"/>
          </w:tcPr>
          <w:p w14:paraId="3EB1F9E6" w14:textId="77777777" w:rsidR="000722F6" w:rsidRDefault="002C788E">
            <w:r>
              <w:rPr>
                <w:sz w:val="18"/>
                <w:szCs w:val="18"/>
              </w:rPr>
              <w:t>≈ 3,8 L</w:t>
            </w:r>
          </w:p>
        </w:tc>
      </w:tr>
      <w:tr w:rsidR="000722F6" w14:paraId="7EBCA45D" w14:textId="77777777">
        <w:tc>
          <w:tcPr>
            <w:tcW w:w="3200" w:type="dxa"/>
          </w:tcPr>
          <w:p w14:paraId="64DB99C5" w14:textId="77777777" w:rsidR="000722F6" w:rsidRDefault="002C788E">
            <w:r>
              <w:rPr>
                <w:sz w:val="18"/>
                <w:szCs w:val="18"/>
              </w:rPr>
              <w:t>Custo/mês (diesel ANP-SC a R$ 6,50/L)</w:t>
            </w:r>
          </w:p>
        </w:tc>
        <w:tc>
          <w:tcPr>
            <w:tcW w:w="3369" w:type="dxa"/>
          </w:tcPr>
          <w:p w14:paraId="57A704F7" w14:textId="77777777" w:rsidR="000722F6" w:rsidRDefault="002C788E">
            <w:r>
              <w:rPr>
                <w:sz w:val="18"/>
                <w:szCs w:val="18"/>
              </w:rPr>
              <w:t>R$ 509,17</w:t>
            </w:r>
          </w:p>
        </w:tc>
        <w:tc>
          <w:tcPr>
            <w:tcW w:w="3469" w:type="dxa"/>
          </w:tcPr>
          <w:p w14:paraId="3D764EDF" w14:textId="77777777" w:rsidR="000722F6" w:rsidRDefault="002C788E">
            <w:r>
              <w:rPr>
                <w:sz w:val="18"/>
                <w:szCs w:val="18"/>
              </w:rPr>
              <w:t>R$ 24,38</w:t>
            </w:r>
          </w:p>
        </w:tc>
      </w:tr>
    </w:tbl>
    <w:p w14:paraId="25FA7E72" w14:textId="77777777" w:rsidR="000722F6" w:rsidRDefault="002C788E">
      <w:pPr>
        <w:pStyle w:val="Ttulo2"/>
        <w:spacing w:before="220" w:after="100"/>
      </w:pPr>
      <w:r>
        <w:rPr>
          <w:b/>
          <w:bCs/>
          <w:color w:val="1F3864"/>
          <w:sz w:val="21"/>
          <w:szCs w:val="21"/>
        </w:rPr>
        <w:t>4.1 Cenário A — Já possui pátio e caminhão-guincho (custo marginal/rateado)</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1400"/>
        <w:gridCol w:w="3838"/>
      </w:tblGrid>
      <w:tr w:rsidR="000722F6" w14:paraId="3BE2EA25" w14:textId="77777777">
        <w:trPr>
          <w:tblHeader/>
        </w:trPr>
        <w:tc>
          <w:tcPr>
            <w:tcW w:w="3800" w:type="dxa"/>
            <w:shd w:val="clear" w:color="auto" w:fill="1F3864"/>
          </w:tcPr>
          <w:p w14:paraId="15D19C3B" w14:textId="77777777" w:rsidR="000722F6" w:rsidRDefault="002C788E">
            <w:pPr>
              <w:jc w:val="center"/>
            </w:pPr>
            <w:r>
              <w:rPr>
                <w:b/>
                <w:bCs/>
                <w:color w:val="FFFFFF"/>
                <w:sz w:val="18"/>
                <w:szCs w:val="18"/>
              </w:rPr>
              <w:t>Item</w:t>
            </w:r>
          </w:p>
        </w:tc>
        <w:tc>
          <w:tcPr>
            <w:tcW w:w="1400" w:type="dxa"/>
            <w:shd w:val="clear" w:color="auto" w:fill="1F3864"/>
          </w:tcPr>
          <w:p w14:paraId="25633B7B" w14:textId="77777777" w:rsidR="000722F6" w:rsidRDefault="002C788E">
            <w:pPr>
              <w:jc w:val="center"/>
            </w:pPr>
            <w:r>
              <w:rPr>
                <w:b/>
                <w:bCs/>
                <w:color w:val="FFFFFF"/>
                <w:sz w:val="18"/>
                <w:szCs w:val="18"/>
              </w:rPr>
              <w:t>R$/mês</w:t>
            </w:r>
          </w:p>
        </w:tc>
        <w:tc>
          <w:tcPr>
            <w:tcW w:w="3838" w:type="dxa"/>
            <w:shd w:val="clear" w:color="auto" w:fill="1F3864"/>
          </w:tcPr>
          <w:p w14:paraId="6AEDB26D" w14:textId="77777777" w:rsidR="000722F6" w:rsidRDefault="002C788E">
            <w:pPr>
              <w:jc w:val="center"/>
            </w:pPr>
            <w:r>
              <w:rPr>
                <w:b/>
                <w:bCs/>
                <w:color w:val="FFFFFF"/>
                <w:sz w:val="18"/>
                <w:szCs w:val="18"/>
              </w:rPr>
              <w:t>Memória de cálculo / fonte de referência</w:t>
            </w:r>
          </w:p>
        </w:tc>
      </w:tr>
      <w:tr w:rsidR="000722F6" w14:paraId="7CB81ED3" w14:textId="77777777">
        <w:tc>
          <w:tcPr>
            <w:tcW w:w="3800" w:type="dxa"/>
          </w:tcPr>
          <w:p w14:paraId="0B3D72AC" w14:textId="77777777" w:rsidR="000722F6" w:rsidRDefault="002C788E">
            <w:r>
              <w:rPr>
                <w:sz w:val="18"/>
                <w:szCs w:val="18"/>
              </w:rPr>
              <w:t>Pessoal (rateio de motorista e atendente já empregados)</w:t>
            </w:r>
          </w:p>
        </w:tc>
        <w:tc>
          <w:tcPr>
            <w:tcW w:w="1400" w:type="dxa"/>
          </w:tcPr>
          <w:p w14:paraId="4F64F32C" w14:textId="77777777" w:rsidR="000722F6" w:rsidRDefault="002C788E">
            <w:r>
              <w:rPr>
                <w:sz w:val="18"/>
                <w:szCs w:val="18"/>
              </w:rPr>
              <w:t>1.200,00</w:t>
            </w:r>
          </w:p>
        </w:tc>
        <w:tc>
          <w:tcPr>
            <w:tcW w:w="3838" w:type="dxa"/>
          </w:tcPr>
          <w:p w14:paraId="6ED1ABC9" w14:textId="77777777" w:rsidR="000722F6" w:rsidRDefault="002C788E">
            <w:r>
              <w:rPr>
                <w:sz w:val="18"/>
                <w:szCs w:val="18"/>
              </w:rPr>
              <w:t>Rateio marginal sobre equipe já remunerada em outras operações da empresa</w:t>
            </w:r>
          </w:p>
        </w:tc>
      </w:tr>
      <w:tr w:rsidR="000722F6" w14:paraId="646DF483" w14:textId="77777777">
        <w:tc>
          <w:tcPr>
            <w:tcW w:w="3800" w:type="dxa"/>
          </w:tcPr>
          <w:p w14:paraId="3E837891" w14:textId="77777777" w:rsidR="000722F6" w:rsidRDefault="002C788E">
            <w:r>
              <w:rPr>
                <w:sz w:val="18"/>
                <w:szCs w:val="18"/>
              </w:rPr>
              <w:t>Combustível</w:t>
            </w:r>
          </w:p>
        </w:tc>
        <w:tc>
          <w:tcPr>
            <w:tcW w:w="1400" w:type="dxa"/>
          </w:tcPr>
          <w:p w14:paraId="54B52C84" w14:textId="77777777" w:rsidR="000722F6" w:rsidRDefault="002C788E">
            <w:r>
              <w:rPr>
                <w:sz w:val="18"/>
                <w:szCs w:val="18"/>
              </w:rPr>
              <w:t>535,00</w:t>
            </w:r>
          </w:p>
        </w:tc>
        <w:tc>
          <w:tcPr>
            <w:tcW w:w="3838" w:type="dxa"/>
          </w:tcPr>
          <w:p w14:paraId="457995A0" w14:textId="77777777" w:rsidR="000722F6" w:rsidRDefault="002C788E">
            <w:r>
              <w:rPr>
                <w:sz w:val="18"/>
                <w:szCs w:val="18"/>
              </w:rPr>
              <w:t>Ver item 4.0 (R$ 509,17 + R$ 24,38)</w:t>
            </w:r>
          </w:p>
        </w:tc>
      </w:tr>
      <w:tr w:rsidR="000722F6" w14:paraId="7643A122" w14:textId="77777777">
        <w:tc>
          <w:tcPr>
            <w:tcW w:w="3800" w:type="dxa"/>
          </w:tcPr>
          <w:p w14:paraId="694A3A2D" w14:textId="77777777" w:rsidR="000722F6" w:rsidRDefault="002C788E">
            <w:r>
              <w:rPr>
                <w:sz w:val="18"/>
                <w:szCs w:val="18"/>
              </w:rPr>
              <w:t>Manutenção dos veículos (rateio)</w:t>
            </w:r>
          </w:p>
        </w:tc>
        <w:tc>
          <w:tcPr>
            <w:tcW w:w="1400" w:type="dxa"/>
          </w:tcPr>
          <w:p w14:paraId="5FA6C276" w14:textId="77777777" w:rsidR="000722F6" w:rsidRDefault="002C788E">
            <w:r>
              <w:rPr>
                <w:sz w:val="18"/>
                <w:szCs w:val="18"/>
              </w:rPr>
              <w:t>150,00</w:t>
            </w:r>
          </w:p>
        </w:tc>
        <w:tc>
          <w:tcPr>
            <w:tcW w:w="3838" w:type="dxa"/>
          </w:tcPr>
          <w:p w14:paraId="1B7F1B36" w14:textId="77777777" w:rsidR="000722F6" w:rsidRDefault="002C788E">
            <w:r>
              <w:rPr>
                <w:sz w:val="18"/>
                <w:szCs w:val="18"/>
              </w:rPr>
              <w:t>Rateio proporcional ao uso marginal sobre plano de manutenção já existente</w:t>
            </w:r>
          </w:p>
        </w:tc>
      </w:tr>
      <w:tr w:rsidR="000722F6" w14:paraId="5E93D8FA" w14:textId="77777777">
        <w:tc>
          <w:tcPr>
            <w:tcW w:w="3800" w:type="dxa"/>
          </w:tcPr>
          <w:p w14:paraId="1B89903D" w14:textId="77777777" w:rsidR="000722F6" w:rsidRDefault="002C788E">
            <w:r>
              <w:rPr>
                <w:sz w:val="18"/>
                <w:szCs w:val="18"/>
              </w:rPr>
              <w:t>Locação/monitoramento de câmeras (CFTV)</w:t>
            </w:r>
          </w:p>
        </w:tc>
        <w:tc>
          <w:tcPr>
            <w:tcW w:w="1400" w:type="dxa"/>
          </w:tcPr>
          <w:p w14:paraId="076F2372" w14:textId="77777777" w:rsidR="000722F6" w:rsidRDefault="002C788E">
            <w:r>
              <w:rPr>
                <w:sz w:val="18"/>
                <w:szCs w:val="18"/>
              </w:rPr>
              <w:t>100,00</w:t>
            </w:r>
          </w:p>
        </w:tc>
        <w:tc>
          <w:tcPr>
            <w:tcW w:w="3838" w:type="dxa"/>
          </w:tcPr>
          <w:p w14:paraId="4DAF7121" w14:textId="77777777" w:rsidR="000722F6" w:rsidRDefault="002C788E">
            <w:r>
              <w:rPr>
                <w:sz w:val="18"/>
                <w:szCs w:val="18"/>
              </w:rPr>
              <w:t>Rateio de mensalidade de sistema já contratado</w:t>
            </w:r>
          </w:p>
        </w:tc>
      </w:tr>
      <w:tr w:rsidR="000722F6" w14:paraId="45074E84" w14:textId="77777777">
        <w:tc>
          <w:tcPr>
            <w:tcW w:w="3800" w:type="dxa"/>
          </w:tcPr>
          <w:p w14:paraId="68F7CE6D" w14:textId="77777777" w:rsidR="000722F6" w:rsidRDefault="002C788E">
            <w:r>
              <w:rPr>
                <w:sz w:val="18"/>
                <w:szCs w:val="18"/>
              </w:rPr>
              <w:t>Central de monitoramento/alarme</w:t>
            </w:r>
          </w:p>
        </w:tc>
        <w:tc>
          <w:tcPr>
            <w:tcW w:w="1400" w:type="dxa"/>
          </w:tcPr>
          <w:p w14:paraId="05B7231D" w14:textId="77777777" w:rsidR="000722F6" w:rsidRDefault="002C788E">
            <w:r>
              <w:rPr>
                <w:sz w:val="18"/>
                <w:szCs w:val="18"/>
              </w:rPr>
              <w:t>100,00</w:t>
            </w:r>
          </w:p>
        </w:tc>
        <w:tc>
          <w:tcPr>
            <w:tcW w:w="3838" w:type="dxa"/>
          </w:tcPr>
          <w:p w14:paraId="5DCAB825" w14:textId="77777777" w:rsidR="000722F6" w:rsidRDefault="002C788E">
            <w:r>
              <w:rPr>
                <w:sz w:val="18"/>
                <w:szCs w:val="18"/>
              </w:rPr>
              <w:t>Rateio de serviço já contratado</w:t>
            </w:r>
          </w:p>
        </w:tc>
      </w:tr>
      <w:tr w:rsidR="000722F6" w14:paraId="6666CD59" w14:textId="77777777">
        <w:tc>
          <w:tcPr>
            <w:tcW w:w="3800" w:type="dxa"/>
          </w:tcPr>
          <w:p w14:paraId="445BE715" w14:textId="77777777" w:rsidR="000722F6" w:rsidRDefault="002C788E">
            <w:r>
              <w:rPr>
                <w:sz w:val="18"/>
                <w:szCs w:val="18"/>
              </w:rPr>
              <w:t>Sistema informatizado (mensalidade)</w:t>
            </w:r>
          </w:p>
        </w:tc>
        <w:tc>
          <w:tcPr>
            <w:tcW w:w="1400" w:type="dxa"/>
          </w:tcPr>
          <w:p w14:paraId="14BCF543" w14:textId="77777777" w:rsidR="000722F6" w:rsidRDefault="002C788E">
            <w:r>
              <w:rPr>
                <w:sz w:val="18"/>
                <w:szCs w:val="18"/>
              </w:rPr>
              <w:t>150,00</w:t>
            </w:r>
          </w:p>
        </w:tc>
        <w:tc>
          <w:tcPr>
            <w:tcW w:w="3838" w:type="dxa"/>
          </w:tcPr>
          <w:p w14:paraId="3019BCA5" w14:textId="77777777" w:rsidR="000722F6" w:rsidRDefault="002C788E">
            <w:r>
              <w:rPr>
                <w:sz w:val="18"/>
                <w:szCs w:val="18"/>
              </w:rPr>
              <w:t>Licença adicional em sistema já implantado</w:t>
            </w:r>
          </w:p>
        </w:tc>
      </w:tr>
      <w:tr w:rsidR="000722F6" w14:paraId="5CCB8434" w14:textId="77777777">
        <w:tc>
          <w:tcPr>
            <w:tcW w:w="3800" w:type="dxa"/>
          </w:tcPr>
          <w:p w14:paraId="10E0AD25" w14:textId="77777777" w:rsidR="000722F6" w:rsidRDefault="002C788E">
            <w:r>
              <w:rPr>
                <w:sz w:val="18"/>
                <w:szCs w:val="18"/>
              </w:rPr>
              <w:t>Seguro (RC e patrimonial, rateado)</w:t>
            </w:r>
          </w:p>
        </w:tc>
        <w:tc>
          <w:tcPr>
            <w:tcW w:w="1400" w:type="dxa"/>
          </w:tcPr>
          <w:p w14:paraId="165F27CE" w14:textId="77777777" w:rsidR="000722F6" w:rsidRDefault="002C788E">
            <w:r>
              <w:rPr>
                <w:sz w:val="18"/>
                <w:szCs w:val="18"/>
              </w:rPr>
              <w:t>200,00</w:t>
            </w:r>
          </w:p>
        </w:tc>
        <w:tc>
          <w:tcPr>
            <w:tcW w:w="3838" w:type="dxa"/>
          </w:tcPr>
          <w:p w14:paraId="5B86C8A0" w14:textId="77777777" w:rsidR="000722F6" w:rsidRDefault="002C788E">
            <w:r>
              <w:rPr>
                <w:sz w:val="18"/>
                <w:szCs w:val="18"/>
              </w:rPr>
              <w:t>Rateio de apólice já existente</w:t>
            </w:r>
          </w:p>
        </w:tc>
      </w:tr>
      <w:tr w:rsidR="000722F6" w14:paraId="3CD16EF1" w14:textId="77777777">
        <w:tc>
          <w:tcPr>
            <w:tcW w:w="3800" w:type="dxa"/>
          </w:tcPr>
          <w:p w14:paraId="069BB62E" w14:textId="77777777" w:rsidR="000722F6" w:rsidRDefault="002C788E">
            <w:r>
              <w:rPr>
                <w:sz w:val="18"/>
                <w:szCs w:val="18"/>
              </w:rPr>
              <w:t>Energia elétrica e água (rateada)</w:t>
            </w:r>
          </w:p>
        </w:tc>
        <w:tc>
          <w:tcPr>
            <w:tcW w:w="1400" w:type="dxa"/>
          </w:tcPr>
          <w:p w14:paraId="1EA8BCC8" w14:textId="77777777" w:rsidR="000722F6" w:rsidRDefault="002C788E">
            <w:r>
              <w:rPr>
                <w:sz w:val="18"/>
                <w:szCs w:val="18"/>
              </w:rPr>
              <w:t>100,00</w:t>
            </w:r>
          </w:p>
        </w:tc>
        <w:tc>
          <w:tcPr>
            <w:tcW w:w="3838" w:type="dxa"/>
          </w:tcPr>
          <w:p w14:paraId="4A5F15BA" w14:textId="77777777" w:rsidR="000722F6" w:rsidRDefault="002C788E">
            <w:r>
              <w:rPr>
                <w:sz w:val="18"/>
                <w:szCs w:val="18"/>
              </w:rPr>
              <w:t>Rateio proporcional ao uso do pátio já existente</w:t>
            </w:r>
          </w:p>
        </w:tc>
      </w:tr>
      <w:tr w:rsidR="000722F6" w14:paraId="7465E086" w14:textId="77777777">
        <w:tc>
          <w:tcPr>
            <w:tcW w:w="3800" w:type="dxa"/>
          </w:tcPr>
          <w:p w14:paraId="4999DC61" w14:textId="77777777" w:rsidR="000722F6" w:rsidRDefault="002C788E">
            <w:r>
              <w:rPr>
                <w:sz w:val="18"/>
                <w:szCs w:val="18"/>
              </w:rPr>
              <w:t>Materiais de consumo, uniformes e EPIs</w:t>
            </w:r>
          </w:p>
        </w:tc>
        <w:tc>
          <w:tcPr>
            <w:tcW w:w="1400" w:type="dxa"/>
          </w:tcPr>
          <w:p w14:paraId="2EA8645C" w14:textId="77777777" w:rsidR="000722F6" w:rsidRDefault="002C788E">
            <w:r>
              <w:rPr>
                <w:sz w:val="18"/>
                <w:szCs w:val="18"/>
              </w:rPr>
              <w:t>80,00</w:t>
            </w:r>
          </w:p>
        </w:tc>
        <w:tc>
          <w:tcPr>
            <w:tcW w:w="3838" w:type="dxa"/>
          </w:tcPr>
          <w:p w14:paraId="0D1EDF36" w14:textId="77777777" w:rsidR="000722F6" w:rsidRDefault="002C788E">
            <w:r>
              <w:rPr>
                <w:sz w:val="18"/>
                <w:szCs w:val="18"/>
              </w:rPr>
              <w:t>Uso marginal de estoque já existente</w:t>
            </w:r>
          </w:p>
        </w:tc>
      </w:tr>
      <w:tr w:rsidR="000722F6" w14:paraId="0AEC2D11" w14:textId="77777777">
        <w:tc>
          <w:tcPr>
            <w:tcW w:w="3800" w:type="dxa"/>
          </w:tcPr>
          <w:p w14:paraId="03636095" w14:textId="77777777" w:rsidR="000722F6" w:rsidRDefault="002C788E">
            <w:r>
              <w:rPr>
                <w:sz w:val="18"/>
                <w:szCs w:val="18"/>
              </w:rPr>
              <w:t>TOTAL MENSAL / ANUAL — CENÁRIO A</w:t>
            </w:r>
          </w:p>
        </w:tc>
        <w:tc>
          <w:tcPr>
            <w:tcW w:w="1400" w:type="dxa"/>
          </w:tcPr>
          <w:p w14:paraId="167CD6D3" w14:textId="77777777" w:rsidR="000722F6" w:rsidRDefault="002C788E">
            <w:r>
              <w:rPr>
                <w:sz w:val="18"/>
                <w:szCs w:val="18"/>
              </w:rPr>
              <w:t>2.615,00 / 31.380,00</w:t>
            </w:r>
          </w:p>
        </w:tc>
        <w:tc>
          <w:tcPr>
            <w:tcW w:w="3838" w:type="dxa"/>
          </w:tcPr>
          <w:p w14:paraId="4E4A13F3" w14:textId="77777777" w:rsidR="000722F6" w:rsidRDefault="000722F6"/>
        </w:tc>
      </w:tr>
    </w:tbl>
    <w:p w14:paraId="2189AC36" w14:textId="77777777" w:rsidR="000722F6" w:rsidRDefault="002C788E">
      <w:pPr>
        <w:pStyle w:val="Ttulo2"/>
        <w:spacing w:before="220" w:after="100"/>
      </w:pPr>
      <w:r>
        <w:rPr>
          <w:b/>
          <w:bCs/>
          <w:color w:val="1F3864"/>
          <w:sz w:val="21"/>
          <w:szCs w:val="21"/>
        </w:rPr>
        <w:t>4.2 Cenário B — Não possui pátio nem caminhão-guincho (estrutura dedicada, sobreaviso)</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1400"/>
        <w:gridCol w:w="3838"/>
      </w:tblGrid>
      <w:tr w:rsidR="000722F6" w14:paraId="3070B359" w14:textId="77777777">
        <w:trPr>
          <w:tblHeader/>
        </w:trPr>
        <w:tc>
          <w:tcPr>
            <w:tcW w:w="3800" w:type="dxa"/>
            <w:shd w:val="clear" w:color="auto" w:fill="1F3864"/>
          </w:tcPr>
          <w:p w14:paraId="39A04E96" w14:textId="77777777" w:rsidR="000722F6" w:rsidRDefault="002C788E">
            <w:pPr>
              <w:jc w:val="center"/>
            </w:pPr>
            <w:r>
              <w:rPr>
                <w:b/>
                <w:bCs/>
                <w:color w:val="FFFFFF"/>
                <w:sz w:val="18"/>
                <w:szCs w:val="18"/>
              </w:rPr>
              <w:lastRenderedPageBreak/>
              <w:t>Item</w:t>
            </w:r>
          </w:p>
        </w:tc>
        <w:tc>
          <w:tcPr>
            <w:tcW w:w="1400" w:type="dxa"/>
            <w:shd w:val="clear" w:color="auto" w:fill="1F3864"/>
          </w:tcPr>
          <w:p w14:paraId="55F3A875" w14:textId="77777777" w:rsidR="000722F6" w:rsidRDefault="002C788E">
            <w:pPr>
              <w:jc w:val="center"/>
            </w:pPr>
            <w:r>
              <w:rPr>
                <w:b/>
                <w:bCs/>
                <w:color w:val="FFFFFF"/>
                <w:sz w:val="18"/>
                <w:szCs w:val="18"/>
              </w:rPr>
              <w:t>R$/mês</w:t>
            </w:r>
          </w:p>
        </w:tc>
        <w:tc>
          <w:tcPr>
            <w:tcW w:w="3838" w:type="dxa"/>
            <w:shd w:val="clear" w:color="auto" w:fill="1F3864"/>
          </w:tcPr>
          <w:p w14:paraId="7F9273C8" w14:textId="77777777" w:rsidR="000722F6" w:rsidRDefault="002C788E">
            <w:pPr>
              <w:jc w:val="center"/>
            </w:pPr>
            <w:r>
              <w:rPr>
                <w:b/>
                <w:bCs/>
                <w:color w:val="FFFFFF"/>
                <w:sz w:val="18"/>
                <w:szCs w:val="18"/>
              </w:rPr>
              <w:t>Memória de cálculo / fonte de referência</w:t>
            </w:r>
          </w:p>
        </w:tc>
      </w:tr>
      <w:tr w:rsidR="000722F6" w14:paraId="402BB66D" w14:textId="77777777">
        <w:tc>
          <w:tcPr>
            <w:tcW w:w="3800" w:type="dxa"/>
          </w:tcPr>
          <w:p w14:paraId="6E9D2230" w14:textId="77777777" w:rsidR="000722F6" w:rsidRDefault="002C788E">
            <w:r>
              <w:rPr>
                <w:sz w:val="18"/>
                <w:szCs w:val="18"/>
              </w:rPr>
              <w:t>Pessoal — 2 motoristas guincho (sobreaviso 24h/7d)</w:t>
            </w:r>
          </w:p>
        </w:tc>
        <w:tc>
          <w:tcPr>
            <w:tcW w:w="1400" w:type="dxa"/>
          </w:tcPr>
          <w:p w14:paraId="1D3588DF" w14:textId="77777777" w:rsidR="000722F6" w:rsidRDefault="002C788E">
            <w:r>
              <w:rPr>
                <w:sz w:val="18"/>
                <w:szCs w:val="18"/>
              </w:rPr>
              <w:t>11.364,68</w:t>
            </w:r>
          </w:p>
        </w:tc>
        <w:tc>
          <w:tcPr>
            <w:tcW w:w="3838" w:type="dxa"/>
          </w:tcPr>
          <w:p w14:paraId="29D08930" w14:textId="77777777" w:rsidR="000722F6" w:rsidRDefault="002C788E">
            <w:r>
              <w:rPr>
                <w:sz w:val="18"/>
                <w:szCs w:val="18"/>
              </w:rPr>
              <w:t>CCT SC (piso R$ 2.428,35) + adicional de sobreaviso 30% + encargos 80%; 2 × R$ 5.682,34</w:t>
            </w:r>
          </w:p>
        </w:tc>
      </w:tr>
      <w:tr w:rsidR="000722F6" w14:paraId="0A83AB5D" w14:textId="77777777">
        <w:tc>
          <w:tcPr>
            <w:tcW w:w="3800" w:type="dxa"/>
          </w:tcPr>
          <w:p w14:paraId="68025215" w14:textId="77777777" w:rsidR="000722F6" w:rsidRDefault="002C788E">
            <w:r>
              <w:rPr>
                <w:sz w:val="18"/>
                <w:szCs w:val="18"/>
              </w:rPr>
              <w:t>Pessoal — 1 auxiliar/atendente (horário comercial)</w:t>
            </w:r>
          </w:p>
        </w:tc>
        <w:tc>
          <w:tcPr>
            <w:tcW w:w="1400" w:type="dxa"/>
          </w:tcPr>
          <w:p w14:paraId="3C13CB57" w14:textId="77777777" w:rsidR="000722F6" w:rsidRDefault="002C788E">
            <w:r>
              <w:rPr>
                <w:sz w:val="18"/>
                <w:szCs w:val="18"/>
              </w:rPr>
              <w:t>3.290,27</w:t>
            </w:r>
          </w:p>
        </w:tc>
        <w:tc>
          <w:tcPr>
            <w:tcW w:w="3838" w:type="dxa"/>
          </w:tcPr>
          <w:p w14:paraId="5E6CAF08" w14:textId="77777777" w:rsidR="000722F6" w:rsidRDefault="002C788E">
            <w:r>
              <w:rPr>
                <w:sz w:val="18"/>
                <w:szCs w:val="18"/>
              </w:rPr>
              <w:t>CCT SC (piso R$ 1.827,93) + encargos 80%</w:t>
            </w:r>
          </w:p>
        </w:tc>
      </w:tr>
      <w:tr w:rsidR="000722F6" w14:paraId="6DD1F8E6" w14:textId="77777777">
        <w:tc>
          <w:tcPr>
            <w:tcW w:w="3800" w:type="dxa"/>
          </w:tcPr>
          <w:p w14:paraId="7851C003" w14:textId="77777777" w:rsidR="000722F6" w:rsidRDefault="002C788E">
            <w:r>
              <w:rPr>
                <w:sz w:val="18"/>
                <w:szCs w:val="18"/>
              </w:rPr>
              <w:t>Combustível</w:t>
            </w:r>
          </w:p>
        </w:tc>
        <w:tc>
          <w:tcPr>
            <w:tcW w:w="1400" w:type="dxa"/>
          </w:tcPr>
          <w:p w14:paraId="734019E3" w14:textId="77777777" w:rsidR="000722F6" w:rsidRDefault="002C788E">
            <w:r>
              <w:rPr>
                <w:sz w:val="18"/>
                <w:szCs w:val="18"/>
              </w:rPr>
              <w:t>535,00</w:t>
            </w:r>
          </w:p>
        </w:tc>
        <w:tc>
          <w:tcPr>
            <w:tcW w:w="3838" w:type="dxa"/>
          </w:tcPr>
          <w:p w14:paraId="7D2E21C2" w14:textId="77777777" w:rsidR="000722F6" w:rsidRDefault="002C788E">
            <w:r>
              <w:rPr>
                <w:sz w:val="18"/>
                <w:szCs w:val="18"/>
              </w:rPr>
              <w:t>Ver item 4.0 (R$ 509,17 + R$ 24,38)</w:t>
            </w:r>
          </w:p>
        </w:tc>
      </w:tr>
      <w:tr w:rsidR="000722F6" w14:paraId="7C7517AB" w14:textId="77777777">
        <w:tc>
          <w:tcPr>
            <w:tcW w:w="3800" w:type="dxa"/>
          </w:tcPr>
          <w:p w14:paraId="2B467F46" w14:textId="77777777" w:rsidR="000722F6" w:rsidRDefault="002C788E">
            <w:r>
              <w:rPr>
                <w:sz w:val="18"/>
                <w:szCs w:val="18"/>
              </w:rPr>
              <w:t>Manutenção preventiva/corretiva dos veículos</w:t>
            </w:r>
          </w:p>
        </w:tc>
        <w:tc>
          <w:tcPr>
            <w:tcW w:w="1400" w:type="dxa"/>
          </w:tcPr>
          <w:p w14:paraId="4A8D73AD" w14:textId="77777777" w:rsidR="000722F6" w:rsidRDefault="002C788E">
            <w:r>
              <w:rPr>
                <w:sz w:val="18"/>
                <w:szCs w:val="18"/>
              </w:rPr>
              <w:t>600,00</w:t>
            </w:r>
          </w:p>
        </w:tc>
        <w:tc>
          <w:tcPr>
            <w:tcW w:w="3838" w:type="dxa"/>
          </w:tcPr>
          <w:p w14:paraId="2F9B861F" w14:textId="77777777" w:rsidR="000722F6" w:rsidRDefault="002C788E">
            <w:r>
              <w:rPr>
                <w:sz w:val="18"/>
                <w:szCs w:val="18"/>
              </w:rPr>
              <w:t>Provisão mensal (revisões, óleo, pneus, peças)</w:t>
            </w:r>
          </w:p>
        </w:tc>
      </w:tr>
      <w:tr w:rsidR="000722F6" w14:paraId="19B2FB65" w14:textId="77777777">
        <w:tc>
          <w:tcPr>
            <w:tcW w:w="3800" w:type="dxa"/>
          </w:tcPr>
          <w:p w14:paraId="3319F51B" w14:textId="77777777" w:rsidR="000722F6" w:rsidRDefault="002C788E">
            <w:r>
              <w:rPr>
                <w:sz w:val="18"/>
                <w:szCs w:val="18"/>
              </w:rPr>
              <w:t>Locação de sistema de câmeras/CFTV (pátio novo)</w:t>
            </w:r>
          </w:p>
        </w:tc>
        <w:tc>
          <w:tcPr>
            <w:tcW w:w="1400" w:type="dxa"/>
          </w:tcPr>
          <w:p w14:paraId="05DCDB90" w14:textId="77777777" w:rsidR="000722F6" w:rsidRDefault="002C788E">
            <w:r>
              <w:rPr>
                <w:sz w:val="18"/>
                <w:szCs w:val="18"/>
              </w:rPr>
              <w:t>450,00</w:t>
            </w:r>
          </w:p>
        </w:tc>
        <w:tc>
          <w:tcPr>
            <w:tcW w:w="3838" w:type="dxa"/>
          </w:tcPr>
          <w:p w14:paraId="04DFD31F" w14:textId="77777777" w:rsidR="000722F6" w:rsidRDefault="002C788E">
            <w:r>
              <w:rPr>
                <w:sz w:val="18"/>
                <w:szCs w:val="18"/>
              </w:rPr>
              <w:t>Pesquisa de mercado (kit completo de videomonitoramento)</w:t>
            </w:r>
          </w:p>
        </w:tc>
      </w:tr>
      <w:tr w:rsidR="000722F6" w14:paraId="2E0B6E9A" w14:textId="77777777">
        <w:tc>
          <w:tcPr>
            <w:tcW w:w="3800" w:type="dxa"/>
          </w:tcPr>
          <w:p w14:paraId="02630ED6" w14:textId="77777777" w:rsidR="000722F6" w:rsidRDefault="002C788E">
            <w:r>
              <w:rPr>
                <w:sz w:val="18"/>
                <w:szCs w:val="18"/>
              </w:rPr>
              <w:t>Central de monitoramento/alarme</w:t>
            </w:r>
          </w:p>
        </w:tc>
        <w:tc>
          <w:tcPr>
            <w:tcW w:w="1400" w:type="dxa"/>
          </w:tcPr>
          <w:p w14:paraId="2D3CE39D" w14:textId="77777777" w:rsidR="000722F6" w:rsidRDefault="002C788E">
            <w:r>
              <w:rPr>
                <w:sz w:val="18"/>
                <w:szCs w:val="18"/>
              </w:rPr>
              <w:t>300,00</w:t>
            </w:r>
          </w:p>
        </w:tc>
        <w:tc>
          <w:tcPr>
            <w:tcW w:w="3838" w:type="dxa"/>
          </w:tcPr>
          <w:p w14:paraId="13F4B689" w14:textId="77777777" w:rsidR="000722F6" w:rsidRDefault="002C788E">
            <w:r>
              <w:rPr>
                <w:sz w:val="18"/>
                <w:szCs w:val="18"/>
              </w:rPr>
              <w:t>Pesquisa de mercado (monitoramento terceirizado)</w:t>
            </w:r>
          </w:p>
        </w:tc>
      </w:tr>
      <w:tr w:rsidR="000722F6" w14:paraId="58F0485E" w14:textId="77777777">
        <w:tc>
          <w:tcPr>
            <w:tcW w:w="3800" w:type="dxa"/>
          </w:tcPr>
          <w:p w14:paraId="079ED2B4" w14:textId="77777777" w:rsidR="000722F6" w:rsidRDefault="002C788E">
            <w:r>
              <w:rPr>
                <w:sz w:val="18"/>
                <w:szCs w:val="18"/>
              </w:rPr>
              <w:t>Sistema informatizado de gestão (mensalidade)</w:t>
            </w:r>
          </w:p>
        </w:tc>
        <w:tc>
          <w:tcPr>
            <w:tcW w:w="1400" w:type="dxa"/>
          </w:tcPr>
          <w:p w14:paraId="7306052D" w14:textId="77777777" w:rsidR="000722F6" w:rsidRDefault="002C788E">
            <w:r>
              <w:rPr>
                <w:sz w:val="18"/>
                <w:szCs w:val="18"/>
              </w:rPr>
              <w:t>500,00</w:t>
            </w:r>
          </w:p>
        </w:tc>
        <w:tc>
          <w:tcPr>
            <w:tcW w:w="3838" w:type="dxa"/>
          </w:tcPr>
          <w:p w14:paraId="49017B9E" w14:textId="77777777" w:rsidR="000722F6" w:rsidRDefault="002C788E">
            <w:r>
              <w:rPr>
                <w:sz w:val="18"/>
                <w:szCs w:val="18"/>
              </w:rPr>
              <w:t>Pesquisa de mercado (software de gestão de pátio)</w:t>
            </w:r>
          </w:p>
        </w:tc>
      </w:tr>
      <w:tr w:rsidR="000722F6" w14:paraId="446EB8CC" w14:textId="77777777">
        <w:tc>
          <w:tcPr>
            <w:tcW w:w="3800" w:type="dxa"/>
          </w:tcPr>
          <w:p w14:paraId="1515348A" w14:textId="77777777" w:rsidR="000722F6" w:rsidRDefault="002C788E">
            <w:r>
              <w:rPr>
                <w:sz w:val="18"/>
                <w:szCs w:val="18"/>
              </w:rPr>
              <w:t>Seguro (RC e patrimonial da frota/pátio)</w:t>
            </w:r>
          </w:p>
        </w:tc>
        <w:tc>
          <w:tcPr>
            <w:tcW w:w="1400" w:type="dxa"/>
          </w:tcPr>
          <w:p w14:paraId="698D454E" w14:textId="77777777" w:rsidR="000722F6" w:rsidRDefault="002C788E">
            <w:r>
              <w:rPr>
                <w:sz w:val="18"/>
                <w:szCs w:val="18"/>
              </w:rPr>
              <w:t>1.500,00</w:t>
            </w:r>
          </w:p>
        </w:tc>
        <w:tc>
          <w:tcPr>
            <w:tcW w:w="3838" w:type="dxa"/>
          </w:tcPr>
          <w:p w14:paraId="6BA8C3DC" w14:textId="77777777" w:rsidR="000722F6" w:rsidRDefault="002C788E">
            <w:r>
              <w:rPr>
                <w:sz w:val="18"/>
                <w:szCs w:val="18"/>
              </w:rPr>
              <w:t>Cotação de mercado (apólice RC + frota + patrimonial)</w:t>
            </w:r>
          </w:p>
        </w:tc>
      </w:tr>
      <w:tr w:rsidR="000722F6" w14:paraId="5432E410" w14:textId="77777777">
        <w:tc>
          <w:tcPr>
            <w:tcW w:w="3800" w:type="dxa"/>
          </w:tcPr>
          <w:p w14:paraId="66B436E9" w14:textId="77777777" w:rsidR="000722F6" w:rsidRDefault="002C788E">
            <w:r>
              <w:rPr>
                <w:sz w:val="18"/>
                <w:szCs w:val="18"/>
              </w:rPr>
              <w:t>Energia elétrica e água</w:t>
            </w:r>
          </w:p>
        </w:tc>
        <w:tc>
          <w:tcPr>
            <w:tcW w:w="1400" w:type="dxa"/>
          </w:tcPr>
          <w:p w14:paraId="2AAB6974" w14:textId="77777777" w:rsidR="000722F6" w:rsidRDefault="002C788E">
            <w:r>
              <w:rPr>
                <w:sz w:val="18"/>
                <w:szCs w:val="18"/>
              </w:rPr>
              <w:t>500,00</w:t>
            </w:r>
          </w:p>
        </w:tc>
        <w:tc>
          <w:tcPr>
            <w:tcW w:w="3838" w:type="dxa"/>
          </w:tcPr>
          <w:p w14:paraId="0CF954B2" w14:textId="77777777" w:rsidR="000722F6" w:rsidRDefault="002C788E">
            <w:r>
              <w:rPr>
                <w:sz w:val="18"/>
                <w:szCs w:val="18"/>
              </w:rPr>
              <w:t>Tarifas CELESC/saneamento para pátio de 100 veículos</w:t>
            </w:r>
          </w:p>
        </w:tc>
      </w:tr>
      <w:tr w:rsidR="000722F6" w14:paraId="478A34B8" w14:textId="77777777">
        <w:tc>
          <w:tcPr>
            <w:tcW w:w="3800" w:type="dxa"/>
          </w:tcPr>
          <w:p w14:paraId="3F642AE1" w14:textId="77777777" w:rsidR="000722F6" w:rsidRDefault="002C788E">
            <w:r>
              <w:rPr>
                <w:sz w:val="18"/>
                <w:szCs w:val="18"/>
              </w:rPr>
              <w:t>Materiais de consumo, uniformes e EPIs</w:t>
            </w:r>
          </w:p>
        </w:tc>
        <w:tc>
          <w:tcPr>
            <w:tcW w:w="1400" w:type="dxa"/>
          </w:tcPr>
          <w:p w14:paraId="00CDD741" w14:textId="77777777" w:rsidR="000722F6" w:rsidRDefault="002C788E">
            <w:r>
              <w:rPr>
                <w:sz w:val="18"/>
                <w:szCs w:val="18"/>
              </w:rPr>
              <w:t>200,00</w:t>
            </w:r>
          </w:p>
        </w:tc>
        <w:tc>
          <w:tcPr>
            <w:tcW w:w="3838" w:type="dxa"/>
          </w:tcPr>
          <w:p w14:paraId="73C78019" w14:textId="77777777" w:rsidR="000722F6" w:rsidRDefault="002C788E">
            <w:r>
              <w:rPr>
                <w:sz w:val="18"/>
                <w:szCs w:val="18"/>
              </w:rPr>
              <w:t>Pesquisa de mercado</w:t>
            </w:r>
          </w:p>
        </w:tc>
      </w:tr>
      <w:tr w:rsidR="000722F6" w14:paraId="6299F891" w14:textId="77777777">
        <w:tc>
          <w:tcPr>
            <w:tcW w:w="3800" w:type="dxa"/>
          </w:tcPr>
          <w:p w14:paraId="1C1562F8" w14:textId="77777777" w:rsidR="000722F6" w:rsidRDefault="002C788E">
            <w:r>
              <w:rPr>
                <w:sz w:val="18"/>
                <w:szCs w:val="18"/>
              </w:rPr>
              <w:t>TOTAL MENSAL / ANUAL — CENÁRIO B</w:t>
            </w:r>
          </w:p>
        </w:tc>
        <w:tc>
          <w:tcPr>
            <w:tcW w:w="1400" w:type="dxa"/>
          </w:tcPr>
          <w:p w14:paraId="7B827BB0" w14:textId="77777777" w:rsidR="000722F6" w:rsidRDefault="002C788E">
            <w:r>
              <w:rPr>
                <w:sz w:val="18"/>
                <w:szCs w:val="18"/>
              </w:rPr>
              <w:t>19.240,00 / 230.880,00</w:t>
            </w:r>
          </w:p>
        </w:tc>
        <w:tc>
          <w:tcPr>
            <w:tcW w:w="3838" w:type="dxa"/>
          </w:tcPr>
          <w:p w14:paraId="57D00699" w14:textId="77777777" w:rsidR="000722F6" w:rsidRDefault="000722F6"/>
        </w:tc>
      </w:tr>
    </w:tbl>
    <w:p w14:paraId="47E1BC79" w14:textId="77777777" w:rsidR="000722F6" w:rsidRDefault="002C788E">
      <w:pPr>
        <w:pBdr>
          <w:left w:val="single" w:sz="18" w:space="8" w:color="8C6D1F"/>
        </w:pBdr>
        <w:shd w:val="clear" w:color="auto" w:fill="EDEDED"/>
        <w:spacing w:after="180"/>
        <w:ind w:left="120"/>
      </w:pPr>
      <w:r>
        <w:rPr>
          <w:b/>
          <w:bCs/>
          <w:i/>
          <w:iCs/>
          <w:color w:val="8C6D1F"/>
          <w:sz w:val="18"/>
          <w:szCs w:val="18"/>
        </w:rPr>
        <w:t xml:space="preserve">Nota metodológica: </w:t>
      </w:r>
      <w:r>
        <w:rPr>
          <w:i/>
          <w:iCs/>
          <w:color w:val="595959"/>
          <w:sz w:val="18"/>
          <w:szCs w:val="18"/>
        </w:rPr>
        <w:t>O quadro de pessoal do Cenário B considera regime de sobreaviso (adicional de 30%), compatível com o SLA de 30 minutos do Decreto nº 123/2025, e não uma equipe fixa presencial em turnos ininterruptos.</w:t>
      </w:r>
    </w:p>
    <w:p w14:paraId="3A085A14" w14:textId="77777777" w:rsidR="000722F6" w:rsidRDefault="002C788E">
      <w:pPr>
        <w:pStyle w:val="Ttulo1"/>
        <w:pBdr>
          <w:bottom w:val="single" w:sz="8" w:space="4" w:color="1F3864"/>
        </w:pBdr>
        <w:spacing w:before="320" w:after="140"/>
      </w:pPr>
      <w:r>
        <w:rPr>
          <w:b/>
          <w:bCs/>
          <w:color w:val="1F3864"/>
          <w:sz w:val="25"/>
          <w:szCs w:val="25"/>
        </w:rPr>
        <w:t>5. Memória do Fluxo de Caixa</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3800"/>
        <w:gridCol w:w="2169"/>
        <w:gridCol w:w="2169"/>
      </w:tblGrid>
      <w:tr w:rsidR="000722F6" w14:paraId="34266BED" w14:textId="77777777">
        <w:trPr>
          <w:tblHeader/>
        </w:trPr>
        <w:tc>
          <w:tcPr>
            <w:tcW w:w="900" w:type="dxa"/>
            <w:shd w:val="clear" w:color="auto" w:fill="1F3864"/>
          </w:tcPr>
          <w:p w14:paraId="6D748F39" w14:textId="77777777" w:rsidR="000722F6" w:rsidRDefault="002C788E">
            <w:pPr>
              <w:jc w:val="center"/>
            </w:pPr>
            <w:r>
              <w:rPr>
                <w:b/>
                <w:bCs/>
                <w:color w:val="FFFFFF"/>
                <w:sz w:val="18"/>
                <w:szCs w:val="18"/>
              </w:rPr>
              <w:t>Etapa</w:t>
            </w:r>
          </w:p>
        </w:tc>
        <w:tc>
          <w:tcPr>
            <w:tcW w:w="3800" w:type="dxa"/>
            <w:shd w:val="clear" w:color="auto" w:fill="1F3864"/>
          </w:tcPr>
          <w:p w14:paraId="2BA7755E" w14:textId="77777777" w:rsidR="000722F6" w:rsidRDefault="002C788E">
            <w:pPr>
              <w:jc w:val="center"/>
            </w:pPr>
            <w:r>
              <w:rPr>
                <w:b/>
                <w:bCs/>
                <w:color w:val="FFFFFF"/>
                <w:sz w:val="18"/>
                <w:szCs w:val="18"/>
              </w:rPr>
              <w:t>Componente</w:t>
            </w:r>
          </w:p>
        </w:tc>
        <w:tc>
          <w:tcPr>
            <w:tcW w:w="2169" w:type="dxa"/>
            <w:shd w:val="clear" w:color="auto" w:fill="1F3864"/>
          </w:tcPr>
          <w:p w14:paraId="524E7422" w14:textId="77777777" w:rsidR="000722F6" w:rsidRDefault="002C788E">
            <w:pPr>
              <w:jc w:val="center"/>
            </w:pPr>
            <w:r>
              <w:rPr>
                <w:b/>
                <w:bCs/>
                <w:color w:val="FFFFFF"/>
                <w:sz w:val="18"/>
                <w:szCs w:val="18"/>
              </w:rPr>
              <w:t>Cenário A</w:t>
            </w:r>
          </w:p>
        </w:tc>
        <w:tc>
          <w:tcPr>
            <w:tcW w:w="2169" w:type="dxa"/>
            <w:shd w:val="clear" w:color="auto" w:fill="1F3864"/>
          </w:tcPr>
          <w:p w14:paraId="26CA2627" w14:textId="77777777" w:rsidR="000722F6" w:rsidRDefault="002C788E">
            <w:pPr>
              <w:jc w:val="center"/>
            </w:pPr>
            <w:r>
              <w:rPr>
                <w:b/>
                <w:bCs/>
                <w:color w:val="FFFFFF"/>
                <w:sz w:val="18"/>
                <w:szCs w:val="18"/>
              </w:rPr>
              <w:t>Cenário B</w:t>
            </w:r>
          </w:p>
        </w:tc>
      </w:tr>
      <w:tr w:rsidR="000722F6" w14:paraId="234FE3EF" w14:textId="77777777">
        <w:tc>
          <w:tcPr>
            <w:tcW w:w="900" w:type="dxa"/>
          </w:tcPr>
          <w:p w14:paraId="4107410F" w14:textId="77777777" w:rsidR="000722F6" w:rsidRDefault="002C788E">
            <w:r>
              <w:rPr>
                <w:sz w:val="18"/>
                <w:szCs w:val="18"/>
              </w:rPr>
              <w:t>A</w:t>
            </w:r>
          </w:p>
        </w:tc>
        <w:tc>
          <w:tcPr>
            <w:tcW w:w="3800" w:type="dxa"/>
          </w:tcPr>
          <w:p w14:paraId="4E57ADBF" w14:textId="77777777" w:rsidR="000722F6" w:rsidRDefault="002C788E">
            <w:r>
              <w:rPr>
                <w:sz w:val="18"/>
                <w:szCs w:val="18"/>
              </w:rPr>
              <w:t>Receita bruta anual projetada</w:t>
            </w:r>
          </w:p>
        </w:tc>
        <w:tc>
          <w:tcPr>
            <w:tcW w:w="2169" w:type="dxa"/>
          </w:tcPr>
          <w:p w14:paraId="14B1554D" w14:textId="77777777" w:rsidR="000722F6" w:rsidRDefault="002C788E">
            <w:r>
              <w:rPr>
                <w:sz w:val="18"/>
                <w:szCs w:val="18"/>
              </w:rPr>
              <w:t>R$ 132.250,81</w:t>
            </w:r>
          </w:p>
        </w:tc>
        <w:tc>
          <w:tcPr>
            <w:tcW w:w="2169" w:type="dxa"/>
          </w:tcPr>
          <w:p w14:paraId="72222770" w14:textId="77777777" w:rsidR="000722F6" w:rsidRDefault="002C788E">
            <w:r>
              <w:rPr>
                <w:sz w:val="18"/>
                <w:szCs w:val="18"/>
              </w:rPr>
              <w:t>R$ 132.250,81</w:t>
            </w:r>
          </w:p>
        </w:tc>
      </w:tr>
      <w:tr w:rsidR="000722F6" w14:paraId="3EA032C0" w14:textId="77777777">
        <w:tc>
          <w:tcPr>
            <w:tcW w:w="900" w:type="dxa"/>
          </w:tcPr>
          <w:p w14:paraId="4AE7FF32" w14:textId="77777777" w:rsidR="000722F6" w:rsidRDefault="002C788E">
            <w:r>
              <w:rPr>
                <w:sz w:val="18"/>
                <w:szCs w:val="18"/>
              </w:rPr>
              <w:t>B</w:t>
            </w:r>
          </w:p>
        </w:tc>
        <w:tc>
          <w:tcPr>
            <w:tcW w:w="3800" w:type="dxa"/>
          </w:tcPr>
          <w:p w14:paraId="413603EB" w14:textId="77777777" w:rsidR="000722F6" w:rsidRDefault="002C788E">
            <w:r>
              <w:rPr>
                <w:sz w:val="18"/>
                <w:szCs w:val="18"/>
              </w:rPr>
              <w:t>(-) OPEX anual referencial</w:t>
            </w:r>
          </w:p>
        </w:tc>
        <w:tc>
          <w:tcPr>
            <w:tcW w:w="2169" w:type="dxa"/>
          </w:tcPr>
          <w:p w14:paraId="504137A5" w14:textId="77777777" w:rsidR="000722F6" w:rsidRDefault="002C788E">
            <w:r>
              <w:rPr>
                <w:sz w:val="18"/>
                <w:szCs w:val="18"/>
              </w:rPr>
              <w:t>R$ 31.380,00</w:t>
            </w:r>
          </w:p>
        </w:tc>
        <w:tc>
          <w:tcPr>
            <w:tcW w:w="2169" w:type="dxa"/>
          </w:tcPr>
          <w:p w14:paraId="710096A5" w14:textId="77777777" w:rsidR="000722F6" w:rsidRDefault="002C788E">
            <w:r>
              <w:rPr>
                <w:sz w:val="18"/>
                <w:szCs w:val="18"/>
              </w:rPr>
              <w:t>R$ 230.880,00</w:t>
            </w:r>
          </w:p>
        </w:tc>
      </w:tr>
      <w:tr w:rsidR="000722F6" w14:paraId="38EF215D" w14:textId="77777777">
        <w:tc>
          <w:tcPr>
            <w:tcW w:w="900" w:type="dxa"/>
          </w:tcPr>
          <w:p w14:paraId="22C7BE80" w14:textId="77777777" w:rsidR="000722F6" w:rsidRDefault="002C788E">
            <w:r>
              <w:rPr>
                <w:sz w:val="18"/>
                <w:szCs w:val="18"/>
              </w:rPr>
              <w:t>C</w:t>
            </w:r>
          </w:p>
        </w:tc>
        <w:tc>
          <w:tcPr>
            <w:tcW w:w="3800" w:type="dxa"/>
          </w:tcPr>
          <w:p w14:paraId="63E40AAA" w14:textId="77777777" w:rsidR="000722F6" w:rsidRDefault="002C788E">
            <w:r>
              <w:rPr>
                <w:sz w:val="18"/>
                <w:szCs w:val="18"/>
              </w:rPr>
              <w:t>(-) Repasse anual ao Município – 13,42%</w:t>
            </w:r>
          </w:p>
        </w:tc>
        <w:tc>
          <w:tcPr>
            <w:tcW w:w="2169" w:type="dxa"/>
          </w:tcPr>
          <w:p w14:paraId="3E7A179D" w14:textId="77777777" w:rsidR="000722F6" w:rsidRDefault="002C788E">
            <w:r>
              <w:rPr>
                <w:sz w:val="18"/>
                <w:szCs w:val="18"/>
              </w:rPr>
              <w:t>R$ 17.748,06</w:t>
            </w:r>
          </w:p>
        </w:tc>
        <w:tc>
          <w:tcPr>
            <w:tcW w:w="2169" w:type="dxa"/>
          </w:tcPr>
          <w:p w14:paraId="6CE8C58A" w14:textId="77777777" w:rsidR="000722F6" w:rsidRDefault="002C788E">
            <w:r>
              <w:rPr>
                <w:sz w:val="18"/>
                <w:szCs w:val="18"/>
              </w:rPr>
              <w:t>R$ 17.748,06</w:t>
            </w:r>
          </w:p>
        </w:tc>
      </w:tr>
      <w:tr w:rsidR="000722F6" w14:paraId="0EA90C6B" w14:textId="77777777">
        <w:tc>
          <w:tcPr>
            <w:tcW w:w="900" w:type="dxa"/>
          </w:tcPr>
          <w:p w14:paraId="48DFCBB8" w14:textId="77777777" w:rsidR="000722F6" w:rsidRDefault="002C788E">
            <w:r>
              <w:rPr>
                <w:sz w:val="18"/>
                <w:szCs w:val="18"/>
              </w:rPr>
              <w:t>D</w:t>
            </w:r>
          </w:p>
        </w:tc>
        <w:tc>
          <w:tcPr>
            <w:tcW w:w="3800" w:type="dxa"/>
          </w:tcPr>
          <w:p w14:paraId="4C973101" w14:textId="77777777" w:rsidR="000722F6" w:rsidRDefault="002C788E">
            <w:r>
              <w:rPr>
                <w:sz w:val="18"/>
                <w:szCs w:val="18"/>
              </w:rPr>
              <w:t>(=) Resultado preliminar antes do CAPEX</w:t>
            </w:r>
          </w:p>
        </w:tc>
        <w:tc>
          <w:tcPr>
            <w:tcW w:w="2169" w:type="dxa"/>
          </w:tcPr>
          <w:p w14:paraId="5F3FC110" w14:textId="77777777" w:rsidR="000722F6" w:rsidRDefault="002C788E">
            <w:r>
              <w:rPr>
                <w:sz w:val="18"/>
                <w:szCs w:val="18"/>
              </w:rPr>
              <w:t>R$ 83.122,75</w:t>
            </w:r>
          </w:p>
        </w:tc>
        <w:tc>
          <w:tcPr>
            <w:tcW w:w="2169" w:type="dxa"/>
          </w:tcPr>
          <w:p w14:paraId="2BDE6A84" w14:textId="77777777" w:rsidR="000722F6" w:rsidRDefault="002C788E">
            <w:r>
              <w:rPr>
                <w:sz w:val="18"/>
                <w:szCs w:val="18"/>
              </w:rPr>
              <w:t>R$ -116.377,25</w:t>
            </w:r>
          </w:p>
        </w:tc>
      </w:tr>
      <w:tr w:rsidR="000722F6" w14:paraId="4893A121" w14:textId="77777777">
        <w:tc>
          <w:tcPr>
            <w:tcW w:w="900" w:type="dxa"/>
          </w:tcPr>
          <w:p w14:paraId="064E1CC5" w14:textId="77777777" w:rsidR="000722F6" w:rsidRDefault="002C788E">
            <w:r>
              <w:rPr>
                <w:sz w:val="18"/>
                <w:szCs w:val="18"/>
              </w:rPr>
              <w:t>E</w:t>
            </w:r>
          </w:p>
        </w:tc>
        <w:tc>
          <w:tcPr>
            <w:tcW w:w="3800" w:type="dxa"/>
          </w:tcPr>
          <w:p w14:paraId="7DB2785F" w14:textId="77777777" w:rsidR="000722F6" w:rsidRDefault="002C788E">
            <w:r>
              <w:rPr>
                <w:sz w:val="18"/>
                <w:szCs w:val="18"/>
              </w:rPr>
              <w:t>(-) CAPEX anualizado</w:t>
            </w:r>
          </w:p>
        </w:tc>
        <w:tc>
          <w:tcPr>
            <w:tcW w:w="2169" w:type="dxa"/>
          </w:tcPr>
          <w:p w14:paraId="42C0C74D" w14:textId="77777777" w:rsidR="000722F6" w:rsidRDefault="002C788E">
            <w:r>
              <w:rPr>
                <w:sz w:val="18"/>
                <w:szCs w:val="18"/>
              </w:rPr>
              <w:t>R$ 7.800,00</w:t>
            </w:r>
          </w:p>
        </w:tc>
        <w:tc>
          <w:tcPr>
            <w:tcW w:w="2169" w:type="dxa"/>
          </w:tcPr>
          <w:p w14:paraId="78AAB94C" w14:textId="77777777" w:rsidR="000722F6" w:rsidRDefault="002C788E">
            <w:r>
              <w:rPr>
                <w:sz w:val="18"/>
                <w:szCs w:val="18"/>
              </w:rPr>
              <w:t>R$ 115.000,00</w:t>
            </w:r>
          </w:p>
        </w:tc>
      </w:tr>
      <w:tr w:rsidR="000722F6" w14:paraId="1131DEEC" w14:textId="77777777">
        <w:tc>
          <w:tcPr>
            <w:tcW w:w="900" w:type="dxa"/>
          </w:tcPr>
          <w:p w14:paraId="62994707" w14:textId="77777777" w:rsidR="000722F6" w:rsidRDefault="002C788E">
            <w:r>
              <w:rPr>
                <w:sz w:val="18"/>
                <w:szCs w:val="18"/>
              </w:rPr>
              <w:t>F</w:t>
            </w:r>
          </w:p>
        </w:tc>
        <w:tc>
          <w:tcPr>
            <w:tcW w:w="3800" w:type="dxa"/>
          </w:tcPr>
          <w:p w14:paraId="2D46C1CB" w14:textId="77777777" w:rsidR="000722F6" w:rsidRDefault="002C788E">
            <w:r>
              <w:rPr>
                <w:sz w:val="18"/>
                <w:szCs w:val="18"/>
              </w:rPr>
              <w:t>(=) Resultado final anual projetado</w:t>
            </w:r>
          </w:p>
        </w:tc>
        <w:tc>
          <w:tcPr>
            <w:tcW w:w="2169" w:type="dxa"/>
          </w:tcPr>
          <w:p w14:paraId="0E8551F4" w14:textId="77777777" w:rsidR="000722F6" w:rsidRDefault="002C788E">
            <w:r>
              <w:rPr>
                <w:sz w:val="18"/>
                <w:szCs w:val="18"/>
              </w:rPr>
              <w:t>R$ 75.322,75</w:t>
            </w:r>
          </w:p>
        </w:tc>
        <w:tc>
          <w:tcPr>
            <w:tcW w:w="2169" w:type="dxa"/>
          </w:tcPr>
          <w:p w14:paraId="2BA5C2E0" w14:textId="77777777" w:rsidR="000722F6" w:rsidRDefault="002C788E">
            <w:r>
              <w:rPr>
                <w:sz w:val="18"/>
                <w:szCs w:val="18"/>
              </w:rPr>
              <w:t>R$ -231.377,25</w:t>
            </w:r>
          </w:p>
        </w:tc>
      </w:tr>
      <w:tr w:rsidR="000722F6" w14:paraId="6DB598C7" w14:textId="77777777">
        <w:tc>
          <w:tcPr>
            <w:tcW w:w="900" w:type="dxa"/>
          </w:tcPr>
          <w:p w14:paraId="4141CB84" w14:textId="77777777" w:rsidR="000722F6" w:rsidRDefault="002C788E">
            <w:r>
              <w:rPr>
                <w:sz w:val="18"/>
                <w:szCs w:val="18"/>
              </w:rPr>
              <w:t>G</w:t>
            </w:r>
          </w:p>
        </w:tc>
        <w:tc>
          <w:tcPr>
            <w:tcW w:w="3800" w:type="dxa"/>
          </w:tcPr>
          <w:p w14:paraId="1429613F" w14:textId="77777777" w:rsidR="000722F6" w:rsidRDefault="002C788E">
            <w:r>
              <w:rPr>
                <w:sz w:val="18"/>
                <w:szCs w:val="18"/>
              </w:rPr>
              <w:t>Margem final sobre a receita bruta</w:t>
            </w:r>
          </w:p>
        </w:tc>
        <w:tc>
          <w:tcPr>
            <w:tcW w:w="2169" w:type="dxa"/>
          </w:tcPr>
          <w:p w14:paraId="12845CA5" w14:textId="77777777" w:rsidR="000722F6" w:rsidRDefault="002C788E">
            <w:r>
              <w:rPr>
                <w:sz w:val="18"/>
                <w:szCs w:val="18"/>
              </w:rPr>
              <w:t>57,0%</w:t>
            </w:r>
          </w:p>
        </w:tc>
        <w:tc>
          <w:tcPr>
            <w:tcW w:w="2169" w:type="dxa"/>
          </w:tcPr>
          <w:p w14:paraId="7AE2E69A" w14:textId="77777777" w:rsidR="000722F6" w:rsidRDefault="002C788E">
            <w:r>
              <w:rPr>
                <w:sz w:val="18"/>
                <w:szCs w:val="18"/>
              </w:rPr>
              <w:t>-175,0%</w:t>
            </w:r>
          </w:p>
        </w:tc>
      </w:tr>
    </w:tbl>
    <w:p w14:paraId="6AB30DCA" w14:textId="77777777" w:rsidR="000722F6" w:rsidRDefault="002C788E">
      <w:pPr>
        <w:pBdr>
          <w:left w:val="single" w:sz="18" w:space="8" w:color="1F6B3A"/>
        </w:pBdr>
        <w:shd w:val="clear" w:color="auto" w:fill="E4F3E9"/>
        <w:spacing w:after="180"/>
        <w:ind w:left="120"/>
      </w:pPr>
      <w:r>
        <w:rPr>
          <w:b/>
          <w:bCs/>
          <w:color w:val="1F6B3A"/>
          <w:sz w:val="19"/>
          <w:szCs w:val="19"/>
        </w:rPr>
        <w:t xml:space="preserve">Recomendação: </w:t>
      </w:r>
      <w:r>
        <w:rPr>
          <w:sz w:val="19"/>
          <w:szCs w:val="19"/>
        </w:rPr>
        <w:t>O Cenário A (já possui pátio e guincho) apresenta resultado fortemente positivo, margem de 57,0%, já considerando o percentual de repasse de 13,42% (acima do piso de 10% do Decreto) — sendo bastante atrativo para empresas já estruturadas no ramo.</w:t>
      </w:r>
    </w:p>
    <w:p w14:paraId="7224F631" w14:textId="77777777" w:rsidR="000722F6" w:rsidRDefault="002C788E">
      <w:pPr>
        <w:pBdr>
          <w:left w:val="single" w:sz="18" w:space="8" w:color="C00000"/>
        </w:pBdr>
        <w:shd w:val="clear" w:color="auto" w:fill="FBE4E4"/>
        <w:spacing w:after="180"/>
        <w:ind w:left="120"/>
      </w:pPr>
      <w:r>
        <w:rPr>
          <w:b/>
          <w:bCs/>
          <w:color w:val="C00000"/>
          <w:sz w:val="19"/>
          <w:szCs w:val="19"/>
        </w:rPr>
        <w:t xml:space="preserve">Ponto de atenção: </w:t>
      </w:r>
      <w:r>
        <w:rPr>
          <w:sz w:val="19"/>
          <w:szCs w:val="19"/>
        </w:rPr>
        <w:t>O Cenário B (não possui pátio nem guincho) apresenta resultado negativo mesmo com dimensionamento realista de pessoal (regime de sobreaviso), evidenciando que a concessão isolada de Palmitos é pouco atrativa para um novo entrante sem estrutura prévia.</w:t>
      </w:r>
    </w:p>
    <w:p w14:paraId="0F05A0A7" w14:textId="77777777" w:rsidR="000722F6" w:rsidRDefault="002C788E">
      <w:pPr>
        <w:pStyle w:val="Ttulo1"/>
        <w:pBdr>
          <w:bottom w:val="single" w:sz="8" w:space="4" w:color="1F3864"/>
        </w:pBdr>
        <w:spacing w:before="320" w:after="140"/>
      </w:pPr>
      <w:r>
        <w:rPr>
          <w:b/>
          <w:bCs/>
          <w:color w:val="1F3864"/>
          <w:sz w:val="25"/>
          <w:szCs w:val="25"/>
        </w:rPr>
        <w:t>6. Observações Metodológicas</w:t>
      </w:r>
    </w:p>
    <w:p w14:paraId="65F0DB0A" w14:textId="77777777" w:rsidR="000722F6" w:rsidRDefault="002C788E">
      <w:pPr>
        <w:spacing w:after="150" w:line="290" w:lineRule="auto"/>
        <w:jc w:val="both"/>
      </w:pPr>
      <w:r>
        <w:rPr>
          <w:sz w:val="21"/>
          <w:szCs w:val="21"/>
        </w:rPr>
        <w:t>As premissas econômico-financeiras constantes neste anexo são referenciais e foram estruturadas para demonstrar a viabilidade mínima da modelagem, sem vincular a estratégia empresarial das licitantes. A concessionária deverá assumir os riscos ordinários da operação e executar o serviço conforme os padrões mínimos exigidos, independentemente de já possuir ou não a infraestrutura de pátio e frota.</w:t>
      </w:r>
    </w:p>
    <w:p w14:paraId="64100D8F" w14:textId="77777777" w:rsidR="000722F6" w:rsidRDefault="002C788E">
      <w:pPr>
        <w:spacing w:after="150" w:line="290" w:lineRule="auto"/>
        <w:jc w:val="both"/>
      </w:pPr>
      <w:r>
        <w:rPr>
          <w:sz w:val="21"/>
          <w:szCs w:val="21"/>
        </w:rPr>
        <w:t>O detalhamento comparativo entre os dois cenários (A e B) tem por finalidade demonstrar, de forma transparente, que a atratividade econômica da concessão depende diretamente da situação patrimonial prévia do licitante, informação relevante para a elaboração do edital — em especial quanto aos critérios de habilitação técnica — e para a análise das propostas na fase de julgamento.</w:t>
      </w:r>
    </w:p>
    <w:p w14:paraId="56E51B9D" w14:textId="77777777" w:rsidR="000722F6" w:rsidRDefault="000722F6">
      <w:pPr>
        <w:sectPr w:rsidR="000722F6">
          <w:headerReference w:type="default" r:id="rId7"/>
          <w:footerReference w:type="default" r:id="rId8"/>
          <w:pgSz w:w="11906" w:h="16838"/>
          <w:pgMar w:top="1134" w:right="1134" w:bottom="1134" w:left="1134" w:header="708" w:footer="708" w:gutter="0"/>
          <w:cols w:space="720"/>
          <w:docGrid w:linePitch="360"/>
        </w:sectPr>
      </w:pPr>
    </w:p>
    <w:p w14:paraId="2E6128C2" w14:textId="77777777" w:rsidR="000722F6" w:rsidRDefault="002C788E">
      <w:pPr>
        <w:spacing w:after="40"/>
        <w:jc w:val="center"/>
      </w:pPr>
      <w:r>
        <w:rPr>
          <w:b/>
          <w:bCs/>
          <w:sz w:val="24"/>
          <w:szCs w:val="24"/>
        </w:rPr>
        <w:lastRenderedPageBreak/>
        <w:t>ESTADO DE SANTA CATARINA</w:t>
      </w:r>
    </w:p>
    <w:p w14:paraId="60656255" w14:textId="77777777" w:rsidR="000722F6" w:rsidRDefault="002C788E">
      <w:pPr>
        <w:spacing w:after="40"/>
        <w:jc w:val="center"/>
      </w:pPr>
      <w:r>
        <w:rPr>
          <w:b/>
          <w:bCs/>
          <w:sz w:val="26"/>
          <w:szCs w:val="26"/>
        </w:rPr>
        <w:t>MUNICÍPIO DE PALMITOS</w:t>
      </w:r>
    </w:p>
    <w:p w14:paraId="2C7A3823" w14:textId="77777777" w:rsidR="000722F6" w:rsidRDefault="002C788E">
      <w:pPr>
        <w:spacing w:after="400"/>
        <w:jc w:val="center"/>
      </w:pPr>
      <w:r>
        <w:rPr>
          <w:i/>
          <w:iCs/>
        </w:rPr>
        <w:t>Departamento de Compras, Licitações e Contratos</w:t>
      </w:r>
    </w:p>
    <w:p w14:paraId="67C867B6" w14:textId="77777777" w:rsidR="000722F6" w:rsidRDefault="002C788E">
      <w:pPr>
        <w:spacing w:after="160"/>
        <w:jc w:val="center"/>
      </w:pPr>
      <w:r>
        <w:rPr>
          <w:b/>
          <w:bCs/>
          <w:color w:val="1F3864"/>
          <w:sz w:val="28"/>
          <w:szCs w:val="28"/>
        </w:rPr>
        <w:t>ANEXO II</w:t>
      </w:r>
    </w:p>
    <w:p w14:paraId="0E3F9886" w14:textId="77777777" w:rsidR="000722F6" w:rsidRDefault="002C788E">
      <w:pPr>
        <w:spacing w:after="300"/>
        <w:jc w:val="center"/>
      </w:pPr>
      <w:r>
        <w:rPr>
          <w:i/>
          <w:iCs/>
          <w:sz w:val="21"/>
          <w:szCs w:val="21"/>
        </w:rPr>
        <w:t>Matriz Consolidada de Alocação de Riscos da Concessão dos Serviços de Remoção, Transporte, Guarda, Depósito, Administração, Liberação e Destinação Final de Veículos</w:t>
      </w:r>
    </w:p>
    <w:p w14:paraId="38CAF345" w14:textId="77777777" w:rsidR="000722F6" w:rsidRDefault="002C788E">
      <w:pPr>
        <w:pStyle w:val="Ttulo1"/>
        <w:pBdr>
          <w:bottom w:val="single" w:sz="8" w:space="4" w:color="1F3864"/>
        </w:pBdr>
        <w:spacing w:before="320" w:after="140"/>
      </w:pPr>
      <w:r>
        <w:rPr>
          <w:b/>
          <w:bCs/>
          <w:color w:val="1F3864"/>
          <w:sz w:val="25"/>
          <w:szCs w:val="25"/>
        </w:rPr>
        <w:t>1. Finalidade e Critérios de Interpretação</w:t>
      </w:r>
    </w:p>
    <w:p w14:paraId="5CE36672" w14:textId="77777777" w:rsidR="000722F6" w:rsidRDefault="002C788E">
      <w:pPr>
        <w:spacing w:after="150" w:line="290" w:lineRule="auto"/>
        <w:jc w:val="both"/>
      </w:pPr>
      <w:r>
        <w:rPr>
          <w:sz w:val="21"/>
          <w:szCs w:val="21"/>
        </w:rPr>
        <w:t>A presente Matriz Consolidada de Alocação de Riscos integra o Estudo de Viabilidade Técnico-Econômico-Financeira (EVTEF), o Estudo Técnico Preliminar, o Termo de Referência, o edital e a minuta contratual da concessão. Tem por finalidade identificar os principais riscos associados ao objeto, seus impactos potenciais, critérios de mensuração econômica, alocação de responsabilidade, medidas de mitigação, medidas compensatórias e hipóteses de recomposição do equilíbrio econômico-financeiro.</w:t>
      </w:r>
    </w:p>
    <w:p w14:paraId="1ADE0F17" w14:textId="77777777" w:rsidR="000722F6" w:rsidRDefault="002C788E">
      <w:pPr>
        <w:spacing w:after="150" w:line="290" w:lineRule="auto"/>
        <w:jc w:val="both"/>
      </w:pPr>
      <w:r>
        <w:rPr>
          <w:sz w:val="21"/>
          <w:szCs w:val="21"/>
        </w:rPr>
        <w:t>A alocação observa o critério de eficiência econômica, atribuindo cada risco à parte que detenha melhores condições de preveni-lo, controlá-lo, mitigá-lo ou absorvê-lo, sem transformar estimativas referenciais de demanda, receita, CAPEX ou OPEX em garantia de resultado econômico à concessionária.</w:t>
      </w:r>
    </w:p>
    <w:p w14:paraId="53F59981" w14:textId="77777777" w:rsidR="000722F6" w:rsidRDefault="002C788E">
      <w:pPr>
        <w:spacing w:after="150" w:line="290" w:lineRule="auto"/>
        <w:jc w:val="both"/>
      </w:pPr>
      <w:r>
        <w:rPr>
          <w:sz w:val="21"/>
          <w:szCs w:val="21"/>
        </w:rPr>
        <w:t>A ocorrência de risco ordinário atribuído à concessionária não ensejará recomposição do equilíbrio econômico-financeiro. A recomposição somente será admitida nas hipóteses previstas em lei, no edital e no contrato, mediante demonstração objetiva do fato superveniente, extraordinário, imprevisível ou previsível de consequências incalculáveis, do nexo causal e do impacto direto, relevante e mensurável sobre a equação econômico-financeira inicial.</w:t>
      </w:r>
    </w:p>
    <w:p w14:paraId="100ED3E4" w14:textId="77777777" w:rsidR="000722F6" w:rsidRDefault="002C788E">
      <w:pPr>
        <w:pStyle w:val="Ttulo1"/>
        <w:pBdr>
          <w:bottom w:val="single" w:sz="8" w:space="4" w:color="1F3864"/>
        </w:pBdr>
        <w:spacing w:before="320" w:after="140"/>
      </w:pPr>
      <w:r>
        <w:rPr>
          <w:b/>
          <w:bCs/>
          <w:color w:val="1F3864"/>
          <w:sz w:val="25"/>
          <w:szCs w:val="25"/>
        </w:rPr>
        <w:t>2. Matriz Consolidada</w:t>
      </w:r>
    </w:p>
    <w:tbl>
      <w:tblPr>
        <w:tblW w:w="13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60"/>
        <w:gridCol w:w="1907"/>
        <w:gridCol w:w="1668"/>
        <w:gridCol w:w="1302"/>
        <w:gridCol w:w="1229"/>
        <w:gridCol w:w="1844"/>
        <w:gridCol w:w="1863"/>
        <w:gridCol w:w="1512"/>
        <w:gridCol w:w="1673"/>
        <w:gridCol w:w="1200"/>
      </w:tblGrid>
      <w:tr w:rsidR="000722F6" w14:paraId="34CF5AB6" w14:textId="77777777">
        <w:trPr>
          <w:tblHeader/>
        </w:trPr>
        <w:tc>
          <w:tcPr>
            <w:tcW w:w="1300" w:type="dxa"/>
            <w:shd w:val="clear" w:color="auto" w:fill="1F3864"/>
          </w:tcPr>
          <w:p w14:paraId="23E38621" w14:textId="77777777" w:rsidR="000722F6" w:rsidRDefault="002C788E">
            <w:pPr>
              <w:jc w:val="center"/>
            </w:pPr>
            <w:r>
              <w:rPr>
                <w:b/>
                <w:bCs/>
                <w:color w:val="FFFFFF"/>
                <w:sz w:val="18"/>
                <w:szCs w:val="18"/>
              </w:rPr>
              <w:t>Evento de risco</w:t>
            </w:r>
          </w:p>
        </w:tc>
        <w:tc>
          <w:tcPr>
            <w:tcW w:w="1650" w:type="dxa"/>
            <w:shd w:val="clear" w:color="auto" w:fill="1F3864"/>
          </w:tcPr>
          <w:p w14:paraId="6A9D7195" w14:textId="77777777" w:rsidR="000722F6" w:rsidRDefault="002C788E">
            <w:pPr>
              <w:jc w:val="center"/>
            </w:pPr>
            <w:r>
              <w:rPr>
                <w:b/>
                <w:bCs/>
                <w:color w:val="FFFFFF"/>
                <w:sz w:val="18"/>
                <w:szCs w:val="18"/>
              </w:rPr>
              <w:t>Impactos potenciais</w:t>
            </w:r>
          </w:p>
        </w:tc>
        <w:tc>
          <w:tcPr>
            <w:tcW w:w="1150" w:type="dxa"/>
            <w:shd w:val="clear" w:color="auto" w:fill="1F3864"/>
          </w:tcPr>
          <w:p w14:paraId="351B59EA" w14:textId="77777777" w:rsidR="000722F6" w:rsidRDefault="002C788E">
            <w:pPr>
              <w:jc w:val="center"/>
            </w:pPr>
            <w:r>
              <w:rPr>
                <w:b/>
                <w:bCs/>
                <w:color w:val="FFFFFF"/>
                <w:sz w:val="18"/>
                <w:szCs w:val="18"/>
              </w:rPr>
              <w:t>Alocação</w:t>
            </w:r>
          </w:p>
        </w:tc>
        <w:tc>
          <w:tcPr>
            <w:tcW w:w="1650" w:type="dxa"/>
            <w:shd w:val="clear" w:color="auto" w:fill="1F3864"/>
          </w:tcPr>
          <w:p w14:paraId="7555385A" w14:textId="77777777" w:rsidR="000722F6" w:rsidRDefault="002C788E">
            <w:pPr>
              <w:jc w:val="center"/>
            </w:pPr>
            <w:r>
              <w:rPr>
                <w:b/>
                <w:bCs/>
                <w:color w:val="FFFFFF"/>
                <w:sz w:val="18"/>
                <w:szCs w:val="18"/>
              </w:rPr>
              <w:t>Custo/exposição e critério de mensuração</w:t>
            </w:r>
          </w:p>
        </w:tc>
        <w:tc>
          <w:tcPr>
            <w:tcW w:w="1450" w:type="dxa"/>
            <w:shd w:val="clear" w:color="auto" w:fill="1F3864"/>
          </w:tcPr>
          <w:p w14:paraId="615FC66F" w14:textId="77777777" w:rsidR="000722F6" w:rsidRDefault="002C788E">
            <w:pPr>
              <w:jc w:val="center"/>
            </w:pPr>
            <w:r>
              <w:rPr>
                <w:b/>
                <w:bCs/>
                <w:color w:val="FFFFFF"/>
                <w:sz w:val="18"/>
                <w:szCs w:val="18"/>
              </w:rPr>
              <w:t>Justificativa da alocação</w:t>
            </w:r>
          </w:p>
        </w:tc>
        <w:tc>
          <w:tcPr>
            <w:tcW w:w="1650" w:type="dxa"/>
            <w:shd w:val="clear" w:color="auto" w:fill="1F3864"/>
          </w:tcPr>
          <w:p w14:paraId="324C8656" w14:textId="77777777" w:rsidR="000722F6" w:rsidRDefault="002C788E">
            <w:pPr>
              <w:jc w:val="center"/>
            </w:pPr>
            <w:r>
              <w:rPr>
                <w:b/>
                <w:bCs/>
                <w:color w:val="FFFFFF"/>
                <w:sz w:val="18"/>
                <w:szCs w:val="18"/>
              </w:rPr>
              <w:t>Medidas mitigatórias/preventivas</w:t>
            </w:r>
          </w:p>
        </w:tc>
        <w:tc>
          <w:tcPr>
            <w:tcW w:w="1450" w:type="dxa"/>
            <w:shd w:val="clear" w:color="auto" w:fill="1F3864"/>
          </w:tcPr>
          <w:p w14:paraId="3CCA6E4E" w14:textId="77777777" w:rsidR="000722F6" w:rsidRDefault="002C788E">
            <w:pPr>
              <w:jc w:val="center"/>
            </w:pPr>
            <w:r>
              <w:rPr>
                <w:b/>
                <w:bCs/>
                <w:color w:val="FFFFFF"/>
                <w:sz w:val="18"/>
                <w:szCs w:val="18"/>
              </w:rPr>
              <w:t>Medidas compensatórias/resposta contratual</w:t>
            </w:r>
          </w:p>
        </w:tc>
        <w:tc>
          <w:tcPr>
            <w:tcW w:w="1450" w:type="dxa"/>
            <w:shd w:val="clear" w:color="auto" w:fill="1F3864"/>
          </w:tcPr>
          <w:p w14:paraId="3CF670BE" w14:textId="77777777" w:rsidR="000722F6" w:rsidRDefault="002C788E">
            <w:pPr>
              <w:jc w:val="center"/>
            </w:pPr>
            <w:r>
              <w:rPr>
                <w:b/>
                <w:bCs/>
                <w:color w:val="FFFFFF"/>
                <w:sz w:val="18"/>
                <w:szCs w:val="18"/>
              </w:rPr>
              <w:t>Reequilíbrio econômico-financeiro</w:t>
            </w:r>
          </w:p>
        </w:tc>
        <w:tc>
          <w:tcPr>
            <w:tcW w:w="1150" w:type="dxa"/>
            <w:shd w:val="clear" w:color="auto" w:fill="1F3864"/>
          </w:tcPr>
          <w:p w14:paraId="554FEAA9" w14:textId="77777777" w:rsidR="000722F6" w:rsidRDefault="002C788E">
            <w:pPr>
              <w:jc w:val="center"/>
            </w:pPr>
            <w:r>
              <w:rPr>
                <w:b/>
                <w:bCs/>
                <w:color w:val="FFFFFF"/>
                <w:sz w:val="18"/>
                <w:szCs w:val="18"/>
              </w:rPr>
              <w:t>Cobertura securitária/garantias</w:t>
            </w:r>
          </w:p>
        </w:tc>
        <w:tc>
          <w:tcPr>
            <w:tcW w:w="1088" w:type="dxa"/>
            <w:shd w:val="clear" w:color="auto" w:fill="1F3864"/>
          </w:tcPr>
          <w:p w14:paraId="75EA33BA" w14:textId="77777777" w:rsidR="000722F6" w:rsidRDefault="002C788E">
            <w:pPr>
              <w:jc w:val="center"/>
            </w:pPr>
            <w:r>
              <w:rPr>
                <w:b/>
                <w:bCs/>
                <w:color w:val="FFFFFF"/>
                <w:sz w:val="18"/>
                <w:szCs w:val="18"/>
              </w:rPr>
              <w:t>Referência mínima</w:t>
            </w:r>
          </w:p>
        </w:tc>
      </w:tr>
      <w:tr w:rsidR="000722F6" w14:paraId="50634DE6" w14:textId="77777777">
        <w:tc>
          <w:tcPr>
            <w:tcW w:w="1300" w:type="dxa"/>
          </w:tcPr>
          <w:p w14:paraId="11D7C093" w14:textId="77777777" w:rsidR="000722F6" w:rsidRDefault="002C788E">
            <w:r>
              <w:rPr>
                <w:sz w:val="18"/>
                <w:szCs w:val="18"/>
              </w:rPr>
              <w:t>Danos e avarias aos veículos</w:t>
            </w:r>
          </w:p>
        </w:tc>
        <w:tc>
          <w:tcPr>
            <w:tcW w:w="1650" w:type="dxa"/>
          </w:tcPr>
          <w:p w14:paraId="1D0393AF" w14:textId="77777777" w:rsidR="000722F6" w:rsidRDefault="002C788E">
            <w:r>
              <w:rPr>
                <w:sz w:val="18"/>
                <w:szCs w:val="18"/>
              </w:rPr>
              <w:t>Danos materiais causados durante remoção, transporte, movimentação, guarda ou liberação dos veículos.</w:t>
            </w:r>
          </w:p>
        </w:tc>
        <w:tc>
          <w:tcPr>
            <w:tcW w:w="1150" w:type="dxa"/>
          </w:tcPr>
          <w:p w14:paraId="2D45509B" w14:textId="77777777" w:rsidR="000722F6" w:rsidRDefault="002C788E">
            <w:r>
              <w:rPr>
                <w:sz w:val="18"/>
                <w:szCs w:val="18"/>
              </w:rPr>
              <w:t>Concessionária.</w:t>
            </w:r>
          </w:p>
        </w:tc>
        <w:tc>
          <w:tcPr>
            <w:tcW w:w="1650" w:type="dxa"/>
          </w:tcPr>
          <w:p w14:paraId="57320E58" w14:textId="77777777" w:rsidR="000722F6" w:rsidRDefault="002C788E">
            <w:r>
              <w:rPr>
                <w:sz w:val="18"/>
                <w:szCs w:val="18"/>
              </w:rPr>
              <w:t>Valor do dano apurado por ocorrência, mediante registro fotográfico, laudo, orçamento ou avaliação de mercado.</w:t>
            </w:r>
          </w:p>
        </w:tc>
        <w:tc>
          <w:tcPr>
            <w:tcW w:w="1450" w:type="dxa"/>
          </w:tcPr>
          <w:p w14:paraId="365D1D1C" w14:textId="77777777" w:rsidR="000722F6" w:rsidRDefault="002C788E">
            <w:r>
              <w:rPr>
                <w:sz w:val="18"/>
                <w:szCs w:val="18"/>
              </w:rPr>
              <w:t>Risco diretamente ligado à execução material do serviço e à guarda dos bens sob custódia da concessionária.</w:t>
            </w:r>
          </w:p>
        </w:tc>
        <w:tc>
          <w:tcPr>
            <w:tcW w:w="1650" w:type="dxa"/>
          </w:tcPr>
          <w:p w14:paraId="2D329E87" w14:textId="77777777" w:rsidR="000722F6" w:rsidRDefault="002C788E">
            <w:r>
              <w:rPr>
                <w:sz w:val="18"/>
                <w:szCs w:val="18"/>
              </w:rPr>
              <w:t>Check-list de entrada e saída, fotos datadas, procedimentos de remoção, treinamento e controle de movimentação.</w:t>
            </w:r>
          </w:p>
        </w:tc>
        <w:tc>
          <w:tcPr>
            <w:tcW w:w="1450" w:type="dxa"/>
          </w:tcPr>
          <w:p w14:paraId="09F87557" w14:textId="77777777" w:rsidR="000722F6" w:rsidRDefault="002C788E">
            <w:r>
              <w:rPr>
                <w:sz w:val="18"/>
                <w:szCs w:val="18"/>
              </w:rPr>
              <w:t>Reparo, reposição, indenização, acionamento de seguro e sanções cabíveis.</w:t>
            </w:r>
          </w:p>
        </w:tc>
        <w:tc>
          <w:tcPr>
            <w:tcW w:w="1450" w:type="dxa"/>
          </w:tcPr>
          <w:p w14:paraId="1BBA4B59" w14:textId="77777777" w:rsidR="000722F6" w:rsidRDefault="002C788E">
            <w:r>
              <w:rPr>
                <w:sz w:val="18"/>
                <w:szCs w:val="18"/>
              </w:rPr>
              <w:t>Não enseja reequilíbrio, salvo fato superveniente comprovadamente imputável ao Poder Concedente.</w:t>
            </w:r>
          </w:p>
        </w:tc>
        <w:tc>
          <w:tcPr>
            <w:tcW w:w="1150" w:type="dxa"/>
          </w:tcPr>
          <w:p w14:paraId="54E94669" w14:textId="77777777" w:rsidR="000722F6" w:rsidRDefault="002C788E">
            <w:r>
              <w:rPr>
                <w:sz w:val="18"/>
                <w:szCs w:val="18"/>
              </w:rPr>
              <w:t>Seguro de responsabilidade civil e/ou guarda de bens.</w:t>
            </w:r>
          </w:p>
        </w:tc>
        <w:tc>
          <w:tcPr>
            <w:tcW w:w="1088" w:type="dxa"/>
          </w:tcPr>
          <w:p w14:paraId="143F0303" w14:textId="77777777" w:rsidR="000722F6" w:rsidRDefault="002C788E">
            <w:r>
              <w:rPr>
                <w:sz w:val="18"/>
                <w:szCs w:val="18"/>
              </w:rPr>
              <w:t>EVTEF itens 5, 11 e 14; Decreto 123/2025, art. 4º, III e XI.</w:t>
            </w:r>
          </w:p>
        </w:tc>
      </w:tr>
      <w:tr w:rsidR="000722F6" w14:paraId="69419CE1" w14:textId="77777777">
        <w:tc>
          <w:tcPr>
            <w:tcW w:w="1300" w:type="dxa"/>
          </w:tcPr>
          <w:p w14:paraId="0CB05928" w14:textId="77777777" w:rsidR="000722F6" w:rsidRDefault="002C788E">
            <w:r>
              <w:rPr>
                <w:sz w:val="18"/>
                <w:szCs w:val="18"/>
              </w:rPr>
              <w:t>Furtos, roubos ou subtração de peças</w:t>
            </w:r>
          </w:p>
        </w:tc>
        <w:tc>
          <w:tcPr>
            <w:tcW w:w="1650" w:type="dxa"/>
          </w:tcPr>
          <w:p w14:paraId="64591CE2" w14:textId="77777777" w:rsidR="000722F6" w:rsidRDefault="002C788E">
            <w:r>
              <w:rPr>
                <w:sz w:val="18"/>
                <w:szCs w:val="18"/>
              </w:rPr>
              <w:t>Subtração de veículos, peças, acessórios ou bens sob custódia no pátio.</w:t>
            </w:r>
          </w:p>
        </w:tc>
        <w:tc>
          <w:tcPr>
            <w:tcW w:w="1150" w:type="dxa"/>
          </w:tcPr>
          <w:p w14:paraId="49B603A3" w14:textId="77777777" w:rsidR="000722F6" w:rsidRDefault="002C788E">
            <w:r>
              <w:rPr>
                <w:sz w:val="18"/>
                <w:szCs w:val="18"/>
              </w:rPr>
              <w:t>Concessionária, salvo culpa exclusiva do Poder Concedente ou caso extraordinário comprovado.</w:t>
            </w:r>
          </w:p>
        </w:tc>
        <w:tc>
          <w:tcPr>
            <w:tcW w:w="1650" w:type="dxa"/>
          </w:tcPr>
          <w:p w14:paraId="66B64F84" w14:textId="77777777" w:rsidR="000722F6" w:rsidRDefault="002C788E">
            <w:r>
              <w:rPr>
                <w:sz w:val="18"/>
                <w:szCs w:val="18"/>
              </w:rPr>
              <w:t xml:space="preserve">Valor do bem/peça subtraída, boletim de ocorrência, </w:t>
            </w:r>
            <w:r>
              <w:rPr>
                <w:sz w:val="18"/>
                <w:szCs w:val="18"/>
              </w:rPr>
              <w:lastRenderedPageBreak/>
              <w:t>registro de entrada e avaliação do bem.</w:t>
            </w:r>
          </w:p>
        </w:tc>
        <w:tc>
          <w:tcPr>
            <w:tcW w:w="1450" w:type="dxa"/>
          </w:tcPr>
          <w:p w14:paraId="7B1569D8" w14:textId="77777777" w:rsidR="000722F6" w:rsidRDefault="002C788E">
            <w:r>
              <w:rPr>
                <w:sz w:val="18"/>
                <w:szCs w:val="18"/>
              </w:rPr>
              <w:lastRenderedPageBreak/>
              <w:t xml:space="preserve">A guarda, vigilância e controle de acesso do pátio integram a </w:t>
            </w:r>
            <w:r>
              <w:rPr>
                <w:sz w:val="18"/>
                <w:szCs w:val="18"/>
              </w:rPr>
              <w:lastRenderedPageBreak/>
              <w:t>atividade operacional transferida ao particular.</w:t>
            </w:r>
          </w:p>
        </w:tc>
        <w:tc>
          <w:tcPr>
            <w:tcW w:w="1650" w:type="dxa"/>
          </w:tcPr>
          <w:p w14:paraId="7F8A7D13" w14:textId="77777777" w:rsidR="000722F6" w:rsidRDefault="002C788E">
            <w:r>
              <w:rPr>
                <w:sz w:val="18"/>
                <w:szCs w:val="18"/>
              </w:rPr>
              <w:lastRenderedPageBreak/>
              <w:t>Controle de acesso, cercamento, iluminação, CFTV, vigilância e inventário periódico.</w:t>
            </w:r>
          </w:p>
        </w:tc>
        <w:tc>
          <w:tcPr>
            <w:tcW w:w="1450" w:type="dxa"/>
          </w:tcPr>
          <w:p w14:paraId="7EED3A9C" w14:textId="77777777" w:rsidR="000722F6" w:rsidRDefault="002C788E">
            <w:r>
              <w:rPr>
                <w:sz w:val="18"/>
                <w:szCs w:val="18"/>
              </w:rPr>
              <w:t>Reposição, indenização, reforço de segurança e sanções contratuais.</w:t>
            </w:r>
          </w:p>
        </w:tc>
        <w:tc>
          <w:tcPr>
            <w:tcW w:w="1450" w:type="dxa"/>
          </w:tcPr>
          <w:p w14:paraId="6DEE647C" w14:textId="77777777" w:rsidR="000722F6" w:rsidRDefault="002C788E">
            <w:r>
              <w:rPr>
                <w:sz w:val="18"/>
                <w:szCs w:val="18"/>
              </w:rPr>
              <w:t>Não enseja reequilíbrio quando decorrer de falha ordinária de guarda ou vigilância.</w:t>
            </w:r>
          </w:p>
        </w:tc>
        <w:tc>
          <w:tcPr>
            <w:tcW w:w="1150" w:type="dxa"/>
          </w:tcPr>
          <w:p w14:paraId="6D91E5F3" w14:textId="77777777" w:rsidR="000722F6" w:rsidRDefault="002C788E">
            <w:r>
              <w:rPr>
                <w:sz w:val="18"/>
                <w:szCs w:val="18"/>
              </w:rPr>
              <w:t>Seguro patrimonial e de responsabilidade civil.</w:t>
            </w:r>
          </w:p>
        </w:tc>
        <w:tc>
          <w:tcPr>
            <w:tcW w:w="1088" w:type="dxa"/>
          </w:tcPr>
          <w:p w14:paraId="112F93B1" w14:textId="77777777" w:rsidR="000722F6" w:rsidRDefault="002C788E">
            <w:r>
              <w:rPr>
                <w:sz w:val="18"/>
                <w:szCs w:val="18"/>
              </w:rPr>
              <w:t>EVTEF itens 5, 11 e 14; Decreto 123/2025, art. 4º, II e XI.</w:t>
            </w:r>
          </w:p>
        </w:tc>
      </w:tr>
      <w:tr w:rsidR="000722F6" w14:paraId="3235E09E" w14:textId="77777777">
        <w:tc>
          <w:tcPr>
            <w:tcW w:w="1300" w:type="dxa"/>
          </w:tcPr>
          <w:p w14:paraId="152C4AB1" w14:textId="77777777" w:rsidR="000722F6" w:rsidRDefault="002C788E">
            <w:r>
              <w:rPr>
                <w:sz w:val="18"/>
                <w:szCs w:val="18"/>
              </w:rPr>
              <w:t>Variação ordinária da demanda</w:t>
            </w:r>
          </w:p>
        </w:tc>
        <w:tc>
          <w:tcPr>
            <w:tcW w:w="1650" w:type="dxa"/>
          </w:tcPr>
          <w:p w14:paraId="5F3A31CE" w14:textId="77777777" w:rsidR="000722F6" w:rsidRDefault="002C788E">
            <w:r>
              <w:rPr>
                <w:sz w:val="18"/>
                <w:szCs w:val="18"/>
              </w:rPr>
              <w:t>Quantidade de remoções, apreensões ou estadias inferior ou superior à estimativa adotada no EVTEF (97 veículos/ano).</w:t>
            </w:r>
          </w:p>
        </w:tc>
        <w:tc>
          <w:tcPr>
            <w:tcW w:w="1150" w:type="dxa"/>
          </w:tcPr>
          <w:p w14:paraId="56958CF1" w14:textId="77777777" w:rsidR="000722F6" w:rsidRDefault="002C788E">
            <w:r>
              <w:rPr>
                <w:sz w:val="18"/>
                <w:szCs w:val="18"/>
              </w:rPr>
              <w:t>Concessionária.</w:t>
            </w:r>
          </w:p>
        </w:tc>
        <w:tc>
          <w:tcPr>
            <w:tcW w:w="1650" w:type="dxa"/>
          </w:tcPr>
          <w:p w14:paraId="424CE2FA" w14:textId="77777777" w:rsidR="000722F6" w:rsidRDefault="002C788E">
            <w:r>
              <w:rPr>
                <w:sz w:val="18"/>
                <w:szCs w:val="18"/>
              </w:rPr>
              <w:t>Comparação entre demanda projetada e efetiva, com base em relatórios mensais e série histórica local.</w:t>
            </w:r>
          </w:p>
        </w:tc>
        <w:tc>
          <w:tcPr>
            <w:tcW w:w="1450" w:type="dxa"/>
          </w:tcPr>
          <w:p w14:paraId="1AAC5A1A" w14:textId="77777777" w:rsidR="000722F6" w:rsidRDefault="002C788E">
            <w:r>
              <w:rPr>
                <w:sz w:val="18"/>
                <w:szCs w:val="18"/>
              </w:rPr>
              <w:t>Em concessão comum, a estimativa de demanda é referencial e não representa garantia de receita mínima.</w:t>
            </w:r>
          </w:p>
        </w:tc>
        <w:tc>
          <w:tcPr>
            <w:tcW w:w="1650" w:type="dxa"/>
          </w:tcPr>
          <w:p w14:paraId="610963A5" w14:textId="77777777" w:rsidR="000722F6" w:rsidRDefault="002C788E">
            <w:r>
              <w:rPr>
                <w:sz w:val="18"/>
                <w:szCs w:val="18"/>
              </w:rPr>
              <w:t>Acompanhamento mensal da demanda (PM e PC) e gestão eficiente de capacidade.</w:t>
            </w:r>
          </w:p>
        </w:tc>
        <w:tc>
          <w:tcPr>
            <w:tcW w:w="1450" w:type="dxa"/>
          </w:tcPr>
          <w:p w14:paraId="4040A6BB" w14:textId="77777777" w:rsidR="000722F6" w:rsidRDefault="002C788E">
            <w:r>
              <w:rPr>
                <w:sz w:val="18"/>
                <w:szCs w:val="18"/>
              </w:rPr>
              <w:t>Ajustes internos de operação pela concessionária, sem indenização por simples frustração ordinária.</w:t>
            </w:r>
          </w:p>
        </w:tc>
        <w:tc>
          <w:tcPr>
            <w:tcW w:w="1450" w:type="dxa"/>
          </w:tcPr>
          <w:p w14:paraId="0B491C18" w14:textId="77777777" w:rsidR="000722F6" w:rsidRDefault="002C788E">
            <w:r>
              <w:rPr>
                <w:sz w:val="18"/>
                <w:szCs w:val="18"/>
              </w:rPr>
              <w:t>Não enseja reequilíbrio quando se tratar de variação ordinária, inerente ao negócio.</w:t>
            </w:r>
          </w:p>
        </w:tc>
        <w:tc>
          <w:tcPr>
            <w:tcW w:w="1150" w:type="dxa"/>
          </w:tcPr>
          <w:p w14:paraId="0EC77520" w14:textId="77777777" w:rsidR="000722F6" w:rsidRDefault="002C788E">
            <w:r>
              <w:rPr>
                <w:sz w:val="18"/>
                <w:szCs w:val="18"/>
              </w:rPr>
              <w:t>Não aplicável, em regra.</w:t>
            </w:r>
          </w:p>
        </w:tc>
        <w:tc>
          <w:tcPr>
            <w:tcW w:w="1088" w:type="dxa"/>
          </w:tcPr>
          <w:p w14:paraId="14E50D24" w14:textId="77777777" w:rsidR="000722F6" w:rsidRDefault="002C788E">
            <w:r>
              <w:rPr>
                <w:sz w:val="18"/>
                <w:szCs w:val="18"/>
              </w:rPr>
              <w:t>EVTEF itens 4, 9 e 12; TR/contrato: demanda referencial.</w:t>
            </w:r>
          </w:p>
        </w:tc>
      </w:tr>
      <w:tr w:rsidR="000722F6" w14:paraId="18B62FDA" w14:textId="77777777">
        <w:tc>
          <w:tcPr>
            <w:tcW w:w="1300" w:type="dxa"/>
          </w:tcPr>
          <w:p w14:paraId="57F6CC43" w14:textId="77777777" w:rsidR="000722F6" w:rsidRDefault="002C788E">
            <w:r>
              <w:rPr>
                <w:sz w:val="18"/>
                <w:szCs w:val="18"/>
              </w:rPr>
              <w:t>Ausência de estrutura prévia do licitante (Cenário B)</w:t>
            </w:r>
          </w:p>
        </w:tc>
        <w:tc>
          <w:tcPr>
            <w:tcW w:w="1650" w:type="dxa"/>
          </w:tcPr>
          <w:p w14:paraId="32070F64" w14:textId="77777777" w:rsidR="000722F6" w:rsidRDefault="002C788E">
            <w:r>
              <w:rPr>
                <w:sz w:val="18"/>
                <w:szCs w:val="18"/>
              </w:rPr>
              <w:t>Custo elevado de constituição de pátio e frota exclusivos para Palmitos, tornando a operação economicamente inviável isoladamente (EVTEF, item 9).</w:t>
            </w:r>
          </w:p>
        </w:tc>
        <w:tc>
          <w:tcPr>
            <w:tcW w:w="1150" w:type="dxa"/>
          </w:tcPr>
          <w:p w14:paraId="53E63C21" w14:textId="77777777" w:rsidR="000722F6" w:rsidRDefault="002C788E">
            <w:r>
              <w:rPr>
                <w:sz w:val="18"/>
                <w:szCs w:val="18"/>
              </w:rPr>
              <w:t>Concessionária.</w:t>
            </w:r>
          </w:p>
        </w:tc>
        <w:tc>
          <w:tcPr>
            <w:tcW w:w="1650" w:type="dxa"/>
          </w:tcPr>
          <w:p w14:paraId="429D9ECC" w14:textId="77777777" w:rsidR="000722F6" w:rsidRDefault="002C788E">
            <w:r>
              <w:rPr>
                <w:sz w:val="18"/>
                <w:szCs w:val="18"/>
              </w:rPr>
              <w:t>Confronto entre receita bruta anual (R$ 132.250,81) e OPEX/CAPEX de cada cenário (item 9 do EVTEF).</w:t>
            </w:r>
          </w:p>
        </w:tc>
        <w:tc>
          <w:tcPr>
            <w:tcW w:w="1450" w:type="dxa"/>
          </w:tcPr>
          <w:p w14:paraId="33E1C5A9" w14:textId="77777777" w:rsidR="000722F6" w:rsidRDefault="002C788E">
            <w:r>
              <w:rPr>
                <w:sz w:val="18"/>
                <w:szCs w:val="18"/>
              </w:rPr>
              <w:t>Risco de organização empresarial e de escolha do modelo de entrada no mercado, próprio da concessionária.</w:t>
            </w:r>
          </w:p>
        </w:tc>
        <w:tc>
          <w:tcPr>
            <w:tcW w:w="1650" w:type="dxa"/>
          </w:tcPr>
          <w:p w14:paraId="7768BE28" w14:textId="77777777" w:rsidR="000722F6" w:rsidRDefault="002C788E">
            <w:r>
              <w:rPr>
                <w:sz w:val="18"/>
                <w:szCs w:val="18"/>
              </w:rPr>
              <w:t>Habilitação de empresas já estruturadas no ramo (Cenário A), evitando exigências que restrinjam a competição a novos entrantes.</w:t>
            </w:r>
          </w:p>
        </w:tc>
        <w:tc>
          <w:tcPr>
            <w:tcW w:w="1450" w:type="dxa"/>
          </w:tcPr>
          <w:p w14:paraId="0853F59A" w14:textId="77777777" w:rsidR="000722F6" w:rsidRDefault="002C788E">
            <w:r>
              <w:rPr>
                <w:sz w:val="18"/>
                <w:szCs w:val="18"/>
              </w:rPr>
              <w:t>Nenhuma; a mitigação ocorre pela escolha adequada do perfil de licitante habilitado no edital.</w:t>
            </w:r>
          </w:p>
        </w:tc>
        <w:tc>
          <w:tcPr>
            <w:tcW w:w="1450" w:type="dxa"/>
          </w:tcPr>
          <w:p w14:paraId="1801CC2C" w14:textId="77777777" w:rsidR="000722F6" w:rsidRDefault="002C788E">
            <w:r>
              <w:rPr>
                <w:sz w:val="18"/>
                <w:szCs w:val="18"/>
              </w:rPr>
              <w:t>Não enseja reequilíbrio; risco expressamente identificado e precificado neste EVTEF (itens 6, 7 e 9).</w:t>
            </w:r>
          </w:p>
        </w:tc>
        <w:tc>
          <w:tcPr>
            <w:tcW w:w="1150" w:type="dxa"/>
          </w:tcPr>
          <w:p w14:paraId="18026271" w14:textId="77777777" w:rsidR="000722F6" w:rsidRDefault="002C788E">
            <w:r>
              <w:rPr>
                <w:sz w:val="18"/>
                <w:szCs w:val="18"/>
              </w:rPr>
              <w:t>Não aplicável diretamente.</w:t>
            </w:r>
          </w:p>
        </w:tc>
        <w:tc>
          <w:tcPr>
            <w:tcW w:w="1088" w:type="dxa"/>
          </w:tcPr>
          <w:p w14:paraId="2E875435" w14:textId="77777777" w:rsidR="000722F6" w:rsidRDefault="002C788E">
            <w:r>
              <w:rPr>
                <w:sz w:val="18"/>
                <w:szCs w:val="18"/>
              </w:rPr>
              <w:t>EVTEF itens 6, 7 e 9 (achado central deste estudo).</w:t>
            </w:r>
          </w:p>
        </w:tc>
      </w:tr>
      <w:tr w:rsidR="000722F6" w14:paraId="01D424BA" w14:textId="77777777">
        <w:tc>
          <w:tcPr>
            <w:tcW w:w="1300" w:type="dxa"/>
          </w:tcPr>
          <w:p w14:paraId="20567352" w14:textId="77777777" w:rsidR="000722F6" w:rsidRDefault="002C788E">
            <w:r>
              <w:rPr>
                <w:sz w:val="18"/>
                <w:szCs w:val="18"/>
              </w:rPr>
              <w:t>Alteração extraordinária da demanda por ato do Poder Concedente</w:t>
            </w:r>
          </w:p>
        </w:tc>
        <w:tc>
          <w:tcPr>
            <w:tcW w:w="1650" w:type="dxa"/>
          </w:tcPr>
          <w:p w14:paraId="2F92E250" w14:textId="77777777" w:rsidR="000722F6" w:rsidRDefault="002C788E">
            <w:r>
              <w:rPr>
                <w:sz w:val="18"/>
                <w:szCs w:val="18"/>
              </w:rPr>
              <w:t>Redução ou aumento substancial da demanda decorrente de ato estatal específico, alteração unilateral relevante ou mudança regulatória local.</w:t>
            </w:r>
          </w:p>
        </w:tc>
        <w:tc>
          <w:tcPr>
            <w:tcW w:w="1150" w:type="dxa"/>
          </w:tcPr>
          <w:p w14:paraId="3100E284" w14:textId="77777777" w:rsidR="000722F6" w:rsidRDefault="002C788E">
            <w:r>
              <w:rPr>
                <w:sz w:val="18"/>
                <w:szCs w:val="18"/>
              </w:rPr>
              <w:t>Poder Concedente, quando o fato for diretamente imputável ao Município; compartilhado quando houver causas concorrentes.</w:t>
            </w:r>
          </w:p>
        </w:tc>
        <w:tc>
          <w:tcPr>
            <w:tcW w:w="1650" w:type="dxa"/>
          </w:tcPr>
          <w:p w14:paraId="09FEB86D" w14:textId="77777777" w:rsidR="000722F6" w:rsidRDefault="002C788E">
            <w:r>
              <w:rPr>
                <w:sz w:val="18"/>
                <w:szCs w:val="18"/>
              </w:rPr>
              <w:t>Demonstração do impacto sobre receita, custos, prazo e outorga, comparando cenário original e posterior ao ato.</w:t>
            </w:r>
          </w:p>
        </w:tc>
        <w:tc>
          <w:tcPr>
            <w:tcW w:w="1450" w:type="dxa"/>
          </w:tcPr>
          <w:p w14:paraId="0BF5D23E" w14:textId="77777777" w:rsidR="000722F6" w:rsidRDefault="002C788E">
            <w:r>
              <w:rPr>
                <w:sz w:val="18"/>
                <w:szCs w:val="18"/>
              </w:rPr>
              <w:t>Diferencia-se da variação ordinária por decorrer de ato do Poder Concedente capaz de alterar substancialmente as premissas da concessão.</w:t>
            </w:r>
          </w:p>
        </w:tc>
        <w:tc>
          <w:tcPr>
            <w:tcW w:w="1650" w:type="dxa"/>
          </w:tcPr>
          <w:p w14:paraId="708F412E" w14:textId="77777777" w:rsidR="000722F6" w:rsidRDefault="002C788E">
            <w:r>
              <w:rPr>
                <w:sz w:val="18"/>
                <w:szCs w:val="18"/>
              </w:rPr>
              <w:t>Previsão contratual clara, comunicação prévia e avaliação técnica antes de alterações relevantes.</w:t>
            </w:r>
          </w:p>
        </w:tc>
        <w:tc>
          <w:tcPr>
            <w:tcW w:w="1450" w:type="dxa"/>
          </w:tcPr>
          <w:p w14:paraId="42C46571" w14:textId="77777777" w:rsidR="000722F6" w:rsidRDefault="002C788E">
            <w:r>
              <w:rPr>
                <w:sz w:val="18"/>
                <w:szCs w:val="18"/>
              </w:rPr>
              <w:t>Revisão contratual, recomposição ou alteração de encargos, prazo ou outro mecanismo admitido em lei.</w:t>
            </w:r>
          </w:p>
        </w:tc>
        <w:tc>
          <w:tcPr>
            <w:tcW w:w="1450" w:type="dxa"/>
          </w:tcPr>
          <w:p w14:paraId="037470E7" w14:textId="77777777" w:rsidR="000722F6" w:rsidRDefault="002C788E">
            <w:r>
              <w:rPr>
                <w:sz w:val="18"/>
                <w:szCs w:val="18"/>
              </w:rPr>
              <w:t>Cabível somente se comprovado nexo causal, fato extraordinário e impacto relevante na equação inicial.</w:t>
            </w:r>
          </w:p>
        </w:tc>
        <w:tc>
          <w:tcPr>
            <w:tcW w:w="1150" w:type="dxa"/>
          </w:tcPr>
          <w:p w14:paraId="251C0105" w14:textId="77777777" w:rsidR="000722F6" w:rsidRDefault="002C788E">
            <w:r>
              <w:rPr>
                <w:sz w:val="18"/>
                <w:szCs w:val="18"/>
              </w:rPr>
              <w:t>Não aplicável diretamente.</w:t>
            </w:r>
          </w:p>
        </w:tc>
        <w:tc>
          <w:tcPr>
            <w:tcW w:w="1088" w:type="dxa"/>
          </w:tcPr>
          <w:p w14:paraId="3E5FF203" w14:textId="77777777" w:rsidR="000722F6" w:rsidRDefault="002C788E">
            <w:r>
              <w:rPr>
                <w:sz w:val="18"/>
                <w:szCs w:val="18"/>
              </w:rPr>
              <w:t>EVTEF itens 11, 12 e 14; contrato: alterações unilaterais e reequilíbrio.</w:t>
            </w:r>
          </w:p>
        </w:tc>
      </w:tr>
      <w:tr w:rsidR="000722F6" w14:paraId="5172F1BD" w14:textId="77777777">
        <w:tc>
          <w:tcPr>
            <w:tcW w:w="1300" w:type="dxa"/>
          </w:tcPr>
          <w:p w14:paraId="4291998F" w14:textId="77777777" w:rsidR="000722F6" w:rsidRDefault="002C788E">
            <w:r>
              <w:rPr>
                <w:sz w:val="18"/>
                <w:szCs w:val="18"/>
              </w:rPr>
              <w:t>Inadimplência dos usuários</w:t>
            </w:r>
          </w:p>
        </w:tc>
        <w:tc>
          <w:tcPr>
            <w:tcW w:w="1650" w:type="dxa"/>
          </w:tcPr>
          <w:p w14:paraId="66BCE04F" w14:textId="77777777" w:rsidR="000722F6" w:rsidRDefault="002C788E">
            <w:r>
              <w:rPr>
                <w:sz w:val="18"/>
                <w:szCs w:val="18"/>
              </w:rPr>
              <w:t>Não pagamento das tarifas de remoção, estadia ou guarda pelos proprietários/responsáveis.</w:t>
            </w:r>
          </w:p>
        </w:tc>
        <w:tc>
          <w:tcPr>
            <w:tcW w:w="1150" w:type="dxa"/>
          </w:tcPr>
          <w:p w14:paraId="76F633FA" w14:textId="77777777" w:rsidR="000722F6" w:rsidRDefault="002C788E">
            <w:r>
              <w:rPr>
                <w:sz w:val="18"/>
                <w:szCs w:val="18"/>
              </w:rPr>
              <w:t>Concessionária, ressalvados atos ou omissões do Poder Concedente que impeçam a cobrança regularmente prevista.</w:t>
            </w:r>
          </w:p>
        </w:tc>
        <w:tc>
          <w:tcPr>
            <w:tcW w:w="1650" w:type="dxa"/>
          </w:tcPr>
          <w:p w14:paraId="5E34F2A2" w14:textId="77777777" w:rsidR="000722F6" w:rsidRDefault="002C788E">
            <w:r>
              <w:rPr>
                <w:sz w:val="18"/>
                <w:szCs w:val="18"/>
              </w:rPr>
              <w:t>Valor inadimplido, taxa de recuperação, relatórios de cobrança, documentos de liberação ou leilão.</w:t>
            </w:r>
          </w:p>
        </w:tc>
        <w:tc>
          <w:tcPr>
            <w:tcW w:w="1450" w:type="dxa"/>
          </w:tcPr>
          <w:p w14:paraId="304D1196" w14:textId="77777777" w:rsidR="000722F6" w:rsidRDefault="002C788E">
            <w:r>
              <w:rPr>
                <w:sz w:val="18"/>
                <w:szCs w:val="18"/>
              </w:rPr>
              <w:t>A remuneração é tarifária, e o risco de cobrança ordinária integra a exploração econômica do serviço pela concessionária.</w:t>
            </w:r>
          </w:p>
        </w:tc>
        <w:tc>
          <w:tcPr>
            <w:tcW w:w="1650" w:type="dxa"/>
          </w:tcPr>
          <w:p w14:paraId="17A86E14" w14:textId="77777777" w:rsidR="000722F6" w:rsidRDefault="002C788E">
            <w:r>
              <w:rPr>
                <w:sz w:val="18"/>
                <w:szCs w:val="18"/>
              </w:rPr>
              <w:t>Procedimentos de cobrança, retenção do veículo autorizada, comunicação clara aos usuários.</w:t>
            </w:r>
          </w:p>
        </w:tc>
        <w:tc>
          <w:tcPr>
            <w:tcW w:w="1450" w:type="dxa"/>
          </w:tcPr>
          <w:p w14:paraId="3393ACCA" w14:textId="77777777" w:rsidR="000722F6" w:rsidRDefault="002C788E">
            <w:r>
              <w:rPr>
                <w:sz w:val="18"/>
                <w:szCs w:val="18"/>
              </w:rPr>
              <w:t>Cobrança administrativa/judicial pela concessionária, observadas as regras do edital e da legislação.</w:t>
            </w:r>
          </w:p>
        </w:tc>
        <w:tc>
          <w:tcPr>
            <w:tcW w:w="1450" w:type="dxa"/>
          </w:tcPr>
          <w:p w14:paraId="43588BB6" w14:textId="77777777" w:rsidR="000722F6" w:rsidRDefault="002C788E">
            <w:r>
              <w:rPr>
                <w:sz w:val="18"/>
                <w:szCs w:val="18"/>
              </w:rPr>
              <w:t>Não enseja reequilíbrio por inadimplência ordinária. Excepcionalmente, poderá ser analisado se ato do Poder Concedente impedir a cobrança.</w:t>
            </w:r>
          </w:p>
        </w:tc>
        <w:tc>
          <w:tcPr>
            <w:tcW w:w="1150" w:type="dxa"/>
          </w:tcPr>
          <w:p w14:paraId="36F4A626" w14:textId="77777777" w:rsidR="000722F6" w:rsidRDefault="002C788E">
            <w:r>
              <w:rPr>
                <w:sz w:val="18"/>
                <w:szCs w:val="18"/>
              </w:rPr>
              <w:t>Não aplicável, salvo cobertura específica contratada pelo particular.</w:t>
            </w:r>
          </w:p>
        </w:tc>
        <w:tc>
          <w:tcPr>
            <w:tcW w:w="1088" w:type="dxa"/>
          </w:tcPr>
          <w:p w14:paraId="6296E242" w14:textId="77777777" w:rsidR="000722F6" w:rsidRDefault="002C788E">
            <w:r>
              <w:rPr>
                <w:sz w:val="18"/>
                <w:szCs w:val="18"/>
              </w:rPr>
              <w:t>EVTEF itens 3, 8 e 13; Res. CONTRAN nº 623/2016 (leilão).</w:t>
            </w:r>
          </w:p>
        </w:tc>
      </w:tr>
      <w:tr w:rsidR="000722F6" w14:paraId="7CFC7FBC" w14:textId="77777777">
        <w:tc>
          <w:tcPr>
            <w:tcW w:w="1300" w:type="dxa"/>
          </w:tcPr>
          <w:p w14:paraId="41B0D1DA" w14:textId="77777777" w:rsidR="000722F6" w:rsidRDefault="002C788E">
            <w:r>
              <w:rPr>
                <w:sz w:val="18"/>
                <w:szCs w:val="18"/>
              </w:rPr>
              <w:t>Permanência prolongada, leilão e destinação final</w:t>
            </w:r>
          </w:p>
        </w:tc>
        <w:tc>
          <w:tcPr>
            <w:tcW w:w="1650" w:type="dxa"/>
          </w:tcPr>
          <w:p w14:paraId="376F6B24" w14:textId="77777777" w:rsidR="000722F6" w:rsidRDefault="002C788E">
            <w:r>
              <w:rPr>
                <w:sz w:val="18"/>
                <w:szCs w:val="18"/>
              </w:rPr>
              <w:t xml:space="preserve">Acúmulo de veículos, aumento do tempo de estadia, necessidade de notificação, leilão ou </w:t>
            </w:r>
            <w:r>
              <w:rPr>
                <w:sz w:val="18"/>
                <w:szCs w:val="18"/>
              </w:rPr>
              <w:lastRenderedPageBreak/>
              <w:t>destinação final.</w:t>
            </w:r>
          </w:p>
        </w:tc>
        <w:tc>
          <w:tcPr>
            <w:tcW w:w="1150" w:type="dxa"/>
          </w:tcPr>
          <w:p w14:paraId="486E20D7" w14:textId="77777777" w:rsidR="000722F6" w:rsidRDefault="002C788E">
            <w:r>
              <w:rPr>
                <w:sz w:val="18"/>
                <w:szCs w:val="18"/>
              </w:rPr>
              <w:lastRenderedPageBreak/>
              <w:t xml:space="preserve">Compartilhado: concessionária na guarda e controle; Poder </w:t>
            </w:r>
            <w:r>
              <w:rPr>
                <w:sz w:val="18"/>
                <w:szCs w:val="18"/>
              </w:rPr>
              <w:lastRenderedPageBreak/>
              <w:t>Concedente/DETRAN-SC nos atos administrativos de sua competência.</w:t>
            </w:r>
          </w:p>
        </w:tc>
        <w:tc>
          <w:tcPr>
            <w:tcW w:w="1650" w:type="dxa"/>
          </w:tcPr>
          <w:p w14:paraId="43EEAD00" w14:textId="77777777" w:rsidR="000722F6" w:rsidRDefault="002C788E">
            <w:r>
              <w:rPr>
                <w:sz w:val="18"/>
                <w:szCs w:val="18"/>
              </w:rPr>
              <w:lastRenderedPageBreak/>
              <w:t xml:space="preserve">Custo de guarda prolongada, notificações, remoções </w:t>
            </w:r>
            <w:r>
              <w:rPr>
                <w:sz w:val="18"/>
                <w:szCs w:val="18"/>
              </w:rPr>
              <w:lastRenderedPageBreak/>
              <w:t>internas, mensurados por veículo e por período.</w:t>
            </w:r>
          </w:p>
        </w:tc>
        <w:tc>
          <w:tcPr>
            <w:tcW w:w="1450" w:type="dxa"/>
          </w:tcPr>
          <w:p w14:paraId="366FAB1F" w14:textId="77777777" w:rsidR="000722F6" w:rsidRDefault="002C788E">
            <w:r>
              <w:rPr>
                <w:sz w:val="18"/>
                <w:szCs w:val="18"/>
              </w:rPr>
              <w:lastRenderedPageBreak/>
              <w:t xml:space="preserve">A guarda é operacional (concessionária), mas atos de </w:t>
            </w:r>
            <w:r>
              <w:rPr>
                <w:sz w:val="18"/>
                <w:szCs w:val="18"/>
              </w:rPr>
              <w:lastRenderedPageBreak/>
              <w:t>liberação e destinação dependem de competências públicas.</w:t>
            </w:r>
          </w:p>
        </w:tc>
        <w:tc>
          <w:tcPr>
            <w:tcW w:w="1650" w:type="dxa"/>
          </w:tcPr>
          <w:p w14:paraId="7504A118" w14:textId="77777777" w:rsidR="000722F6" w:rsidRDefault="002C788E">
            <w:r>
              <w:rPr>
                <w:sz w:val="18"/>
                <w:szCs w:val="18"/>
              </w:rPr>
              <w:lastRenderedPageBreak/>
              <w:t xml:space="preserve">Controle de prazos, relatórios periódicos, comunicação ao fiscal do contrato e apoio à </w:t>
            </w:r>
            <w:r>
              <w:rPr>
                <w:sz w:val="18"/>
                <w:szCs w:val="18"/>
              </w:rPr>
              <w:lastRenderedPageBreak/>
              <w:t>destinação legal.</w:t>
            </w:r>
          </w:p>
        </w:tc>
        <w:tc>
          <w:tcPr>
            <w:tcW w:w="1450" w:type="dxa"/>
          </w:tcPr>
          <w:p w14:paraId="4DA517F2" w14:textId="77777777" w:rsidR="000722F6" w:rsidRDefault="002C788E">
            <w:r>
              <w:rPr>
                <w:sz w:val="18"/>
                <w:szCs w:val="18"/>
              </w:rPr>
              <w:lastRenderedPageBreak/>
              <w:t>Procedimentos de leilão/destinação quando cabíveis, conforme Res. CONTRAN nº 623/2016.</w:t>
            </w:r>
          </w:p>
        </w:tc>
        <w:tc>
          <w:tcPr>
            <w:tcW w:w="1450" w:type="dxa"/>
          </w:tcPr>
          <w:p w14:paraId="51946D10" w14:textId="77777777" w:rsidR="000722F6" w:rsidRDefault="002C788E">
            <w:r>
              <w:rPr>
                <w:sz w:val="18"/>
                <w:szCs w:val="18"/>
              </w:rPr>
              <w:t xml:space="preserve">Somente cabível se atraso ou ato imputável ao Poder Concedente gerar </w:t>
            </w:r>
            <w:r>
              <w:rPr>
                <w:sz w:val="18"/>
                <w:szCs w:val="18"/>
              </w:rPr>
              <w:lastRenderedPageBreak/>
              <w:t>impacto extraordinário e comprovado.</w:t>
            </w:r>
          </w:p>
        </w:tc>
        <w:tc>
          <w:tcPr>
            <w:tcW w:w="1150" w:type="dxa"/>
          </w:tcPr>
          <w:p w14:paraId="4628E9F6" w14:textId="77777777" w:rsidR="000722F6" w:rsidRDefault="002C788E">
            <w:r>
              <w:rPr>
                <w:sz w:val="18"/>
                <w:szCs w:val="18"/>
              </w:rPr>
              <w:lastRenderedPageBreak/>
              <w:t>Seguro patrimonial/RC conforme edital e contrato.</w:t>
            </w:r>
          </w:p>
        </w:tc>
        <w:tc>
          <w:tcPr>
            <w:tcW w:w="1088" w:type="dxa"/>
          </w:tcPr>
          <w:p w14:paraId="2AA45278" w14:textId="77777777" w:rsidR="000722F6" w:rsidRDefault="002C788E">
            <w:r>
              <w:rPr>
                <w:sz w:val="18"/>
                <w:szCs w:val="18"/>
              </w:rPr>
              <w:t xml:space="preserve">EVTEF itens 3, 4, 5 e 14; TR/contrato: permanência e </w:t>
            </w:r>
            <w:r>
              <w:rPr>
                <w:sz w:val="18"/>
                <w:szCs w:val="18"/>
              </w:rPr>
              <w:lastRenderedPageBreak/>
              <w:t>destinação.</w:t>
            </w:r>
          </w:p>
        </w:tc>
      </w:tr>
      <w:tr w:rsidR="000722F6" w14:paraId="6527C076" w14:textId="77777777">
        <w:tc>
          <w:tcPr>
            <w:tcW w:w="1300" w:type="dxa"/>
          </w:tcPr>
          <w:p w14:paraId="7DBD4DB3" w14:textId="77777777" w:rsidR="000722F6" w:rsidRDefault="002C788E">
            <w:r>
              <w:rPr>
                <w:sz w:val="18"/>
                <w:szCs w:val="18"/>
              </w:rPr>
              <w:lastRenderedPageBreak/>
              <w:t>Contaminação ambiental e resíduos</w:t>
            </w:r>
          </w:p>
        </w:tc>
        <w:tc>
          <w:tcPr>
            <w:tcW w:w="1650" w:type="dxa"/>
          </w:tcPr>
          <w:p w14:paraId="625AB659" w14:textId="77777777" w:rsidR="000722F6" w:rsidRDefault="002C788E">
            <w:r>
              <w:rPr>
                <w:sz w:val="18"/>
                <w:szCs w:val="18"/>
              </w:rPr>
              <w:t>Vazamento de fluidos, descarte inadequado de resíduos, contaminação do solo, autuações ambientais.</w:t>
            </w:r>
          </w:p>
        </w:tc>
        <w:tc>
          <w:tcPr>
            <w:tcW w:w="1150" w:type="dxa"/>
          </w:tcPr>
          <w:p w14:paraId="4D126AF1" w14:textId="77777777" w:rsidR="000722F6" w:rsidRDefault="002C788E">
            <w:r>
              <w:rPr>
                <w:sz w:val="18"/>
                <w:szCs w:val="18"/>
              </w:rPr>
              <w:t>Concessionária, salvo passivo pré-existente não informado ou ato imputável ao Poder Concedente.</w:t>
            </w:r>
          </w:p>
        </w:tc>
        <w:tc>
          <w:tcPr>
            <w:tcW w:w="1650" w:type="dxa"/>
          </w:tcPr>
          <w:p w14:paraId="569D8DFE" w14:textId="77777777" w:rsidR="000722F6" w:rsidRDefault="002C788E">
            <w:r>
              <w:rPr>
                <w:sz w:val="18"/>
                <w:szCs w:val="18"/>
              </w:rPr>
              <w:t>Custos de contenção, remediação, destinação adequada, laudos e autos de infração.</w:t>
            </w:r>
          </w:p>
        </w:tc>
        <w:tc>
          <w:tcPr>
            <w:tcW w:w="1450" w:type="dxa"/>
          </w:tcPr>
          <w:p w14:paraId="755D3F6F" w14:textId="77777777" w:rsidR="000722F6" w:rsidRDefault="002C788E">
            <w:r>
              <w:rPr>
                <w:sz w:val="18"/>
                <w:szCs w:val="18"/>
              </w:rPr>
              <w:t>O manejo operacional do pátio, veículos e resíduos está sob gestão da concessionária.</w:t>
            </w:r>
          </w:p>
        </w:tc>
        <w:tc>
          <w:tcPr>
            <w:tcW w:w="1650" w:type="dxa"/>
          </w:tcPr>
          <w:p w14:paraId="15577053" w14:textId="77777777" w:rsidR="000722F6" w:rsidRDefault="002C788E">
            <w:r>
              <w:rPr>
                <w:sz w:val="18"/>
                <w:szCs w:val="18"/>
              </w:rPr>
              <w:t>Piso/estrutura adequada, contenção, segregação de resíduos, licenças e plano de emergência ambiental.</w:t>
            </w:r>
          </w:p>
        </w:tc>
        <w:tc>
          <w:tcPr>
            <w:tcW w:w="1450" w:type="dxa"/>
          </w:tcPr>
          <w:p w14:paraId="567CE250" w14:textId="77777777" w:rsidR="000722F6" w:rsidRDefault="002C788E">
            <w:r>
              <w:rPr>
                <w:sz w:val="18"/>
                <w:szCs w:val="18"/>
              </w:rPr>
              <w:t>Correção ambiental, remediação, indenização, regularização e acionamento de seguro.</w:t>
            </w:r>
          </w:p>
        </w:tc>
        <w:tc>
          <w:tcPr>
            <w:tcW w:w="1450" w:type="dxa"/>
          </w:tcPr>
          <w:p w14:paraId="1002FFD1" w14:textId="77777777" w:rsidR="000722F6" w:rsidRDefault="002C788E">
            <w:r>
              <w:rPr>
                <w:sz w:val="18"/>
                <w:szCs w:val="18"/>
              </w:rPr>
              <w:t>Não enseja reequilíbrio por falha operacional. Cabível somente em passivo pré-existente não informado.</w:t>
            </w:r>
          </w:p>
        </w:tc>
        <w:tc>
          <w:tcPr>
            <w:tcW w:w="1150" w:type="dxa"/>
          </w:tcPr>
          <w:p w14:paraId="5E1CA5DA" w14:textId="77777777" w:rsidR="000722F6" w:rsidRDefault="002C788E">
            <w:r>
              <w:rPr>
                <w:sz w:val="18"/>
                <w:szCs w:val="18"/>
              </w:rPr>
              <w:t>Seguro ambiental, se exigido ou adotado pela concessionária.</w:t>
            </w:r>
          </w:p>
        </w:tc>
        <w:tc>
          <w:tcPr>
            <w:tcW w:w="1088" w:type="dxa"/>
          </w:tcPr>
          <w:p w14:paraId="0C138D7E" w14:textId="77777777" w:rsidR="000722F6" w:rsidRDefault="002C788E">
            <w:r>
              <w:rPr>
                <w:sz w:val="18"/>
                <w:szCs w:val="18"/>
              </w:rPr>
              <w:t>EVTEF itens 5, 6 e 14; ETP item 12 (impactos ambientais).</w:t>
            </w:r>
          </w:p>
        </w:tc>
      </w:tr>
      <w:tr w:rsidR="000722F6" w14:paraId="3EE5F039" w14:textId="77777777">
        <w:tc>
          <w:tcPr>
            <w:tcW w:w="1300" w:type="dxa"/>
          </w:tcPr>
          <w:p w14:paraId="410F56B8" w14:textId="77777777" w:rsidR="000722F6" w:rsidRDefault="002C788E">
            <w:r>
              <w:rPr>
                <w:sz w:val="18"/>
                <w:szCs w:val="18"/>
              </w:rPr>
              <w:t>Licenças, alvarás e regularidade do pátio</w:t>
            </w:r>
          </w:p>
        </w:tc>
        <w:tc>
          <w:tcPr>
            <w:tcW w:w="1650" w:type="dxa"/>
          </w:tcPr>
          <w:p w14:paraId="047EA13F" w14:textId="77777777" w:rsidR="000722F6" w:rsidRDefault="002C788E">
            <w:r>
              <w:rPr>
                <w:sz w:val="18"/>
                <w:szCs w:val="18"/>
              </w:rPr>
              <w:t>Impossibilidade de operar, autuações, interdição, atraso no início da execução por ausência de regularidade.</w:t>
            </w:r>
          </w:p>
        </w:tc>
        <w:tc>
          <w:tcPr>
            <w:tcW w:w="1150" w:type="dxa"/>
          </w:tcPr>
          <w:p w14:paraId="08FC9D8B" w14:textId="77777777" w:rsidR="000722F6" w:rsidRDefault="002C788E">
            <w:r>
              <w:rPr>
                <w:sz w:val="18"/>
                <w:szCs w:val="18"/>
              </w:rPr>
              <w:t>Concessionária quanto às licenças de sua estrutura; Poder Concedente quanto a atos exclusivamente sob sua competência.</w:t>
            </w:r>
          </w:p>
        </w:tc>
        <w:tc>
          <w:tcPr>
            <w:tcW w:w="1650" w:type="dxa"/>
          </w:tcPr>
          <w:p w14:paraId="5E34A50D" w14:textId="77777777" w:rsidR="000722F6" w:rsidRDefault="002C788E">
            <w:r>
              <w:rPr>
                <w:sz w:val="18"/>
                <w:szCs w:val="18"/>
              </w:rPr>
              <w:t>Taxas, projetos, regularizações, multas e custos de paralisação.</w:t>
            </w:r>
          </w:p>
        </w:tc>
        <w:tc>
          <w:tcPr>
            <w:tcW w:w="1450" w:type="dxa"/>
          </w:tcPr>
          <w:p w14:paraId="24ACCF79" w14:textId="77777777" w:rsidR="000722F6" w:rsidRDefault="002C788E">
            <w:r>
              <w:rPr>
                <w:sz w:val="18"/>
                <w:szCs w:val="18"/>
              </w:rPr>
              <w:t>A escolha, regularização e manutenção da estrutura operacional pertencem à organização empresarial do particular.</w:t>
            </w:r>
          </w:p>
        </w:tc>
        <w:tc>
          <w:tcPr>
            <w:tcW w:w="1650" w:type="dxa"/>
          </w:tcPr>
          <w:p w14:paraId="14A01014" w14:textId="77777777" w:rsidR="000722F6" w:rsidRDefault="002C788E">
            <w:r>
              <w:rPr>
                <w:sz w:val="18"/>
                <w:szCs w:val="18"/>
              </w:rPr>
              <w:t>Exigência de comprovação prévia, prazos de mobilização, conferência documental e inspeções periódicas.</w:t>
            </w:r>
          </w:p>
        </w:tc>
        <w:tc>
          <w:tcPr>
            <w:tcW w:w="1450" w:type="dxa"/>
          </w:tcPr>
          <w:p w14:paraId="5B958ECE" w14:textId="77777777" w:rsidR="000722F6" w:rsidRDefault="002C788E">
            <w:r>
              <w:rPr>
                <w:sz w:val="18"/>
                <w:szCs w:val="18"/>
              </w:rPr>
              <w:t>Regularização obrigatória, suspensão de atividades irregulares, aplicação de penalidades e, se necessário, rescisão.</w:t>
            </w:r>
          </w:p>
        </w:tc>
        <w:tc>
          <w:tcPr>
            <w:tcW w:w="1450" w:type="dxa"/>
          </w:tcPr>
          <w:p w14:paraId="13944FE0" w14:textId="77777777" w:rsidR="000722F6" w:rsidRDefault="002C788E">
            <w:r>
              <w:rPr>
                <w:sz w:val="18"/>
                <w:szCs w:val="18"/>
              </w:rPr>
              <w:t>Não cabível por falha de regularização da concessionária. Cabível apenas por alteração superveniente com impacto demonstrado.</w:t>
            </w:r>
          </w:p>
        </w:tc>
        <w:tc>
          <w:tcPr>
            <w:tcW w:w="1150" w:type="dxa"/>
          </w:tcPr>
          <w:p w14:paraId="3BC91273" w14:textId="77777777" w:rsidR="000722F6" w:rsidRDefault="002C788E">
            <w:r>
              <w:rPr>
                <w:sz w:val="18"/>
                <w:szCs w:val="18"/>
              </w:rPr>
              <w:t>Garantia contratual e seguros exigidos no edital/contrato.</w:t>
            </w:r>
          </w:p>
        </w:tc>
        <w:tc>
          <w:tcPr>
            <w:tcW w:w="1088" w:type="dxa"/>
          </w:tcPr>
          <w:p w14:paraId="2BD5A9F5" w14:textId="77777777" w:rsidR="000722F6" w:rsidRDefault="002C788E">
            <w:r>
              <w:rPr>
                <w:sz w:val="18"/>
                <w:szCs w:val="18"/>
              </w:rPr>
              <w:t>EVTEF itens 5, 6 e 14; Decreto 123/2025, art. 4º, II e V.</w:t>
            </w:r>
          </w:p>
        </w:tc>
      </w:tr>
      <w:tr w:rsidR="000722F6" w14:paraId="66818D20" w14:textId="77777777">
        <w:tc>
          <w:tcPr>
            <w:tcW w:w="1300" w:type="dxa"/>
          </w:tcPr>
          <w:p w14:paraId="163D9AD8" w14:textId="77777777" w:rsidR="000722F6" w:rsidRDefault="002C788E">
            <w:r>
              <w:rPr>
                <w:sz w:val="18"/>
                <w:szCs w:val="18"/>
              </w:rPr>
              <w:t>Sinistros, incêndios e eventos de segurança</w:t>
            </w:r>
          </w:p>
        </w:tc>
        <w:tc>
          <w:tcPr>
            <w:tcW w:w="1650" w:type="dxa"/>
          </w:tcPr>
          <w:p w14:paraId="546A05AB" w14:textId="77777777" w:rsidR="000722F6" w:rsidRDefault="002C788E">
            <w:r>
              <w:rPr>
                <w:sz w:val="18"/>
                <w:szCs w:val="18"/>
              </w:rPr>
              <w:t>Destruição ou dano total/parcial de veículos, estrutura ou bens custodiados por incêndio, explosão, vendaval ou evento semelhante.</w:t>
            </w:r>
          </w:p>
        </w:tc>
        <w:tc>
          <w:tcPr>
            <w:tcW w:w="1150" w:type="dxa"/>
          </w:tcPr>
          <w:p w14:paraId="0268499E" w14:textId="77777777" w:rsidR="000722F6" w:rsidRDefault="002C788E">
            <w:r>
              <w:rPr>
                <w:sz w:val="18"/>
                <w:szCs w:val="18"/>
              </w:rPr>
              <w:t>Concessionária, salvo culpa exclusiva de terceiro, caso fortuito/força maior ou fato imputável ao Poder Concedente.</w:t>
            </w:r>
          </w:p>
        </w:tc>
        <w:tc>
          <w:tcPr>
            <w:tcW w:w="1650" w:type="dxa"/>
          </w:tcPr>
          <w:p w14:paraId="75DCD35D" w14:textId="77777777" w:rsidR="000722F6" w:rsidRDefault="002C788E">
            <w:r>
              <w:rPr>
                <w:sz w:val="18"/>
                <w:szCs w:val="18"/>
              </w:rPr>
              <w:t>Laudos, perícias, boletim de ocorrência, custo de reparação e período de indisponibilidade.</w:t>
            </w:r>
          </w:p>
        </w:tc>
        <w:tc>
          <w:tcPr>
            <w:tcW w:w="1450" w:type="dxa"/>
          </w:tcPr>
          <w:p w14:paraId="33A593FE" w14:textId="77777777" w:rsidR="000722F6" w:rsidRDefault="002C788E">
            <w:r>
              <w:rPr>
                <w:sz w:val="18"/>
                <w:szCs w:val="18"/>
              </w:rPr>
              <w:t>A prevenção e segurança da área operacional integram o dever de guarda e conservação da concessionária.</w:t>
            </w:r>
          </w:p>
        </w:tc>
        <w:tc>
          <w:tcPr>
            <w:tcW w:w="1650" w:type="dxa"/>
          </w:tcPr>
          <w:p w14:paraId="722B55C1" w14:textId="77777777" w:rsidR="000722F6" w:rsidRDefault="002C788E">
            <w:r>
              <w:rPr>
                <w:sz w:val="18"/>
                <w:szCs w:val="18"/>
              </w:rPr>
              <w:t>Medidas de segurança, extintores, sinalização, manutenção, treinamento e plano de emergência.</w:t>
            </w:r>
          </w:p>
        </w:tc>
        <w:tc>
          <w:tcPr>
            <w:tcW w:w="1450" w:type="dxa"/>
          </w:tcPr>
          <w:p w14:paraId="0385CF31" w14:textId="77777777" w:rsidR="000722F6" w:rsidRDefault="002C788E">
            <w:r>
              <w:rPr>
                <w:sz w:val="18"/>
                <w:szCs w:val="18"/>
              </w:rPr>
              <w:t>Acionamento de seguro, indenização, reposição e plano de contingência.</w:t>
            </w:r>
          </w:p>
        </w:tc>
        <w:tc>
          <w:tcPr>
            <w:tcW w:w="1450" w:type="dxa"/>
          </w:tcPr>
          <w:p w14:paraId="3F6A4ADD" w14:textId="77777777" w:rsidR="000722F6" w:rsidRDefault="002C788E">
            <w:r>
              <w:rPr>
                <w:sz w:val="18"/>
                <w:szCs w:val="18"/>
              </w:rPr>
              <w:t>Em regra não cabível; admite análise apenas em evento extraordinário não imputável à concessionária.</w:t>
            </w:r>
          </w:p>
        </w:tc>
        <w:tc>
          <w:tcPr>
            <w:tcW w:w="1150" w:type="dxa"/>
          </w:tcPr>
          <w:p w14:paraId="6BC6E5BC" w14:textId="77777777" w:rsidR="000722F6" w:rsidRDefault="002C788E">
            <w:r>
              <w:rPr>
                <w:sz w:val="18"/>
                <w:szCs w:val="18"/>
              </w:rPr>
              <w:t>Seguro patrimonial, incêndio e responsabilidade civil.</w:t>
            </w:r>
          </w:p>
        </w:tc>
        <w:tc>
          <w:tcPr>
            <w:tcW w:w="1088" w:type="dxa"/>
          </w:tcPr>
          <w:p w14:paraId="48685B40" w14:textId="77777777" w:rsidR="000722F6" w:rsidRDefault="002C788E">
            <w:r>
              <w:rPr>
                <w:sz w:val="18"/>
                <w:szCs w:val="18"/>
              </w:rPr>
              <w:t>EVTEF itens 5 e 14; TR/contrato: segurança e continuidade.</w:t>
            </w:r>
          </w:p>
        </w:tc>
      </w:tr>
      <w:tr w:rsidR="000722F6" w14:paraId="257CF258" w14:textId="77777777">
        <w:tc>
          <w:tcPr>
            <w:tcW w:w="1300" w:type="dxa"/>
          </w:tcPr>
          <w:p w14:paraId="130FED87" w14:textId="77777777" w:rsidR="000722F6" w:rsidRDefault="002C788E">
            <w:r>
              <w:rPr>
                <w:sz w:val="18"/>
                <w:szCs w:val="18"/>
              </w:rPr>
              <w:t>Manutenção e falhas operacionais</w:t>
            </w:r>
          </w:p>
        </w:tc>
        <w:tc>
          <w:tcPr>
            <w:tcW w:w="1650" w:type="dxa"/>
          </w:tcPr>
          <w:p w14:paraId="651812E8" w14:textId="77777777" w:rsidR="000722F6" w:rsidRDefault="002C788E">
            <w:r>
              <w:rPr>
                <w:sz w:val="18"/>
                <w:szCs w:val="18"/>
              </w:rPr>
              <w:t>Panes em guinchos, veículos de apoio, equipamentos ou sistema de pátio que comprometam o atendimento.</w:t>
            </w:r>
          </w:p>
        </w:tc>
        <w:tc>
          <w:tcPr>
            <w:tcW w:w="1150" w:type="dxa"/>
          </w:tcPr>
          <w:p w14:paraId="679A3754" w14:textId="77777777" w:rsidR="000722F6" w:rsidRDefault="002C788E">
            <w:r>
              <w:rPr>
                <w:sz w:val="18"/>
                <w:szCs w:val="18"/>
              </w:rPr>
              <w:t>Concessionária.</w:t>
            </w:r>
          </w:p>
        </w:tc>
        <w:tc>
          <w:tcPr>
            <w:tcW w:w="1650" w:type="dxa"/>
          </w:tcPr>
          <w:p w14:paraId="224984AF" w14:textId="77777777" w:rsidR="000722F6" w:rsidRDefault="002C788E">
            <w:r>
              <w:rPr>
                <w:sz w:val="18"/>
                <w:szCs w:val="18"/>
              </w:rPr>
              <w:t>Custo de manutenção corretiva, substituição, locação emergencial e impacto em indicadores de desempenho.</w:t>
            </w:r>
          </w:p>
        </w:tc>
        <w:tc>
          <w:tcPr>
            <w:tcW w:w="1450" w:type="dxa"/>
          </w:tcPr>
          <w:p w14:paraId="7973E804" w14:textId="77777777" w:rsidR="000722F6" w:rsidRDefault="002C788E">
            <w:r>
              <w:rPr>
                <w:sz w:val="18"/>
                <w:szCs w:val="18"/>
              </w:rPr>
              <w:t>A gestão de frota, equipamentos, equipe e meios operacionais integra o risco ordinário da atividade privada.</w:t>
            </w:r>
          </w:p>
        </w:tc>
        <w:tc>
          <w:tcPr>
            <w:tcW w:w="1650" w:type="dxa"/>
          </w:tcPr>
          <w:p w14:paraId="6E98D55D" w14:textId="77777777" w:rsidR="000722F6" w:rsidRDefault="002C788E">
            <w:r>
              <w:rPr>
                <w:sz w:val="18"/>
                <w:szCs w:val="18"/>
              </w:rPr>
              <w:t>Manutenção preventiva, disponibilidade mínima, plano de contingência e equipamentos substitutos.</w:t>
            </w:r>
          </w:p>
        </w:tc>
        <w:tc>
          <w:tcPr>
            <w:tcW w:w="1450" w:type="dxa"/>
          </w:tcPr>
          <w:p w14:paraId="783E50FC" w14:textId="77777777" w:rsidR="000722F6" w:rsidRDefault="002C788E">
            <w:r>
              <w:rPr>
                <w:sz w:val="18"/>
                <w:szCs w:val="18"/>
              </w:rPr>
              <w:t>Correção imediata, substituição, reforço operacional e sanções por indisponibilidade ou reincidência.</w:t>
            </w:r>
          </w:p>
        </w:tc>
        <w:tc>
          <w:tcPr>
            <w:tcW w:w="1450" w:type="dxa"/>
          </w:tcPr>
          <w:p w14:paraId="09B5CBA9" w14:textId="77777777" w:rsidR="000722F6" w:rsidRDefault="002C788E">
            <w:r>
              <w:rPr>
                <w:sz w:val="18"/>
                <w:szCs w:val="18"/>
              </w:rPr>
              <w:t>Não enseja reequilíbrio, salvo evento externo extraordinário e não imputável à concessionária.</w:t>
            </w:r>
          </w:p>
        </w:tc>
        <w:tc>
          <w:tcPr>
            <w:tcW w:w="1150" w:type="dxa"/>
          </w:tcPr>
          <w:p w14:paraId="1E52CC77" w14:textId="77777777" w:rsidR="000722F6" w:rsidRDefault="002C788E">
            <w:r>
              <w:rPr>
                <w:sz w:val="18"/>
                <w:szCs w:val="18"/>
              </w:rPr>
              <w:t>Seguro de veículos/equipamentos.</w:t>
            </w:r>
          </w:p>
        </w:tc>
        <w:tc>
          <w:tcPr>
            <w:tcW w:w="1088" w:type="dxa"/>
          </w:tcPr>
          <w:p w14:paraId="697AC24D" w14:textId="77777777" w:rsidR="000722F6" w:rsidRDefault="002C788E">
            <w:r>
              <w:rPr>
                <w:sz w:val="18"/>
                <w:szCs w:val="18"/>
              </w:rPr>
              <w:t>EVTEF itens 5, 6, 7 e 14; TR/contrato: execução e continuidade.</w:t>
            </w:r>
          </w:p>
        </w:tc>
      </w:tr>
      <w:tr w:rsidR="000722F6" w14:paraId="118CF698" w14:textId="77777777">
        <w:tc>
          <w:tcPr>
            <w:tcW w:w="1300" w:type="dxa"/>
          </w:tcPr>
          <w:p w14:paraId="4569E2CD" w14:textId="77777777" w:rsidR="000722F6" w:rsidRDefault="002C788E">
            <w:r>
              <w:rPr>
                <w:sz w:val="18"/>
                <w:szCs w:val="18"/>
              </w:rPr>
              <w:t>Disponibilidade de frota, equipe e atendimento</w:t>
            </w:r>
          </w:p>
        </w:tc>
        <w:tc>
          <w:tcPr>
            <w:tcW w:w="1650" w:type="dxa"/>
          </w:tcPr>
          <w:p w14:paraId="0A2E9B3B" w14:textId="77777777" w:rsidR="000722F6" w:rsidRDefault="002C788E">
            <w:r>
              <w:rPr>
                <w:sz w:val="18"/>
                <w:szCs w:val="18"/>
              </w:rPr>
              <w:t>Atraso em remoções, insuficiência de guincho, ausência de equipe ou interrupção do serviço (SLA de 30 min do Decreto 123/2025).</w:t>
            </w:r>
          </w:p>
        </w:tc>
        <w:tc>
          <w:tcPr>
            <w:tcW w:w="1150" w:type="dxa"/>
          </w:tcPr>
          <w:p w14:paraId="3905E839" w14:textId="77777777" w:rsidR="000722F6" w:rsidRDefault="002C788E">
            <w:r>
              <w:rPr>
                <w:sz w:val="18"/>
                <w:szCs w:val="18"/>
              </w:rPr>
              <w:t>Concessionária.</w:t>
            </w:r>
          </w:p>
        </w:tc>
        <w:tc>
          <w:tcPr>
            <w:tcW w:w="1650" w:type="dxa"/>
          </w:tcPr>
          <w:p w14:paraId="32AA989E" w14:textId="77777777" w:rsidR="000722F6" w:rsidRDefault="002C788E">
            <w:r>
              <w:rPr>
                <w:sz w:val="18"/>
                <w:szCs w:val="18"/>
              </w:rPr>
              <w:t xml:space="preserve">Mensuração por tempo de atendimento, chamados não atendidos, multas e relatórios de </w:t>
            </w:r>
            <w:r>
              <w:rPr>
                <w:sz w:val="18"/>
                <w:szCs w:val="18"/>
              </w:rPr>
              <w:lastRenderedPageBreak/>
              <w:t>fiscalização.</w:t>
            </w:r>
          </w:p>
        </w:tc>
        <w:tc>
          <w:tcPr>
            <w:tcW w:w="1450" w:type="dxa"/>
          </w:tcPr>
          <w:p w14:paraId="55ADAAEE" w14:textId="77777777" w:rsidR="000722F6" w:rsidRDefault="002C788E">
            <w:r>
              <w:rPr>
                <w:sz w:val="18"/>
                <w:szCs w:val="18"/>
              </w:rPr>
              <w:lastRenderedPageBreak/>
              <w:t xml:space="preserve">A concessionária é responsável pela estrutura mínima e pela continuidade do </w:t>
            </w:r>
            <w:r>
              <w:rPr>
                <w:sz w:val="18"/>
                <w:szCs w:val="18"/>
              </w:rPr>
              <w:lastRenderedPageBreak/>
              <w:t>serviço, qualquer que seja a forma de organização de sua frota.</w:t>
            </w:r>
          </w:p>
        </w:tc>
        <w:tc>
          <w:tcPr>
            <w:tcW w:w="1650" w:type="dxa"/>
          </w:tcPr>
          <w:p w14:paraId="02835BE2" w14:textId="77777777" w:rsidR="000722F6" w:rsidRDefault="002C788E">
            <w:r>
              <w:rPr>
                <w:sz w:val="18"/>
                <w:szCs w:val="18"/>
              </w:rPr>
              <w:lastRenderedPageBreak/>
              <w:t>Escala de plantão/sobreaviso, contratos de apoio, frota reserva ou parceiros regionais.</w:t>
            </w:r>
          </w:p>
        </w:tc>
        <w:tc>
          <w:tcPr>
            <w:tcW w:w="1450" w:type="dxa"/>
          </w:tcPr>
          <w:p w14:paraId="0468A467" w14:textId="77777777" w:rsidR="000722F6" w:rsidRDefault="002C788E">
            <w:r>
              <w:rPr>
                <w:sz w:val="18"/>
                <w:szCs w:val="18"/>
              </w:rPr>
              <w:t>Plano de correção, reforço operacional, glosas, sanções e possível rescisão em caso grave.</w:t>
            </w:r>
          </w:p>
        </w:tc>
        <w:tc>
          <w:tcPr>
            <w:tcW w:w="1450" w:type="dxa"/>
          </w:tcPr>
          <w:p w14:paraId="3D77B8D8" w14:textId="77777777" w:rsidR="000722F6" w:rsidRDefault="002C788E">
            <w:r>
              <w:rPr>
                <w:sz w:val="18"/>
                <w:szCs w:val="18"/>
              </w:rPr>
              <w:t>Não enseja reequilíbrio por inadequação da organização empresarial da concessionária.</w:t>
            </w:r>
          </w:p>
        </w:tc>
        <w:tc>
          <w:tcPr>
            <w:tcW w:w="1150" w:type="dxa"/>
          </w:tcPr>
          <w:p w14:paraId="34FB147F" w14:textId="77777777" w:rsidR="000722F6" w:rsidRDefault="002C788E">
            <w:r>
              <w:rPr>
                <w:sz w:val="18"/>
                <w:szCs w:val="18"/>
              </w:rPr>
              <w:t>Seguro de veículos e responsabilidade civil.</w:t>
            </w:r>
          </w:p>
        </w:tc>
        <w:tc>
          <w:tcPr>
            <w:tcW w:w="1088" w:type="dxa"/>
          </w:tcPr>
          <w:p w14:paraId="1F4E151F" w14:textId="77777777" w:rsidR="000722F6" w:rsidRDefault="002C788E">
            <w:r>
              <w:rPr>
                <w:sz w:val="18"/>
                <w:szCs w:val="18"/>
              </w:rPr>
              <w:t>EVTEF itens 3, 5, 6, 7 e 14; Decreto 123/2025, art. 4º, II.</w:t>
            </w:r>
          </w:p>
        </w:tc>
      </w:tr>
      <w:tr w:rsidR="000722F6" w14:paraId="61ED0B7F" w14:textId="77777777">
        <w:tc>
          <w:tcPr>
            <w:tcW w:w="1300" w:type="dxa"/>
          </w:tcPr>
          <w:p w14:paraId="67DCDEC3" w14:textId="77777777" w:rsidR="000722F6" w:rsidRDefault="002C788E">
            <w:r>
              <w:rPr>
                <w:sz w:val="18"/>
                <w:szCs w:val="18"/>
              </w:rPr>
              <w:t>Responsabilidade civil perante terceiros e usuários</w:t>
            </w:r>
          </w:p>
        </w:tc>
        <w:tc>
          <w:tcPr>
            <w:tcW w:w="1650" w:type="dxa"/>
          </w:tcPr>
          <w:p w14:paraId="1F5ACBDD" w14:textId="77777777" w:rsidR="000722F6" w:rsidRDefault="002C788E">
            <w:r>
              <w:rPr>
                <w:sz w:val="18"/>
                <w:szCs w:val="18"/>
              </w:rPr>
              <w:t>Danos materiais, morais ou corporais causados a proprietários, usuários, terceiros ou ao Poder Público por atos/omissões da concessionária.</w:t>
            </w:r>
          </w:p>
        </w:tc>
        <w:tc>
          <w:tcPr>
            <w:tcW w:w="1150" w:type="dxa"/>
          </w:tcPr>
          <w:p w14:paraId="794B9BC6" w14:textId="77777777" w:rsidR="000722F6" w:rsidRDefault="002C788E">
            <w:r>
              <w:rPr>
                <w:sz w:val="18"/>
                <w:szCs w:val="18"/>
              </w:rPr>
              <w:t>Concessionária, salvo ato comprovadamente imputável ao Poder Concedente.</w:t>
            </w:r>
          </w:p>
        </w:tc>
        <w:tc>
          <w:tcPr>
            <w:tcW w:w="1650" w:type="dxa"/>
          </w:tcPr>
          <w:p w14:paraId="64A3E780" w14:textId="77777777" w:rsidR="000722F6" w:rsidRDefault="002C788E">
            <w:r>
              <w:rPr>
                <w:sz w:val="18"/>
                <w:szCs w:val="18"/>
              </w:rPr>
              <w:t>Dano reconhecido administrativa ou judicialmente, laudos, orçamentos e condenações.</w:t>
            </w:r>
          </w:p>
        </w:tc>
        <w:tc>
          <w:tcPr>
            <w:tcW w:w="1450" w:type="dxa"/>
          </w:tcPr>
          <w:p w14:paraId="7EF4FAFA" w14:textId="77777777" w:rsidR="000722F6" w:rsidRDefault="002C788E">
            <w:r>
              <w:rPr>
                <w:sz w:val="18"/>
                <w:szCs w:val="18"/>
              </w:rPr>
              <w:t>Risco diretamente relacionado à execução do serviço e à atuação dos agentes da concessionária.</w:t>
            </w:r>
          </w:p>
        </w:tc>
        <w:tc>
          <w:tcPr>
            <w:tcW w:w="1650" w:type="dxa"/>
          </w:tcPr>
          <w:p w14:paraId="174D5517" w14:textId="77777777" w:rsidR="000722F6" w:rsidRDefault="002C788E">
            <w:r>
              <w:rPr>
                <w:sz w:val="18"/>
                <w:szCs w:val="18"/>
              </w:rPr>
              <w:t>Treinamento, protocolos de segurança, sinalização, atendimento ao usuário e registros formais.</w:t>
            </w:r>
          </w:p>
        </w:tc>
        <w:tc>
          <w:tcPr>
            <w:tcW w:w="1450" w:type="dxa"/>
          </w:tcPr>
          <w:p w14:paraId="0CC60809" w14:textId="77777777" w:rsidR="000722F6" w:rsidRDefault="002C788E">
            <w:r>
              <w:rPr>
                <w:sz w:val="18"/>
                <w:szCs w:val="18"/>
              </w:rPr>
              <w:t>Indenização, correção da falha, acionamento de seguro e sanções contratuais.</w:t>
            </w:r>
          </w:p>
        </w:tc>
        <w:tc>
          <w:tcPr>
            <w:tcW w:w="1450" w:type="dxa"/>
          </w:tcPr>
          <w:p w14:paraId="242EE8FC" w14:textId="77777777" w:rsidR="000722F6" w:rsidRDefault="002C788E">
            <w:r>
              <w:rPr>
                <w:sz w:val="18"/>
                <w:szCs w:val="18"/>
              </w:rPr>
              <w:t>Não enseja reequilíbrio, salvo ato ou determinação específica do Poder Concedente causador direto do dano.</w:t>
            </w:r>
          </w:p>
        </w:tc>
        <w:tc>
          <w:tcPr>
            <w:tcW w:w="1150" w:type="dxa"/>
          </w:tcPr>
          <w:p w14:paraId="36ACC95D" w14:textId="77777777" w:rsidR="000722F6" w:rsidRDefault="002C788E">
            <w:r>
              <w:rPr>
                <w:sz w:val="18"/>
                <w:szCs w:val="18"/>
              </w:rPr>
              <w:t>Seguro de responsabilidade civil.</w:t>
            </w:r>
          </w:p>
        </w:tc>
        <w:tc>
          <w:tcPr>
            <w:tcW w:w="1088" w:type="dxa"/>
          </w:tcPr>
          <w:p w14:paraId="1DB5C902" w14:textId="77777777" w:rsidR="000722F6" w:rsidRDefault="002C788E">
            <w:r>
              <w:rPr>
                <w:sz w:val="18"/>
                <w:szCs w:val="18"/>
              </w:rPr>
              <w:t>EVTEF itens 5 e 14; TR/contrato: responsabilidade e atendimento ao usuário.</w:t>
            </w:r>
          </w:p>
        </w:tc>
      </w:tr>
      <w:tr w:rsidR="000722F6" w14:paraId="3CA7DE84" w14:textId="77777777">
        <w:tc>
          <w:tcPr>
            <w:tcW w:w="1300" w:type="dxa"/>
          </w:tcPr>
          <w:p w14:paraId="5DDEE2B3" w14:textId="77777777" w:rsidR="000722F6" w:rsidRDefault="002C788E">
            <w:r>
              <w:rPr>
                <w:sz w:val="18"/>
                <w:szCs w:val="18"/>
              </w:rPr>
              <w:t>Indisponibilidade do sistema informatizado e dados</w:t>
            </w:r>
          </w:p>
        </w:tc>
        <w:tc>
          <w:tcPr>
            <w:tcW w:w="1650" w:type="dxa"/>
          </w:tcPr>
          <w:p w14:paraId="4AABC584" w14:textId="77777777" w:rsidR="000722F6" w:rsidRDefault="002C788E">
            <w:r>
              <w:rPr>
                <w:sz w:val="18"/>
                <w:szCs w:val="18"/>
              </w:rPr>
              <w:t>Falha, interrupção, perda de dados ou indisponibilidade do controle de entrada, estadia, liberação ou relatórios.</w:t>
            </w:r>
          </w:p>
        </w:tc>
        <w:tc>
          <w:tcPr>
            <w:tcW w:w="1150" w:type="dxa"/>
          </w:tcPr>
          <w:p w14:paraId="3AC546A6" w14:textId="77777777" w:rsidR="000722F6" w:rsidRDefault="002C788E">
            <w:r>
              <w:rPr>
                <w:sz w:val="18"/>
                <w:szCs w:val="18"/>
              </w:rPr>
              <w:t>Concessionária, salvo falha decorrente de sistema ou ato exclusivamente atribuído ao Poder Concedente.</w:t>
            </w:r>
          </w:p>
        </w:tc>
        <w:tc>
          <w:tcPr>
            <w:tcW w:w="1650" w:type="dxa"/>
          </w:tcPr>
          <w:p w14:paraId="3D342526" w14:textId="77777777" w:rsidR="000722F6" w:rsidRDefault="002C788E">
            <w:r>
              <w:rPr>
                <w:sz w:val="18"/>
                <w:szCs w:val="18"/>
              </w:rPr>
              <w:t>Tempo de indisponibilidade, custo de suporte, retrabalho e prejuízo documentado.</w:t>
            </w:r>
          </w:p>
        </w:tc>
        <w:tc>
          <w:tcPr>
            <w:tcW w:w="1450" w:type="dxa"/>
          </w:tcPr>
          <w:p w14:paraId="1481EA4A" w14:textId="77777777" w:rsidR="000722F6" w:rsidRDefault="002C788E">
            <w:r>
              <w:rPr>
                <w:sz w:val="18"/>
                <w:szCs w:val="18"/>
              </w:rPr>
              <w:t>O sistema de gestão e controle integra a operação e deve ser mantido pela concessionária.</w:t>
            </w:r>
          </w:p>
        </w:tc>
        <w:tc>
          <w:tcPr>
            <w:tcW w:w="1650" w:type="dxa"/>
          </w:tcPr>
          <w:p w14:paraId="5705D74C" w14:textId="77777777" w:rsidR="000722F6" w:rsidRDefault="002C788E">
            <w:r>
              <w:rPr>
                <w:sz w:val="18"/>
                <w:szCs w:val="18"/>
              </w:rPr>
              <w:t>Backup, redundância mínima, suporte técnico, plano de contingência manual e segurança da informação.</w:t>
            </w:r>
          </w:p>
        </w:tc>
        <w:tc>
          <w:tcPr>
            <w:tcW w:w="1450" w:type="dxa"/>
          </w:tcPr>
          <w:p w14:paraId="16216437" w14:textId="77777777" w:rsidR="000722F6" w:rsidRDefault="002C788E">
            <w:r>
              <w:rPr>
                <w:sz w:val="18"/>
                <w:szCs w:val="18"/>
              </w:rPr>
              <w:t>Restabelecimento imediato, operação manual contingencial, reconstrução de registros e sanções.</w:t>
            </w:r>
          </w:p>
        </w:tc>
        <w:tc>
          <w:tcPr>
            <w:tcW w:w="1450" w:type="dxa"/>
          </w:tcPr>
          <w:p w14:paraId="1A0E5126" w14:textId="77777777" w:rsidR="000722F6" w:rsidRDefault="002C788E">
            <w:r>
              <w:rPr>
                <w:sz w:val="18"/>
                <w:szCs w:val="18"/>
              </w:rPr>
              <w:t>Não enseja reequilíbrio por falha operacional ordinária. Cabível apenas se decorrer de ato do Poder Concedente.</w:t>
            </w:r>
          </w:p>
        </w:tc>
        <w:tc>
          <w:tcPr>
            <w:tcW w:w="1150" w:type="dxa"/>
          </w:tcPr>
          <w:p w14:paraId="324BD701" w14:textId="77777777" w:rsidR="000722F6" w:rsidRDefault="002C788E">
            <w:r>
              <w:rPr>
                <w:sz w:val="18"/>
                <w:szCs w:val="18"/>
              </w:rPr>
              <w:t>Seguro cibernético, se exigido ou contratado pelo particular.</w:t>
            </w:r>
          </w:p>
        </w:tc>
        <w:tc>
          <w:tcPr>
            <w:tcW w:w="1088" w:type="dxa"/>
          </w:tcPr>
          <w:p w14:paraId="2283FDAF" w14:textId="77777777" w:rsidR="000722F6" w:rsidRDefault="002C788E">
            <w:r>
              <w:rPr>
                <w:sz w:val="18"/>
                <w:szCs w:val="18"/>
              </w:rPr>
              <w:t>EVTEF itens 5, 6 e 14; TR/contrato: sistema e relatórios.</w:t>
            </w:r>
          </w:p>
        </w:tc>
      </w:tr>
      <w:tr w:rsidR="000722F6" w14:paraId="4AAD6EE4" w14:textId="77777777">
        <w:tc>
          <w:tcPr>
            <w:tcW w:w="1300" w:type="dxa"/>
          </w:tcPr>
          <w:p w14:paraId="0F1053C9" w14:textId="77777777" w:rsidR="000722F6" w:rsidRDefault="002C788E">
            <w:r>
              <w:rPr>
                <w:sz w:val="18"/>
                <w:szCs w:val="18"/>
              </w:rPr>
              <w:t>Variação ordinária de custos operacionais</w:t>
            </w:r>
          </w:p>
        </w:tc>
        <w:tc>
          <w:tcPr>
            <w:tcW w:w="1650" w:type="dxa"/>
          </w:tcPr>
          <w:p w14:paraId="006AF3BB" w14:textId="77777777" w:rsidR="000722F6" w:rsidRDefault="002C788E">
            <w:r>
              <w:rPr>
                <w:sz w:val="18"/>
                <w:szCs w:val="18"/>
              </w:rPr>
              <w:t>Oscilações normais de pessoal, combustível, manutenção, energia, seguros e demais despesas administrativas.</w:t>
            </w:r>
          </w:p>
        </w:tc>
        <w:tc>
          <w:tcPr>
            <w:tcW w:w="1150" w:type="dxa"/>
          </w:tcPr>
          <w:p w14:paraId="2214F8C5" w14:textId="77777777" w:rsidR="000722F6" w:rsidRDefault="002C788E">
            <w:r>
              <w:rPr>
                <w:sz w:val="18"/>
                <w:szCs w:val="18"/>
              </w:rPr>
              <w:t>Concessionária.</w:t>
            </w:r>
          </w:p>
        </w:tc>
        <w:tc>
          <w:tcPr>
            <w:tcW w:w="1650" w:type="dxa"/>
          </w:tcPr>
          <w:p w14:paraId="19985B03" w14:textId="77777777" w:rsidR="000722F6" w:rsidRDefault="002C788E">
            <w:r>
              <w:rPr>
                <w:sz w:val="18"/>
                <w:szCs w:val="18"/>
              </w:rPr>
              <w:t>Comparação entre custos estimados (item 7 do EVTEF) e realizados, notas fiscais e índices ordinários de mercado.</w:t>
            </w:r>
          </w:p>
        </w:tc>
        <w:tc>
          <w:tcPr>
            <w:tcW w:w="1450" w:type="dxa"/>
          </w:tcPr>
          <w:p w14:paraId="04E83EF9" w14:textId="77777777" w:rsidR="000722F6" w:rsidRDefault="002C788E">
            <w:r>
              <w:rPr>
                <w:sz w:val="18"/>
                <w:szCs w:val="18"/>
              </w:rPr>
              <w:t>Custos ordinários compõem o risco empresarial e foram considerados na modelagem referencial de OPEX.</w:t>
            </w:r>
          </w:p>
        </w:tc>
        <w:tc>
          <w:tcPr>
            <w:tcW w:w="1650" w:type="dxa"/>
          </w:tcPr>
          <w:p w14:paraId="5CC48D1E" w14:textId="77777777" w:rsidR="000722F6" w:rsidRDefault="002C788E">
            <w:r>
              <w:rPr>
                <w:sz w:val="18"/>
                <w:szCs w:val="18"/>
              </w:rPr>
              <w:t>Gestão eficiente, controle de custos e contratos de fornecimento.</w:t>
            </w:r>
          </w:p>
        </w:tc>
        <w:tc>
          <w:tcPr>
            <w:tcW w:w="1450" w:type="dxa"/>
          </w:tcPr>
          <w:p w14:paraId="7B6691FF" w14:textId="77777777" w:rsidR="000722F6" w:rsidRDefault="002C788E">
            <w:r>
              <w:rPr>
                <w:sz w:val="18"/>
                <w:szCs w:val="18"/>
              </w:rPr>
              <w:t>Absorção pela concessionária, sem alteração automática de tarifas, outorga ou contrato.</w:t>
            </w:r>
          </w:p>
        </w:tc>
        <w:tc>
          <w:tcPr>
            <w:tcW w:w="1450" w:type="dxa"/>
          </w:tcPr>
          <w:p w14:paraId="28FBE0EB" w14:textId="77777777" w:rsidR="000722F6" w:rsidRDefault="002C788E">
            <w:r>
              <w:rPr>
                <w:sz w:val="18"/>
                <w:szCs w:val="18"/>
              </w:rPr>
              <w:t>Não enseja reequilíbrio quando dentro da oscilação ordinária de mercado.</w:t>
            </w:r>
          </w:p>
        </w:tc>
        <w:tc>
          <w:tcPr>
            <w:tcW w:w="1150" w:type="dxa"/>
          </w:tcPr>
          <w:p w14:paraId="61F065D2" w14:textId="77777777" w:rsidR="000722F6" w:rsidRDefault="002C788E">
            <w:r>
              <w:rPr>
                <w:sz w:val="18"/>
                <w:szCs w:val="18"/>
              </w:rPr>
              <w:t>Não aplicável diretamente.</w:t>
            </w:r>
          </w:p>
        </w:tc>
        <w:tc>
          <w:tcPr>
            <w:tcW w:w="1088" w:type="dxa"/>
          </w:tcPr>
          <w:p w14:paraId="5E7F09F2" w14:textId="77777777" w:rsidR="000722F6" w:rsidRDefault="002C788E">
            <w:r>
              <w:rPr>
                <w:sz w:val="18"/>
                <w:szCs w:val="18"/>
              </w:rPr>
              <w:t>EVTEF itens 7, 9 e 12; Decreto 123/2025, art. 7º (reajuste IGP-M).</w:t>
            </w:r>
          </w:p>
        </w:tc>
      </w:tr>
      <w:tr w:rsidR="000722F6" w14:paraId="3F773771" w14:textId="77777777">
        <w:tc>
          <w:tcPr>
            <w:tcW w:w="1300" w:type="dxa"/>
          </w:tcPr>
          <w:p w14:paraId="7A8402D5" w14:textId="77777777" w:rsidR="000722F6" w:rsidRDefault="002C788E">
            <w:r>
              <w:rPr>
                <w:sz w:val="18"/>
                <w:szCs w:val="18"/>
              </w:rPr>
              <w:t>Capacidade econômico-financeira e estratégia empresarial da concessionária</w:t>
            </w:r>
          </w:p>
        </w:tc>
        <w:tc>
          <w:tcPr>
            <w:tcW w:w="1650" w:type="dxa"/>
          </w:tcPr>
          <w:p w14:paraId="356D95B3" w14:textId="77777777" w:rsidR="000722F6" w:rsidRDefault="002C788E">
            <w:r>
              <w:rPr>
                <w:sz w:val="18"/>
                <w:szCs w:val="18"/>
              </w:rPr>
              <w:t>Incapacidade de suportar investimentos, custos operacionais, capital de giro ou obrigações contratuais.</w:t>
            </w:r>
          </w:p>
        </w:tc>
        <w:tc>
          <w:tcPr>
            <w:tcW w:w="1150" w:type="dxa"/>
          </w:tcPr>
          <w:p w14:paraId="4814B24B" w14:textId="77777777" w:rsidR="000722F6" w:rsidRDefault="002C788E">
            <w:r>
              <w:rPr>
                <w:sz w:val="18"/>
                <w:szCs w:val="18"/>
              </w:rPr>
              <w:t>Concessionária.</w:t>
            </w:r>
          </w:p>
        </w:tc>
        <w:tc>
          <w:tcPr>
            <w:tcW w:w="1650" w:type="dxa"/>
          </w:tcPr>
          <w:p w14:paraId="5D08BEE9" w14:textId="77777777" w:rsidR="000722F6" w:rsidRDefault="002C788E">
            <w:r>
              <w:rPr>
                <w:sz w:val="18"/>
                <w:szCs w:val="18"/>
              </w:rPr>
              <w:t>CAPEX, OPEX, capital de giro, inadimplementos, indicadores de desempenho e descumprimentos.</w:t>
            </w:r>
          </w:p>
        </w:tc>
        <w:tc>
          <w:tcPr>
            <w:tcW w:w="1450" w:type="dxa"/>
          </w:tcPr>
          <w:p w14:paraId="3390DE6A" w14:textId="77777777" w:rsidR="000722F6" w:rsidRDefault="002C788E">
            <w:r>
              <w:rPr>
                <w:sz w:val="18"/>
                <w:szCs w:val="18"/>
              </w:rPr>
              <w:t>A forma de estruturação empresarial (Cenário A ou B) é escolha do particular e risco da concessionária.</w:t>
            </w:r>
          </w:p>
        </w:tc>
        <w:tc>
          <w:tcPr>
            <w:tcW w:w="1650" w:type="dxa"/>
          </w:tcPr>
          <w:p w14:paraId="57B16651" w14:textId="77777777" w:rsidR="000722F6" w:rsidRDefault="002C788E">
            <w:r>
              <w:rPr>
                <w:sz w:val="18"/>
                <w:szCs w:val="18"/>
              </w:rPr>
              <w:t>Exigências de habilitação, garantia contratual, plano de mobilização e acompanhamento de desempenho.</w:t>
            </w:r>
          </w:p>
        </w:tc>
        <w:tc>
          <w:tcPr>
            <w:tcW w:w="1450" w:type="dxa"/>
          </w:tcPr>
          <w:p w14:paraId="4BAF1B26" w14:textId="77777777" w:rsidR="000722F6" w:rsidRDefault="002C788E">
            <w:r>
              <w:rPr>
                <w:sz w:val="18"/>
                <w:szCs w:val="18"/>
              </w:rPr>
              <w:t>Notificação, prazo para correção, sanções, execução de garantia e rescisão nos casos legais.</w:t>
            </w:r>
          </w:p>
        </w:tc>
        <w:tc>
          <w:tcPr>
            <w:tcW w:w="1450" w:type="dxa"/>
          </w:tcPr>
          <w:p w14:paraId="17B165F6" w14:textId="77777777" w:rsidR="000722F6" w:rsidRDefault="002C788E">
            <w:r>
              <w:rPr>
                <w:sz w:val="18"/>
                <w:szCs w:val="18"/>
              </w:rPr>
              <w:t>Não enseja reequilíbrio por má gestão, subdimensionamento ou erro de estratégia empresarial.</w:t>
            </w:r>
          </w:p>
        </w:tc>
        <w:tc>
          <w:tcPr>
            <w:tcW w:w="1150" w:type="dxa"/>
          </w:tcPr>
          <w:p w14:paraId="0BA14A17" w14:textId="77777777" w:rsidR="000722F6" w:rsidRDefault="002C788E">
            <w:r>
              <w:rPr>
                <w:sz w:val="18"/>
                <w:szCs w:val="18"/>
              </w:rPr>
              <w:t>Garantia contratual e seguros previstos no edital/contrato.</w:t>
            </w:r>
          </w:p>
        </w:tc>
        <w:tc>
          <w:tcPr>
            <w:tcW w:w="1088" w:type="dxa"/>
          </w:tcPr>
          <w:p w14:paraId="45A3FEEA" w14:textId="77777777" w:rsidR="000722F6" w:rsidRDefault="002C788E">
            <w:r>
              <w:rPr>
                <w:sz w:val="18"/>
                <w:szCs w:val="18"/>
              </w:rPr>
              <w:t>EVTEF itens 6, 7 e 14; TR/edital: habilitação e mobilização.</w:t>
            </w:r>
          </w:p>
        </w:tc>
      </w:tr>
      <w:tr w:rsidR="000722F6" w14:paraId="6A5361A2" w14:textId="77777777">
        <w:tc>
          <w:tcPr>
            <w:tcW w:w="1300" w:type="dxa"/>
          </w:tcPr>
          <w:p w14:paraId="5B96BB1F" w14:textId="77777777" w:rsidR="000722F6" w:rsidRDefault="002C788E">
            <w:r>
              <w:rPr>
                <w:sz w:val="18"/>
                <w:szCs w:val="18"/>
              </w:rPr>
              <w:t>Fiscalização, gestão contratual e atos do Poder Concedente</w:t>
            </w:r>
          </w:p>
        </w:tc>
        <w:tc>
          <w:tcPr>
            <w:tcW w:w="1650" w:type="dxa"/>
          </w:tcPr>
          <w:p w14:paraId="409582A2" w14:textId="77777777" w:rsidR="000722F6" w:rsidRDefault="002C788E">
            <w:r>
              <w:rPr>
                <w:sz w:val="18"/>
                <w:szCs w:val="18"/>
              </w:rPr>
              <w:t>Falhas, atrasos ou omissões em atos administrativos indispensáveis à gestão, fiscalização, autorização ou liberação.</w:t>
            </w:r>
          </w:p>
        </w:tc>
        <w:tc>
          <w:tcPr>
            <w:tcW w:w="1150" w:type="dxa"/>
          </w:tcPr>
          <w:p w14:paraId="42C149AF" w14:textId="77777777" w:rsidR="000722F6" w:rsidRDefault="002C788E">
            <w:r>
              <w:rPr>
                <w:sz w:val="18"/>
                <w:szCs w:val="18"/>
              </w:rPr>
              <w:t xml:space="preserve">Poder Concedente, quando o ato for de sua competência exclusiva; compartilhado quando houver participação da </w:t>
            </w:r>
            <w:r>
              <w:rPr>
                <w:sz w:val="18"/>
                <w:szCs w:val="18"/>
              </w:rPr>
              <w:lastRenderedPageBreak/>
              <w:t>concessionária.</w:t>
            </w:r>
          </w:p>
        </w:tc>
        <w:tc>
          <w:tcPr>
            <w:tcW w:w="1650" w:type="dxa"/>
          </w:tcPr>
          <w:p w14:paraId="0C348755" w14:textId="77777777" w:rsidR="000722F6" w:rsidRDefault="002C788E">
            <w:r>
              <w:rPr>
                <w:sz w:val="18"/>
                <w:szCs w:val="18"/>
              </w:rPr>
              <w:lastRenderedPageBreak/>
              <w:t xml:space="preserve">Impacto por atraso, custo adicional, paralisação ou aumento de encargos, </w:t>
            </w:r>
            <w:r>
              <w:rPr>
                <w:sz w:val="18"/>
                <w:szCs w:val="18"/>
              </w:rPr>
              <w:lastRenderedPageBreak/>
              <w:t>mediante processo administrativo.</w:t>
            </w:r>
          </w:p>
        </w:tc>
        <w:tc>
          <w:tcPr>
            <w:tcW w:w="1450" w:type="dxa"/>
          </w:tcPr>
          <w:p w14:paraId="563889AA" w14:textId="77777777" w:rsidR="000722F6" w:rsidRDefault="002C788E">
            <w:r>
              <w:rPr>
                <w:sz w:val="18"/>
                <w:szCs w:val="18"/>
              </w:rPr>
              <w:lastRenderedPageBreak/>
              <w:t xml:space="preserve">O Município permanece responsável pela fiscalização e gestão contratual, sem </w:t>
            </w:r>
            <w:r>
              <w:rPr>
                <w:sz w:val="18"/>
                <w:szCs w:val="18"/>
              </w:rPr>
              <w:lastRenderedPageBreak/>
              <w:t>assumir riscos ordinários de operação do particular.</w:t>
            </w:r>
          </w:p>
        </w:tc>
        <w:tc>
          <w:tcPr>
            <w:tcW w:w="1650" w:type="dxa"/>
          </w:tcPr>
          <w:p w14:paraId="52062B07" w14:textId="77777777" w:rsidR="000722F6" w:rsidRDefault="002C788E">
            <w:r>
              <w:rPr>
                <w:sz w:val="18"/>
                <w:szCs w:val="18"/>
              </w:rPr>
              <w:lastRenderedPageBreak/>
              <w:t>Designação de fiscal do contrato, rotinas de comunicação, prazos, relatórios e registros formais.</w:t>
            </w:r>
          </w:p>
        </w:tc>
        <w:tc>
          <w:tcPr>
            <w:tcW w:w="1450" w:type="dxa"/>
          </w:tcPr>
          <w:p w14:paraId="51AD9770" w14:textId="77777777" w:rsidR="000722F6" w:rsidRDefault="002C788E">
            <w:r>
              <w:rPr>
                <w:sz w:val="18"/>
                <w:szCs w:val="18"/>
              </w:rPr>
              <w:t>Regularização do ato, ajuste de prazos e recomposição se houver impacto extraordinário imputável ao Poder Concedente.</w:t>
            </w:r>
          </w:p>
        </w:tc>
        <w:tc>
          <w:tcPr>
            <w:tcW w:w="1450" w:type="dxa"/>
          </w:tcPr>
          <w:p w14:paraId="0B97931C" w14:textId="77777777" w:rsidR="000722F6" w:rsidRDefault="002C788E">
            <w:r>
              <w:rPr>
                <w:sz w:val="18"/>
                <w:szCs w:val="18"/>
              </w:rPr>
              <w:t xml:space="preserve">Cabível somente quando a falha do Poder Concedente gerar impacto relevante e mensurável na </w:t>
            </w:r>
            <w:r>
              <w:rPr>
                <w:sz w:val="18"/>
                <w:szCs w:val="18"/>
              </w:rPr>
              <w:lastRenderedPageBreak/>
              <w:t>equação inicial.</w:t>
            </w:r>
          </w:p>
        </w:tc>
        <w:tc>
          <w:tcPr>
            <w:tcW w:w="1150" w:type="dxa"/>
          </w:tcPr>
          <w:p w14:paraId="50F35078" w14:textId="77777777" w:rsidR="000722F6" w:rsidRDefault="002C788E">
            <w:r>
              <w:rPr>
                <w:sz w:val="18"/>
                <w:szCs w:val="18"/>
              </w:rPr>
              <w:lastRenderedPageBreak/>
              <w:t>Não aplicável diretamente.</w:t>
            </w:r>
          </w:p>
        </w:tc>
        <w:tc>
          <w:tcPr>
            <w:tcW w:w="1088" w:type="dxa"/>
          </w:tcPr>
          <w:p w14:paraId="2162E762" w14:textId="77777777" w:rsidR="000722F6" w:rsidRDefault="002C788E">
            <w:r>
              <w:rPr>
                <w:sz w:val="18"/>
                <w:szCs w:val="18"/>
              </w:rPr>
              <w:t>EVTEF itens 3, 11 e 14; contrato: fiscalização e gestão.</w:t>
            </w:r>
          </w:p>
        </w:tc>
      </w:tr>
    </w:tbl>
    <w:p w14:paraId="1BD56530" w14:textId="77777777" w:rsidR="000722F6" w:rsidRDefault="002C788E">
      <w:pPr>
        <w:pStyle w:val="Ttulo1"/>
        <w:pBdr>
          <w:bottom w:val="single" w:sz="8" w:space="4" w:color="1F3864"/>
        </w:pBdr>
        <w:spacing w:before="320" w:after="140"/>
      </w:pPr>
      <w:r>
        <w:rPr>
          <w:b/>
          <w:bCs/>
          <w:color w:val="1F3864"/>
          <w:sz w:val="25"/>
          <w:szCs w:val="25"/>
        </w:rPr>
        <w:t>3. Considerações Finais</w:t>
      </w:r>
    </w:p>
    <w:p w14:paraId="6497940A" w14:textId="77777777" w:rsidR="000722F6" w:rsidRDefault="002C788E">
      <w:pPr>
        <w:spacing w:after="150" w:line="290" w:lineRule="auto"/>
        <w:jc w:val="both"/>
      </w:pPr>
      <w:r>
        <w:rPr>
          <w:sz w:val="21"/>
          <w:szCs w:val="21"/>
        </w:rPr>
        <w:t>A matriz ora apresentada não exaure a totalidade dos riscos inerentes à execução do contrato, devendo ser revisada e detalhada, se necessário, por ocasião da elaboração do edital e da minuta contratual, bem como ao longo da execução contratual, nos termos do art. 5º, II, “i”, da Instrução Normativa nº TC-0022/2015 do TCE/SC e do art. 6º, III, da Lei Federal nº 14.133/2021 (matriz de alocação de riscos como cláusula necessária do contrato).</w:t>
      </w:r>
    </w:p>
    <w:p w14:paraId="261726EA" w14:textId="77777777" w:rsidR="000722F6" w:rsidRDefault="002C788E">
      <w:pPr>
        <w:spacing w:after="150" w:line="290" w:lineRule="auto"/>
        <w:jc w:val="both"/>
      </w:pPr>
      <w:r>
        <w:rPr>
          <w:sz w:val="21"/>
          <w:szCs w:val="21"/>
        </w:rPr>
        <w:t>Destaca-se, em especial, o risco de “ausência de estrutura prévia do licitante” (item 4 da matriz), diretamente relacionado ao achado central deste EVTEF (itens 6, 7 e 9): a concessão somente se mostra economicamente atrativa para licitantes que já possuam pátio e frota de guincho, informação que deve orientar os critérios de habilitação técnica do edital.</w:t>
      </w:r>
    </w:p>
    <w:p w14:paraId="613CAC55" w14:textId="77777777" w:rsidR="000722F6" w:rsidRDefault="000722F6">
      <w:pPr>
        <w:sectPr w:rsidR="000722F6">
          <w:headerReference w:type="default" r:id="rId9"/>
          <w:footerReference w:type="default" r:id="rId10"/>
          <w:pgSz w:w="16838" w:h="11906"/>
          <w:pgMar w:top="1000" w:right="700" w:bottom="1000" w:left="700" w:header="708" w:footer="708" w:gutter="0"/>
          <w:cols w:space="720"/>
          <w:docGrid w:linePitch="360"/>
        </w:sectPr>
      </w:pPr>
    </w:p>
    <w:p w14:paraId="6FAC2419" w14:textId="77777777" w:rsidR="000722F6" w:rsidRDefault="002C788E">
      <w:pPr>
        <w:spacing w:after="40"/>
        <w:jc w:val="center"/>
      </w:pPr>
      <w:r>
        <w:rPr>
          <w:b/>
          <w:bCs/>
          <w:sz w:val="24"/>
          <w:szCs w:val="24"/>
        </w:rPr>
        <w:lastRenderedPageBreak/>
        <w:t>ESTADO DE SANTA CATARINA</w:t>
      </w:r>
    </w:p>
    <w:p w14:paraId="39F1D083" w14:textId="77777777" w:rsidR="000722F6" w:rsidRDefault="002C788E">
      <w:pPr>
        <w:spacing w:after="40"/>
        <w:jc w:val="center"/>
      </w:pPr>
      <w:r>
        <w:rPr>
          <w:b/>
          <w:bCs/>
          <w:sz w:val="26"/>
          <w:szCs w:val="26"/>
        </w:rPr>
        <w:t>MUNICÍPIO DE PALMITOS</w:t>
      </w:r>
    </w:p>
    <w:p w14:paraId="0CD90E21" w14:textId="77777777" w:rsidR="000722F6" w:rsidRDefault="002C788E">
      <w:pPr>
        <w:spacing w:after="400"/>
        <w:jc w:val="center"/>
      </w:pPr>
      <w:r>
        <w:rPr>
          <w:i/>
          <w:iCs/>
        </w:rPr>
        <w:t>Departamento de Compras, Licitações e Contratos</w:t>
      </w:r>
    </w:p>
    <w:p w14:paraId="7DFFC7F9" w14:textId="77777777" w:rsidR="000722F6" w:rsidRDefault="002C788E">
      <w:pPr>
        <w:spacing w:after="160"/>
        <w:jc w:val="center"/>
      </w:pPr>
      <w:r>
        <w:rPr>
          <w:b/>
          <w:bCs/>
          <w:color w:val="1F3864"/>
          <w:sz w:val="28"/>
          <w:szCs w:val="28"/>
        </w:rPr>
        <w:t>ANEXO III</w:t>
      </w:r>
    </w:p>
    <w:p w14:paraId="58A7A04E" w14:textId="77777777" w:rsidR="000722F6" w:rsidRDefault="002C788E">
      <w:pPr>
        <w:spacing w:after="300"/>
        <w:jc w:val="center"/>
      </w:pPr>
      <w:r>
        <w:rPr>
          <w:i/>
          <w:iCs/>
          <w:sz w:val="21"/>
          <w:szCs w:val="21"/>
        </w:rPr>
        <w:t>Quadro de Atendimento à Instrução Normativa nº TC-0022/2015 do TCE/SC</w:t>
      </w:r>
    </w:p>
    <w:p w14:paraId="31BDAC20" w14:textId="77777777" w:rsidR="000722F6" w:rsidRDefault="002C788E">
      <w:pPr>
        <w:pStyle w:val="Ttulo1"/>
        <w:pBdr>
          <w:bottom w:val="single" w:sz="8" w:space="4" w:color="1F3864"/>
        </w:pBdr>
        <w:spacing w:before="320" w:after="140"/>
      </w:pPr>
      <w:r>
        <w:rPr>
          <w:b/>
          <w:bCs/>
          <w:color w:val="1F3864"/>
          <w:sz w:val="25"/>
          <w:szCs w:val="25"/>
        </w:rPr>
        <w:t>Quadro de Atendimento</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1700"/>
        <w:gridCol w:w="4138"/>
      </w:tblGrid>
      <w:tr w:rsidR="000722F6" w14:paraId="4C1A382E" w14:textId="77777777">
        <w:trPr>
          <w:tblHeader/>
        </w:trPr>
        <w:tc>
          <w:tcPr>
            <w:tcW w:w="3200" w:type="dxa"/>
            <w:shd w:val="clear" w:color="auto" w:fill="1F3864"/>
          </w:tcPr>
          <w:p w14:paraId="54810EA8" w14:textId="77777777" w:rsidR="000722F6" w:rsidRDefault="002C788E">
            <w:pPr>
              <w:jc w:val="center"/>
            </w:pPr>
            <w:r>
              <w:rPr>
                <w:b/>
                <w:bCs/>
                <w:color w:val="FFFFFF"/>
                <w:sz w:val="18"/>
                <w:szCs w:val="18"/>
              </w:rPr>
              <w:t>Ponto de controle</w:t>
            </w:r>
          </w:p>
        </w:tc>
        <w:tc>
          <w:tcPr>
            <w:tcW w:w="1700" w:type="dxa"/>
            <w:shd w:val="clear" w:color="auto" w:fill="1F3864"/>
          </w:tcPr>
          <w:p w14:paraId="761C245C" w14:textId="77777777" w:rsidR="000722F6" w:rsidRDefault="002C788E">
            <w:pPr>
              <w:jc w:val="center"/>
            </w:pPr>
            <w:r>
              <w:rPr>
                <w:b/>
                <w:bCs/>
                <w:color w:val="FFFFFF"/>
                <w:sz w:val="18"/>
                <w:szCs w:val="18"/>
              </w:rPr>
              <w:t>Situação</w:t>
            </w:r>
          </w:p>
        </w:tc>
        <w:tc>
          <w:tcPr>
            <w:tcW w:w="4138" w:type="dxa"/>
            <w:shd w:val="clear" w:color="auto" w:fill="1F3864"/>
          </w:tcPr>
          <w:p w14:paraId="30ABDBC1" w14:textId="77777777" w:rsidR="000722F6" w:rsidRDefault="002C788E">
            <w:pPr>
              <w:jc w:val="center"/>
            </w:pPr>
            <w:r>
              <w:rPr>
                <w:b/>
                <w:bCs/>
                <w:color w:val="FFFFFF"/>
                <w:sz w:val="18"/>
                <w:szCs w:val="18"/>
              </w:rPr>
              <w:t>Demonstração no processo</w:t>
            </w:r>
          </w:p>
        </w:tc>
      </w:tr>
      <w:tr w:rsidR="000722F6" w14:paraId="613EC834" w14:textId="77777777">
        <w:tc>
          <w:tcPr>
            <w:tcW w:w="3200" w:type="dxa"/>
          </w:tcPr>
          <w:p w14:paraId="24EA17FA" w14:textId="77777777" w:rsidR="000722F6" w:rsidRDefault="002C788E">
            <w:r>
              <w:rPr>
                <w:sz w:val="18"/>
                <w:szCs w:val="18"/>
              </w:rPr>
              <w:t>Relatório da situação atual do serviço</w:t>
            </w:r>
          </w:p>
        </w:tc>
        <w:tc>
          <w:tcPr>
            <w:tcW w:w="1700" w:type="dxa"/>
          </w:tcPr>
          <w:p w14:paraId="43A68E70" w14:textId="77777777" w:rsidR="000722F6" w:rsidRDefault="002C788E">
            <w:r>
              <w:rPr>
                <w:sz w:val="18"/>
                <w:szCs w:val="18"/>
              </w:rPr>
              <w:t>Atendido</w:t>
            </w:r>
          </w:p>
        </w:tc>
        <w:tc>
          <w:tcPr>
            <w:tcW w:w="4138" w:type="dxa"/>
          </w:tcPr>
          <w:p w14:paraId="67B33680" w14:textId="77777777" w:rsidR="000722F6" w:rsidRDefault="002C788E">
            <w:r>
              <w:rPr>
                <w:sz w:val="18"/>
                <w:szCs w:val="18"/>
              </w:rPr>
              <w:t>ETP (Seção 1) e EVTEF (Seção 4): ausência de estrutura municipal própria, demanda histórica e justificativa da concessão, com dados da PM e da PC de Palmitos.</w:t>
            </w:r>
          </w:p>
        </w:tc>
      </w:tr>
      <w:tr w:rsidR="000722F6" w14:paraId="0BC35F84" w14:textId="77777777">
        <w:tc>
          <w:tcPr>
            <w:tcW w:w="3200" w:type="dxa"/>
          </w:tcPr>
          <w:p w14:paraId="40936ED3" w14:textId="77777777" w:rsidR="000722F6" w:rsidRDefault="002C788E">
            <w:r>
              <w:rPr>
                <w:sz w:val="18"/>
                <w:szCs w:val="18"/>
              </w:rPr>
              <w:t>Ato de autorização da autoridade competente</w:t>
            </w:r>
          </w:p>
        </w:tc>
        <w:tc>
          <w:tcPr>
            <w:tcW w:w="1700" w:type="dxa"/>
          </w:tcPr>
          <w:p w14:paraId="730F58C2" w14:textId="77777777" w:rsidR="000722F6" w:rsidRDefault="002C788E">
            <w:r>
              <w:rPr>
                <w:sz w:val="18"/>
                <w:szCs w:val="18"/>
              </w:rPr>
              <w:t>Atendido</w:t>
            </w:r>
          </w:p>
        </w:tc>
        <w:tc>
          <w:tcPr>
            <w:tcW w:w="4138" w:type="dxa"/>
          </w:tcPr>
          <w:p w14:paraId="2ECD0EF3" w14:textId="77777777" w:rsidR="000722F6" w:rsidRDefault="002C788E">
            <w:r>
              <w:rPr>
                <w:sz w:val="18"/>
                <w:szCs w:val="18"/>
              </w:rPr>
              <w:t>Portaria de autorização para elaboração dos estudos, anexada aos autos (art. 5º, I, “c”, da IN 22/2015).</w:t>
            </w:r>
          </w:p>
        </w:tc>
      </w:tr>
      <w:tr w:rsidR="000722F6" w14:paraId="540F85C2" w14:textId="77777777">
        <w:tc>
          <w:tcPr>
            <w:tcW w:w="3200" w:type="dxa"/>
          </w:tcPr>
          <w:p w14:paraId="6133F942" w14:textId="77777777" w:rsidR="000722F6" w:rsidRDefault="002C788E">
            <w:r>
              <w:rPr>
                <w:sz w:val="18"/>
                <w:szCs w:val="18"/>
              </w:rPr>
              <w:t>Viabilidade jurídica</w:t>
            </w:r>
          </w:p>
        </w:tc>
        <w:tc>
          <w:tcPr>
            <w:tcW w:w="1700" w:type="dxa"/>
          </w:tcPr>
          <w:p w14:paraId="21EE3C8F" w14:textId="77777777" w:rsidR="000722F6" w:rsidRDefault="002C788E">
            <w:r>
              <w:rPr>
                <w:sz w:val="18"/>
                <w:szCs w:val="18"/>
              </w:rPr>
              <w:t>Atendido</w:t>
            </w:r>
          </w:p>
        </w:tc>
        <w:tc>
          <w:tcPr>
            <w:tcW w:w="4138" w:type="dxa"/>
          </w:tcPr>
          <w:p w14:paraId="4B95FCC9" w14:textId="77777777" w:rsidR="000722F6" w:rsidRDefault="002C788E">
            <w:r>
              <w:rPr>
                <w:sz w:val="18"/>
                <w:szCs w:val="18"/>
              </w:rPr>
              <w:t>Base legal indicada: Lei nº 14.133/2021, Lei nº 8.987/1995, CTB, Lei Municipal nº 3.307/2009, Decreto Municipal nº 123/2025 e IN nº TC-0022/2015.</w:t>
            </w:r>
          </w:p>
        </w:tc>
      </w:tr>
      <w:tr w:rsidR="000722F6" w14:paraId="7881429A" w14:textId="77777777">
        <w:tc>
          <w:tcPr>
            <w:tcW w:w="3200" w:type="dxa"/>
          </w:tcPr>
          <w:p w14:paraId="728B3C0A" w14:textId="77777777" w:rsidR="000722F6" w:rsidRDefault="002C788E">
            <w:r>
              <w:rPr>
                <w:sz w:val="18"/>
                <w:szCs w:val="18"/>
              </w:rPr>
              <w:t>Projeção detalhada da demanda</w:t>
            </w:r>
          </w:p>
        </w:tc>
        <w:tc>
          <w:tcPr>
            <w:tcW w:w="1700" w:type="dxa"/>
          </w:tcPr>
          <w:p w14:paraId="628B404B" w14:textId="77777777" w:rsidR="000722F6" w:rsidRDefault="002C788E">
            <w:r>
              <w:rPr>
                <w:sz w:val="18"/>
                <w:szCs w:val="18"/>
              </w:rPr>
              <w:t>Atendido</w:t>
            </w:r>
          </w:p>
        </w:tc>
        <w:tc>
          <w:tcPr>
            <w:tcW w:w="4138" w:type="dxa"/>
          </w:tcPr>
          <w:p w14:paraId="132E7668" w14:textId="77777777" w:rsidR="000722F6" w:rsidRDefault="002C788E">
            <w:r>
              <w:rPr>
                <w:sz w:val="18"/>
                <w:szCs w:val="18"/>
              </w:rPr>
              <w:t>Dados reais da PM (Ofício OF/PMSC/2026/61595) e estimativa da PC, com projeção de crescimento de 15% (EVTEF, Seção 4).</w:t>
            </w:r>
          </w:p>
        </w:tc>
      </w:tr>
      <w:tr w:rsidR="000722F6" w14:paraId="136A6528" w14:textId="77777777">
        <w:tc>
          <w:tcPr>
            <w:tcW w:w="3200" w:type="dxa"/>
          </w:tcPr>
          <w:p w14:paraId="11E51173" w14:textId="77777777" w:rsidR="000722F6" w:rsidRDefault="002C788E">
            <w:r>
              <w:rPr>
                <w:sz w:val="18"/>
                <w:szCs w:val="18"/>
              </w:rPr>
              <w:t>Projeção de custos e investimentos (CAPEX)</w:t>
            </w:r>
          </w:p>
        </w:tc>
        <w:tc>
          <w:tcPr>
            <w:tcW w:w="1700" w:type="dxa"/>
          </w:tcPr>
          <w:p w14:paraId="1BDB13DD" w14:textId="77777777" w:rsidR="000722F6" w:rsidRDefault="002C788E">
            <w:r>
              <w:rPr>
                <w:sz w:val="18"/>
                <w:szCs w:val="18"/>
              </w:rPr>
              <w:t>Atendido</w:t>
            </w:r>
          </w:p>
        </w:tc>
        <w:tc>
          <w:tcPr>
            <w:tcW w:w="4138" w:type="dxa"/>
          </w:tcPr>
          <w:p w14:paraId="3E95C9C5" w14:textId="77777777" w:rsidR="000722F6" w:rsidRDefault="002C788E">
            <w:r>
              <w:rPr>
                <w:sz w:val="18"/>
                <w:szCs w:val="18"/>
              </w:rPr>
              <w:t>CAPEX referencial em dois cenários: R$ 39.000,00 (já possui estrutura) e R$ 575.000,00 (não possui estrutura) – EVTEF Seção 6 e Anexo I.</w:t>
            </w:r>
          </w:p>
        </w:tc>
      </w:tr>
      <w:tr w:rsidR="000722F6" w14:paraId="0BE1692B" w14:textId="77777777">
        <w:tc>
          <w:tcPr>
            <w:tcW w:w="3200" w:type="dxa"/>
          </w:tcPr>
          <w:p w14:paraId="73B77A28" w14:textId="77777777" w:rsidR="000722F6" w:rsidRDefault="002C788E">
            <w:r>
              <w:rPr>
                <w:sz w:val="18"/>
                <w:szCs w:val="18"/>
              </w:rPr>
              <w:t>Discriminação dos custos e despesas estimados (OPEX)</w:t>
            </w:r>
          </w:p>
        </w:tc>
        <w:tc>
          <w:tcPr>
            <w:tcW w:w="1700" w:type="dxa"/>
          </w:tcPr>
          <w:p w14:paraId="60D64D6F" w14:textId="77777777" w:rsidR="000722F6" w:rsidRDefault="002C788E">
            <w:r>
              <w:rPr>
                <w:sz w:val="18"/>
                <w:szCs w:val="18"/>
              </w:rPr>
              <w:t>Atendido</w:t>
            </w:r>
          </w:p>
        </w:tc>
        <w:tc>
          <w:tcPr>
            <w:tcW w:w="4138" w:type="dxa"/>
          </w:tcPr>
          <w:p w14:paraId="186593BD" w14:textId="77777777" w:rsidR="000722F6" w:rsidRDefault="002C788E">
            <w:r>
              <w:rPr>
                <w:sz w:val="18"/>
                <w:szCs w:val="18"/>
              </w:rPr>
              <w:t>OPEX detalhado item a item em dois cenários, com fontes de referência (CCT, ANP-SC, pesquisas de mercado) – EVTEF Seção 7 e Anexo I.</w:t>
            </w:r>
          </w:p>
        </w:tc>
      </w:tr>
      <w:tr w:rsidR="000722F6" w14:paraId="24DAE6B8" w14:textId="77777777">
        <w:tc>
          <w:tcPr>
            <w:tcW w:w="3200" w:type="dxa"/>
          </w:tcPr>
          <w:p w14:paraId="618C503D" w14:textId="77777777" w:rsidR="000722F6" w:rsidRDefault="002C788E">
            <w:r>
              <w:rPr>
                <w:sz w:val="18"/>
                <w:szCs w:val="18"/>
              </w:rPr>
              <w:t>Projeção de receitas operacionais</w:t>
            </w:r>
          </w:p>
        </w:tc>
        <w:tc>
          <w:tcPr>
            <w:tcW w:w="1700" w:type="dxa"/>
          </w:tcPr>
          <w:p w14:paraId="5EEF2826" w14:textId="77777777" w:rsidR="000722F6" w:rsidRDefault="002C788E">
            <w:r>
              <w:rPr>
                <w:sz w:val="18"/>
                <w:szCs w:val="18"/>
              </w:rPr>
              <w:t>Atendido</w:t>
            </w:r>
          </w:p>
        </w:tc>
        <w:tc>
          <w:tcPr>
            <w:tcW w:w="4138" w:type="dxa"/>
          </w:tcPr>
          <w:p w14:paraId="17E41A8A" w14:textId="77777777" w:rsidR="000722F6" w:rsidRDefault="002C788E">
            <w:r>
              <w:rPr>
                <w:sz w:val="18"/>
                <w:szCs w:val="18"/>
              </w:rPr>
              <w:t>Receita bruta anual estimada de R$ 132.250,81, com memória de cálculo por tipo de veículo – EVTEF Seção 8 e Anexo I.</w:t>
            </w:r>
          </w:p>
        </w:tc>
      </w:tr>
      <w:tr w:rsidR="000722F6" w14:paraId="3DD55C27" w14:textId="77777777">
        <w:tc>
          <w:tcPr>
            <w:tcW w:w="3200" w:type="dxa"/>
          </w:tcPr>
          <w:p w14:paraId="7CD1D85D" w14:textId="77777777" w:rsidR="000722F6" w:rsidRDefault="002C788E">
            <w:r>
              <w:rPr>
                <w:sz w:val="18"/>
                <w:szCs w:val="18"/>
              </w:rPr>
              <w:t>Planilhas e memórias econômico-financeiras</w:t>
            </w:r>
          </w:p>
        </w:tc>
        <w:tc>
          <w:tcPr>
            <w:tcW w:w="1700" w:type="dxa"/>
          </w:tcPr>
          <w:p w14:paraId="1966587B" w14:textId="77777777" w:rsidR="000722F6" w:rsidRDefault="002C788E">
            <w:r>
              <w:rPr>
                <w:sz w:val="18"/>
                <w:szCs w:val="18"/>
              </w:rPr>
              <w:t>Atendido</w:t>
            </w:r>
          </w:p>
        </w:tc>
        <w:tc>
          <w:tcPr>
            <w:tcW w:w="4138" w:type="dxa"/>
          </w:tcPr>
          <w:p w14:paraId="065D215B" w14:textId="77777777" w:rsidR="000722F6" w:rsidRDefault="002C788E">
            <w:r>
              <w:rPr>
                <w:sz w:val="18"/>
                <w:szCs w:val="18"/>
              </w:rPr>
              <w:t>Anexo I: memória de receita, CAPEX, OPEX e fluxo de caixa, em dois cenários operacionais.</w:t>
            </w:r>
          </w:p>
        </w:tc>
      </w:tr>
      <w:tr w:rsidR="000722F6" w14:paraId="77FA600D" w14:textId="77777777">
        <w:tc>
          <w:tcPr>
            <w:tcW w:w="3200" w:type="dxa"/>
          </w:tcPr>
          <w:p w14:paraId="3D3D1192" w14:textId="77777777" w:rsidR="000722F6" w:rsidRDefault="002C788E">
            <w:r>
              <w:rPr>
                <w:sz w:val="18"/>
                <w:szCs w:val="18"/>
              </w:rPr>
              <w:t>Definição do indicador de equilíbrio econômico-financeiro</w:t>
            </w:r>
          </w:p>
        </w:tc>
        <w:tc>
          <w:tcPr>
            <w:tcW w:w="1700" w:type="dxa"/>
          </w:tcPr>
          <w:p w14:paraId="6AD7D9DD" w14:textId="77777777" w:rsidR="000722F6" w:rsidRDefault="002C788E">
            <w:r>
              <w:rPr>
                <w:sz w:val="18"/>
                <w:szCs w:val="18"/>
              </w:rPr>
              <w:t>Atendido</w:t>
            </w:r>
          </w:p>
        </w:tc>
        <w:tc>
          <w:tcPr>
            <w:tcW w:w="4138" w:type="dxa"/>
          </w:tcPr>
          <w:p w14:paraId="75CDEC97" w14:textId="77777777" w:rsidR="000722F6" w:rsidRDefault="002C788E">
            <w:r>
              <w:rPr>
                <w:sz w:val="18"/>
                <w:szCs w:val="18"/>
              </w:rPr>
              <w:t>IGP-M, conforme art. 7º do Decreto Municipal nº 123/2025 (EVTEF, Seção 8; EVF, Seção 5).</w:t>
            </w:r>
          </w:p>
        </w:tc>
      </w:tr>
      <w:tr w:rsidR="000722F6" w14:paraId="5B3FB1CC" w14:textId="77777777">
        <w:tc>
          <w:tcPr>
            <w:tcW w:w="3200" w:type="dxa"/>
          </w:tcPr>
          <w:p w14:paraId="5B43D506" w14:textId="77777777" w:rsidR="000722F6" w:rsidRDefault="002C788E">
            <w:r>
              <w:rPr>
                <w:sz w:val="18"/>
                <w:szCs w:val="18"/>
              </w:rPr>
              <w:t>Tratamento e matriz de riscos</w:t>
            </w:r>
          </w:p>
        </w:tc>
        <w:tc>
          <w:tcPr>
            <w:tcW w:w="1700" w:type="dxa"/>
          </w:tcPr>
          <w:p w14:paraId="54501C39" w14:textId="77777777" w:rsidR="000722F6" w:rsidRDefault="002C788E">
            <w:r>
              <w:rPr>
                <w:sz w:val="18"/>
                <w:szCs w:val="18"/>
              </w:rPr>
              <w:t>Atendido</w:t>
            </w:r>
          </w:p>
        </w:tc>
        <w:tc>
          <w:tcPr>
            <w:tcW w:w="4138" w:type="dxa"/>
          </w:tcPr>
          <w:p w14:paraId="205796C4" w14:textId="77777777" w:rsidR="000722F6" w:rsidRDefault="002C788E">
            <w:r>
              <w:rPr>
                <w:sz w:val="18"/>
                <w:szCs w:val="18"/>
              </w:rPr>
              <w:t>Anexo II: 17 riscos identificados, com alocação, impactos, medidas de mitigação/compensação e hipóteses de reequilíbrio.</w:t>
            </w:r>
          </w:p>
        </w:tc>
      </w:tr>
      <w:tr w:rsidR="000722F6" w14:paraId="60E347D9" w14:textId="77777777">
        <w:tc>
          <w:tcPr>
            <w:tcW w:w="3200" w:type="dxa"/>
          </w:tcPr>
          <w:p w14:paraId="3594BBB9" w14:textId="77777777" w:rsidR="000722F6" w:rsidRDefault="002C788E">
            <w:r>
              <w:rPr>
                <w:sz w:val="18"/>
                <w:szCs w:val="18"/>
              </w:rPr>
              <w:t>Indicadores e desempenho</w:t>
            </w:r>
          </w:p>
        </w:tc>
        <w:tc>
          <w:tcPr>
            <w:tcW w:w="1700" w:type="dxa"/>
          </w:tcPr>
          <w:p w14:paraId="25F26F2B" w14:textId="77777777" w:rsidR="000722F6" w:rsidRDefault="002C788E">
            <w:r>
              <w:rPr>
                <w:sz w:val="18"/>
                <w:szCs w:val="18"/>
              </w:rPr>
              <w:t>Atendido</w:t>
            </w:r>
          </w:p>
        </w:tc>
        <w:tc>
          <w:tcPr>
            <w:tcW w:w="4138" w:type="dxa"/>
          </w:tcPr>
          <w:p w14:paraId="609F789F" w14:textId="77777777" w:rsidR="000722F6" w:rsidRDefault="002C788E">
            <w:r>
              <w:rPr>
                <w:sz w:val="18"/>
                <w:szCs w:val="18"/>
              </w:rPr>
              <w:t>Indicadores de tempo de resposta (30 min), disponibilidade 24h e capacidade mínima do pátio (100 veículos), conforme Decreto Municipal nº 123/2025, incorporados ao ETP e ao Termo de Referência.</w:t>
            </w:r>
          </w:p>
        </w:tc>
      </w:tr>
      <w:tr w:rsidR="000722F6" w14:paraId="61FA547E" w14:textId="77777777">
        <w:tc>
          <w:tcPr>
            <w:tcW w:w="3200" w:type="dxa"/>
          </w:tcPr>
          <w:p w14:paraId="0A4832BE" w14:textId="77777777" w:rsidR="000722F6" w:rsidRDefault="002C788E">
            <w:r>
              <w:rPr>
                <w:sz w:val="18"/>
                <w:szCs w:val="18"/>
              </w:rPr>
              <w:t>Parâmetro de equilíbrio econômico-financeiro</w:t>
            </w:r>
          </w:p>
        </w:tc>
        <w:tc>
          <w:tcPr>
            <w:tcW w:w="1700" w:type="dxa"/>
          </w:tcPr>
          <w:p w14:paraId="0ECF4D83" w14:textId="77777777" w:rsidR="000722F6" w:rsidRDefault="002C788E">
            <w:r>
              <w:rPr>
                <w:sz w:val="18"/>
                <w:szCs w:val="18"/>
              </w:rPr>
              <w:t>Atendido</w:t>
            </w:r>
          </w:p>
        </w:tc>
        <w:tc>
          <w:tcPr>
            <w:tcW w:w="4138" w:type="dxa"/>
          </w:tcPr>
          <w:p w14:paraId="41DD4DB1" w14:textId="77777777" w:rsidR="000722F6" w:rsidRDefault="002C788E">
            <w:r>
              <w:rPr>
                <w:sz w:val="18"/>
                <w:szCs w:val="18"/>
              </w:rPr>
              <w:t>Equação referencial composta por receita bruta, tarifas, demanda, OPEX, CAPEX, outorga e matriz de riscos, testada em cenários de sensibilidade (EVTEF, Seção 12).</w:t>
            </w:r>
          </w:p>
        </w:tc>
      </w:tr>
      <w:tr w:rsidR="000722F6" w14:paraId="53206836" w14:textId="77777777">
        <w:tc>
          <w:tcPr>
            <w:tcW w:w="3200" w:type="dxa"/>
          </w:tcPr>
          <w:p w14:paraId="5B8853C4" w14:textId="77777777" w:rsidR="000722F6" w:rsidRDefault="002C788E">
            <w:r>
              <w:rPr>
                <w:sz w:val="18"/>
                <w:szCs w:val="18"/>
              </w:rPr>
              <w:t>Análise de sensibilidade / cenários</w:t>
            </w:r>
          </w:p>
        </w:tc>
        <w:tc>
          <w:tcPr>
            <w:tcW w:w="1700" w:type="dxa"/>
          </w:tcPr>
          <w:p w14:paraId="180278EC" w14:textId="77777777" w:rsidR="000722F6" w:rsidRDefault="002C788E">
            <w:r>
              <w:rPr>
                <w:sz w:val="18"/>
                <w:szCs w:val="18"/>
              </w:rPr>
              <w:t>Atendido</w:t>
            </w:r>
          </w:p>
        </w:tc>
        <w:tc>
          <w:tcPr>
            <w:tcW w:w="4138" w:type="dxa"/>
          </w:tcPr>
          <w:p w14:paraId="31E5ACBC" w14:textId="77777777" w:rsidR="000722F6" w:rsidRDefault="002C788E">
            <w:r>
              <w:rPr>
                <w:sz w:val="18"/>
                <w:szCs w:val="18"/>
              </w:rPr>
              <w:t>Cenários conservador, base e otimista aplicados ao modelo economicamente viável (EVTEF, Seção 12).</w:t>
            </w:r>
          </w:p>
        </w:tc>
      </w:tr>
      <w:tr w:rsidR="000722F6" w14:paraId="3AB78C9A" w14:textId="77777777">
        <w:tc>
          <w:tcPr>
            <w:tcW w:w="3200" w:type="dxa"/>
          </w:tcPr>
          <w:p w14:paraId="1D4AB723" w14:textId="77777777" w:rsidR="000722F6" w:rsidRDefault="002C788E">
            <w:r>
              <w:rPr>
                <w:sz w:val="18"/>
                <w:szCs w:val="18"/>
              </w:rPr>
              <w:t>Minuta do edital e do contrato</w:t>
            </w:r>
          </w:p>
        </w:tc>
        <w:tc>
          <w:tcPr>
            <w:tcW w:w="1700" w:type="dxa"/>
          </w:tcPr>
          <w:p w14:paraId="5660732F" w14:textId="77777777" w:rsidR="000722F6" w:rsidRDefault="002C788E">
            <w:r>
              <w:rPr>
                <w:sz w:val="18"/>
                <w:szCs w:val="18"/>
              </w:rPr>
              <w:t>Em elaboração</w:t>
            </w:r>
          </w:p>
        </w:tc>
        <w:tc>
          <w:tcPr>
            <w:tcW w:w="4138" w:type="dxa"/>
          </w:tcPr>
          <w:p w14:paraId="4D2FB820" w14:textId="77777777" w:rsidR="000722F6" w:rsidRDefault="002C788E">
            <w:r>
              <w:rPr>
                <w:sz w:val="18"/>
                <w:szCs w:val="18"/>
              </w:rPr>
              <w:t>A ser finalizada com base nas diretrizes deste EVTEF, do ETP e do Termo de Referência, antes do encaminhamento ao TCE/SC.</w:t>
            </w:r>
          </w:p>
        </w:tc>
      </w:tr>
      <w:tr w:rsidR="000722F6" w14:paraId="30E68E63" w14:textId="77777777">
        <w:tc>
          <w:tcPr>
            <w:tcW w:w="3200" w:type="dxa"/>
          </w:tcPr>
          <w:p w14:paraId="2E99B5C8" w14:textId="77777777" w:rsidR="000722F6" w:rsidRDefault="002C788E">
            <w:r>
              <w:rPr>
                <w:sz w:val="18"/>
                <w:szCs w:val="18"/>
              </w:rPr>
              <w:t>Impacto orçamentário para o Município</w:t>
            </w:r>
          </w:p>
        </w:tc>
        <w:tc>
          <w:tcPr>
            <w:tcW w:w="1700" w:type="dxa"/>
          </w:tcPr>
          <w:p w14:paraId="59DF7838" w14:textId="77777777" w:rsidR="000722F6" w:rsidRDefault="002C788E">
            <w:r>
              <w:rPr>
                <w:sz w:val="18"/>
                <w:szCs w:val="18"/>
              </w:rPr>
              <w:t>Atendido</w:t>
            </w:r>
          </w:p>
        </w:tc>
        <w:tc>
          <w:tcPr>
            <w:tcW w:w="4138" w:type="dxa"/>
          </w:tcPr>
          <w:p w14:paraId="6D13EFE1" w14:textId="77777777" w:rsidR="000722F6" w:rsidRDefault="002C788E">
            <w:r>
              <w:rPr>
                <w:sz w:val="18"/>
                <w:szCs w:val="18"/>
              </w:rPr>
              <w:t>Não há contraprestação pecuniária direta; remuneração exclusivamente tarifária, com repasse de referência de 13,42% ao Município, acima do piso de 10% do Decreto nº 123/2025 (EVTEF, Seções 10 e 13).</w:t>
            </w:r>
          </w:p>
        </w:tc>
      </w:tr>
      <w:tr w:rsidR="000722F6" w14:paraId="7145B7A0" w14:textId="77777777">
        <w:tc>
          <w:tcPr>
            <w:tcW w:w="3200" w:type="dxa"/>
          </w:tcPr>
          <w:p w14:paraId="17F14B5A" w14:textId="77777777" w:rsidR="000722F6" w:rsidRDefault="002C788E">
            <w:r>
              <w:rPr>
                <w:sz w:val="18"/>
                <w:szCs w:val="18"/>
              </w:rPr>
              <w:t>Encaminhamento ao Tribunal de Contas (prazo mínimo)</w:t>
            </w:r>
          </w:p>
        </w:tc>
        <w:tc>
          <w:tcPr>
            <w:tcW w:w="1700" w:type="dxa"/>
          </w:tcPr>
          <w:p w14:paraId="1EE477F1" w14:textId="77777777" w:rsidR="000722F6" w:rsidRDefault="002C788E">
            <w:r>
              <w:rPr>
                <w:sz w:val="18"/>
                <w:szCs w:val="18"/>
              </w:rPr>
              <w:t>Pendente de execução</w:t>
            </w:r>
          </w:p>
        </w:tc>
        <w:tc>
          <w:tcPr>
            <w:tcW w:w="4138" w:type="dxa"/>
          </w:tcPr>
          <w:p w14:paraId="3DDA0D87" w14:textId="77777777" w:rsidR="000722F6" w:rsidRDefault="002C788E">
            <w:r>
              <w:rPr>
                <w:sz w:val="18"/>
                <w:szCs w:val="18"/>
              </w:rPr>
              <w:t>Cronograma a observar o prazo mínimo de 60 dias de antecedência da publicação do edital (art. 7º da IN 22/2015).</w:t>
            </w:r>
          </w:p>
        </w:tc>
      </w:tr>
    </w:tbl>
    <w:p w14:paraId="1AA26F30" w14:textId="77777777" w:rsidR="000722F6" w:rsidRDefault="002C788E">
      <w:pPr>
        <w:spacing w:after="150" w:line="290" w:lineRule="auto"/>
        <w:jc w:val="both"/>
      </w:pPr>
      <w:r>
        <w:rPr>
          <w:sz w:val="21"/>
          <w:szCs w:val="21"/>
        </w:rPr>
        <w:t>O quadro acima não substitui os documentos principais do processo, mas demonstra a integração entre o EVTEF, o Estudo Técnico Preliminar, o Estudo de Viabilidade Econômico-Financeira, o Termo de Referência, a Matriz de Riscos (Anexo II), a minuta contratual e os demais elementos de planejamento exigidos para concessões comuns pela Instrução Normativa nº TC-0022/2015 do TCE/SC.</w:t>
      </w:r>
    </w:p>
    <w:p w14:paraId="649033DD" w14:textId="77777777" w:rsidR="000722F6" w:rsidRDefault="002C788E">
      <w:r>
        <w:br w:type="page"/>
      </w:r>
    </w:p>
    <w:p w14:paraId="0B22A4AB" w14:textId="77777777" w:rsidR="000722F6" w:rsidRDefault="002C788E">
      <w:pPr>
        <w:spacing w:after="40"/>
        <w:jc w:val="center"/>
      </w:pPr>
      <w:r>
        <w:rPr>
          <w:b/>
          <w:bCs/>
          <w:sz w:val="24"/>
          <w:szCs w:val="24"/>
        </w:rPr>
        <w:lastRenderedPageBreak/>
        <w:t>ESTADO DE SANTA CATARINA</w:t>
      </w:r>
    </w:p>
    <w:p w14:paraId="4B13DF81" w14:textId="77777777" w:rsidR="000722F6" w:rsidRDefault="002C788E">
      <w:pPr>
        <w:spacing w:after="40"/>
        <w:jc w:val="center"/>
      </w:pPr>
      <w:r>
        <w:rPr>
          <w:b/>
          <w:bCs/>
          <w:sz w:val="26"/>
          <w:szCs w:val="26"/>
        </w:rPr>
        <w:t>MUNICÍPIO DE PALMITOS</w:t>
      </w:r>
    </w:p>
    <w:p w14:paraId="54723838" w14:textId="77777777" w:rsidR="000722F6" w:rsidRDefault="002C788E">
      <w:pPr>
        <w:spacing w:after="400"/>
        <w:jc w:val="center"/>
      </w:pPr>
      <w:r>
        <w:rPr>
          <w:i/>
          <w:iCs/>
        </w:rPr>
        <w:t>Departamento de Compras, Licitações e Contratos</w:t>
      </w:r>
    </w:p>
    <w:p w14:paraId="3CE3ACD0" w14:textId="77777777" w:rsidR="000722F6" w:rsidRDefault="002C788E">
      <w:pPr>
        <w:spacing w:after="160"/>
        <w:jc w:val="center"/>
      </w:pPr>
      <w:r>
        <w:rPr>
          <w:b/>
          <w:bCs/>
          <w:color w:val="1F3864"/>
          <w:sz w:val="28"/>
          <w:szCs w:val="28"/>
        </w:rPr>
        <w:t>ANEXO IV</w:t>
      </w:r>
    </w:p>
    <w:p w14:paraId="056973B2" w14:textId="77777777" w:rsidR="000722F6" w:rsidRDefault="002C788E">
      <w:pPr>
        <w:spacing w:after="300"/>
        <w:jc w:val="center"/>
      </w:pPr>
      <w:r>
        <w:rPr>
          <w:i/>
          <w:iCs/>
          <w:sz w:val="21"/>
          <w:szCs w:val="21"/>
        </w:rPr>
        <w:t>Legenda e Explicação dos Dados Numéricos do EVTEF</w:t>
      </w:r>
    </w:p>
    <w:p w14:paraId="398815C2" w14:textId="77777777" w:rsidR="000722F6" w:rsidRDefault="002C788E">
      <w:pPr>
        <w:spacing w:after="150" w:line="290" w:lineRule="auto"/>
        <w:jc w:val="both"/>
      </w:pPr>
      <w:r>
        <w:rPr>
          <w:sz w:val="21"/>
          <w:szCs w:val="21"/>
        </w:rPr>
        <w:t>O presente anexo tem por finalidade explicitar, de forma objetiva, o significado dos principais dados numéricos utilizados no Estudo de Viabilidade Técnico-Econômico-Financeira (EVTEF), bem como sua função na modelagem da concessão dos serviços de remoção, transporte, guarda e depósito de veículos no Município de Palmitos/SC.</w:t>
      </w:r>
    </w:p>
    <w:p w14:paraId="34B77FC1" w14:textId="77777777" w:rsidR="000722F6" w:rsidRDefault="002C788E">
      <w:pPr>
        <w:spacing w:after="150" w:line="290" w:lineRule="auto"/>
        <w:jc w:val="both"/>
      </w:pPr>
      <w:r>
        <w:rPr>
          <w:sz w:val="21"/>
          <w:szCs w:val="21"/>
        </w:rPr>
        <w:t>Os valores possuem natureza referencial e servem para demonstrar a viabilidade mínima da modelagem, sem constituir garantia de demanda, de receita ou de resultado econômico à futura concessionária. A licitante deverá elaborar sua própria composição de custos e avaliar sua estratégia empresarial, observados os requisitos mínimos previstos no edital, no Termo de Referência, na matriz de riscos e no contrato.</w:t>
      </w:r>
    </w:p>
    <w:p w14:paraId="7EACE581" w14:textId="77777777" w:rsidR="000722F6" w:rsidRDefault="002C788E">
      <w:pPr>
        <w:pStyle w:val="Ttulo1"/>
        <w:pBdr>
          <w:bottom w:val="single" w:sz="8" w:space="4" w:color="1F3864"/>
        </w:pBdr>
        <w:spacing w:before="320" w:after="140"/>
      </w:pPr>
      <w:r>
        <w:rPr>
          <w:b/>
          <w:bCs/>
          <w:color w:val="1F3864"/>
          <w:sz w:val="25"/>
          <w:szCs w:val="25"/>
        </w:rPr>
        <w:t>1. Premissas de Demanda e Operação</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600"/>
        <w:gridCol w:w="3038"/>
      </w:tblGrid>
      <w:tr w:rsidR="000722F6" w14:paraId="64D1F6ED" w14:textId="77777777">
        <w:trPr>
          <w:tblHeader/>
        </w:trPr>
        <w:tc>
          <w:tcPr>
            <w:tcW w:w="2400" w:type="dxa"/>
            <w:shd w:val="clear" w:color="auto" w:fill="1F3864"/>
          </w:tcPr>
          <w:p w14:paraId="49ED7043" w14:textId="77777777" w:rsidR="000722F6" w:rsidRDefault="002C788E">
            <w:pPr>
              <w:jc w:val="center"/>
            </w:pPr>
            <w:r>
              <w:rPr>
                <w:b/>
                <w:bCs/>
                <w:color w:val="FFFFFF"/>
                <w:sz w:val="18"/>
                <w:szCs w:val="18"/>
              </w:rPr>
              <w:t>Dado numérico</w:t>
            </w:r>
          </w:p>
        </w:tc>
        <w:tc>
          <w:tcPr>
            <w:tcW w:w="3600" w:type="dxa"/>
            <w:shd w:val="clear" w:color="auto" w:fill="1F3864"/>
          </w:tcPr>
          <w:p w14:paraId="34F8917C" w14:textId="77777777" w:rsidR="000722F6" w:rsidRDefault="002C788E">
            <w:pPr>
              <w:jc w:val="center"/>
            </w:pPr>
            <w:r>
              <w:rPr>
                <w:b/>
                <w:bCs/>
                <w:color w:val="FFFFFF"/>
                <w:sz w:val="18"/>
                <w:szCs w:val="18"/>
              </w:rPr>
              <w:t>O que representa</w:t>
            </w:r>
          </w:p>
        </w:tc>
        <w:tc>
          <w:tcPr>
            <w:tcW w:w="3038" w:type="dxa"/>
            <w:shd w:val="clear" w:color="auto" w:fill="1F3864"/>
          </w:tcPr>
          <w:p w14:paraId="3EF1FF0A" w14:textId="77777777" w:rsidR="000722F6" w:rsidRDefault="002C788E">
            <w:pPr>
              <w:jc w:val="center"/>
            </w:pPr>
            <w:r>
              <w:rPr>
                <w:b/>
                <w:bCs/>
                <w:color w:val="FFFFFF"/>
                <w:sz w:val="18"/>
                <w:szCs w:val="18"/>
              </w:rPr>
              <w:t>Critério de cálculo/observação</w:t>
            </w:r>
          </w:p>
        </w:tc>
      </w:tr>
      <w:tr w:rsidR="000722F6" w14:paraId="2579DB2E" w14:textId="77777777">
        <w:tc>
          <w:tcPr>
            <w:tcW w:w="2400" w:type="dxa"/>
          </w:tcPr>
          <w:p w14:paraId="65FAC932" w14:textId="77777777" w:rsidR="000722F6" w:rsidRDefault="002C788E">
            <w:r>
              <w:rPr>
                <w:sz w:val="18"/>
                <w:szCs w:val="18"/>
              </w:rPr>
              <w:t>6 veículos/mês</w:t>
            </w:r>
          </w:p>
        </w:tc>
        <w:tc>
          <w:tcPr>
            <w:tcW w:w="3600" w:type="dxa"/>
          </w:tcPr>
          <w:p w14:paraId="610580F8" w14:textId="77777777" w:rsidR="000722F6" w:rsidRDefault="002C788E">
            <w:r>
              <w:rPr>
                <w:sz w:val="18"/>
                <w:szCs w:val="18"/>
              </w:rPr>
              <w:t>Demanda histórica média informada pela Polícia Militar de Palmitos (Ofício OF/PMSC/2026/61595).</w:t>
            </w:r>
          </w:p>
        </w:tc>
        <w:tc>
          <w:tcPr>
            <w:tcW w:w="3038" w:type="dxa"/>
          </w:tcPr>
          <w:p w14:paraId="2B3182F6" w14:textId="77777777" w:rsidR="000722F6" w:rsidRDefault="002C788E">
            <w:r>
              <w:rPr>
                <w:sz w:val="18"/>
                <w:szCs w:val="18"/>
              </w:rPr>
              <w:t>Remoções por infração de trânsito, acidente ou abandono.</w:t>
            </w:r>
          </w:p>
        </w:tc>
      </w:tr>
      <w:tr w:rsidR="000722F6" w14:paraId="6557377B" w14:textId="77777777">
        <w:tc>
          <w:tcPr>
            <w:tcW w:w="2400" w:type="dxa"/>
          </w:tcPr>
          <w:p w14:paraId="4EDA35F2" w14:textId="77777777" w:rsidR="000722F6" w:rsidRDefault="002C788E">
            <w:r>
              <w:rPr>
                <w:sz w:val="18"/>
                <w:szCs w:val="18"/>
              </w:rPr>
              <w:t>1 veículo/mês</w:t>
            </w:r>
          </w:p>
        </w:tc>
        <w:tc>
          <w:tcPr>
            <w:tcW w:w="3600" w:type="dxa"/>
          </w:tcPr>
          <w:p w14:paraId="245474A2" w14:textId="77777777" w:rsidR="000722F6" w:rsidRDefault="002C788E">
            <w:r>
              <w:rPr>
                <w:sz w:val="18"/>
                <w:szCs w:val="18"/>
              </w:rPr>
              <w:t>Demanda adicional estimada de apreensões como objeto de crime, de competência da Polícia Civil.</w:t>
            </w:r>
          </w:p>
        </w:tc>
        <w:tc>
          <w:tcPr>
            <w:tcW w:w="3038" w:type="dxa"/>
          </w:tcPr>
          <w:p w14:paraId="570B3E05" w14:textId="77777777" w:rsidR="000722F6" w:rsidRDefault="002C788E">
            <w:r>
              <w:rPr>
                <w:sz w:val="18"/>
                <w:szCs w:val="18"/>
              </w:rPr>
              <w:t>Somado à demanda da PM para compor a demanda histórica total.</w:t>
            </w:r>
          </w:p>
        </w:tc>
      </w:tr>
      <w:tr w:rsidR="000722F6" w14:paraId="2EFD4632" w14:textId="77777777">
        <w:tc>
          <w:tcPr>
            <w:tcW w:w="2400" w:type="dxa"/>
          </w:tcPr>
          <w:p w14:paraId="5DF85893" w14:textId="77777777" w:rsidR="000722F6" w:rsidRDefault="002C788E">
            <w:r>
              <w:rPr>
                <w:sz w:val="18"/>
                <w:szCs w:val="18"/>
              </w:rPr>
              <w:t>7 veículos/mês (84/ano)</w:t>
            </w:r>
          </w:p>
        </w:tc>
        <w:tc>
          <w:tcPr>
            <w:tcW w:w="3600" w:type="dxa"/>
          </w:tcPr>
          <w:p w14:paraId="1B6AF903" w14:textId="77777777" w:rsidR="000722F6" w:rsidRDefault="002C788E">
            <w:r>
              <w:rPr>
                <w:sz w:val="18"/>
                <w:szCs w:val="18"/>
              </w:rPr>
              <w:t>Demanda histórica média total (PM + PC).</w:t>
            </w:r>
          </w:p>
        </w:tc>
        <w:tc>
          <w:tcPr>
            <w:tcW w:w="3038" w:type="dxa"/>
          </w:tcPr>
          <w:p w14:paraId="71DFBA5C" w14:textId="77777777" w:rsidR="000722F6" w:rsidRDefault="002C788E">
            <w:r>
              <w:rPr>
                <w:sz w:val="18"/>
                <w:szCs w:val="18"/>
              </w:rPr>
              <w:t>6 + 1 = 7 veículos/mês; 7 × 12 = 84 veículos/ano.</w:t>
            </w:r>
          </w:p>
        </w:tc>
      </w:tr>
      <w:tr w:rsidR="000722F6" w14:paraId="4CA530FE" w14:textId="77777777">
        <w:tc>
          <w:tcPr>
            <w:tcW w:w="2400" w:type="dxa"/>
          </w:tcPr>
          <w:p w14:paraId="457ABFDC" w14:textId="77777777" w:rsidR="000722F6" w:rsidRDefault="002C788E">
            <w:r>
              <w:rPr>
                <w:sz w:val="18"/>
                <w:szCs w:val="18"/>
              </w:rPr>
              <w:t>15%</w:t>
            </w:r>
          </w:p>
        </w:tc>
        <w:tc>
          <w:tcPr>
            <w:tcW w:w="3600" w:type="dxa"/>
          </w:tcPr>
          <w:p w14:paraId="111F30A5" w14:textId="77777777" w:rsidR="000722F6" w:rsidRDefault="002C788E">
            <w:r>
              <w:rPr>
                <w:sz w:val="18"/>
                <w:szCs w:val="18"/>
              </w:rPr>
              <w:t>Percentual prudencial de crescimento aplicado sobre a demanda histórica.</w:t>
            </w:r>
          </w:p>
        </w:tc>
        <w:tc>
          <w:tcPr>
            <w:tcW w:w="3038" w:type="dxa"/>
          </w:tcPr>
          <w:p w14:paraId="7499D59F" w14:textId="77777777" w:rsidR="000722F6" w:rsidRDefault="002C788E">
            <w:r>
              <w:rPr>
                <w:sz w:val="18"/>
                <w:szCs w:val="18"/>
              </w:rPr>
              <w:t>Premissa referencial adotada para projetar a demanda anual da concessão.</w:t>
            </w:r>
          </w:p>
        </w:tc>
      </w:tr>
      <w:tr w:rsidR="000722F6" w14:paraId="1535B705" w14:textId="77777777">
        <w:tc>
          <w:tcPr>
            <w:tcW w:w="2400" w:type="dxa"/>
          </w:tcPr>
          <w:p w14:paraId="78556067" w14:textId="77777777" w:rsidR="000722F6" w:rsidRDefault="002C788E">
            <w:r>
              <w:rPr>
                <w:sz w:val="18"/>
                <w:szCs w:val="18"/>
              </w:rPr>
              <w:t>97 veículos/ano (27 motos, 67 autos, 3 pesados)</w:t>
            </w:r>
          </w:p>
        </w:tc>
        <w:tc>
          <w:tcPr>
            <w:tcW w:w="3600" w:type="dxa"/>
          </w:tcPr>
          <w:p w14:paraId="7E605157" w14:textId="77777777" w:rsidR="000722F6" w:rsidRDefault="002C788E">
            <w:r>
              <w:rPr>
                <w:sz w:val="18"/>
                <w:szCs w:val="18"/>
              </w:rPr>
              <w:t>Demanda anual projetada após aplicação da premissa de crescimento.</w:t>
            </w:r>
          </w:p>
        </w:tc>
        <w:tc>
          <w:tcPr>
            <w:tcW w:w="3038" w:type="dxa"/>
          </w:tcPr>
          <w:p w14:paraId="501D759C" w14:textId="77777777" w:rsidR="000722F6" w:rsidRDefault="002C788E">
            <w:r>
              <w:rPr>
                <w:sz w:val="18"/>
                <w:szCs w:val="18"/>
              </w:rPr>
              <w:t>84 × 1,15 ≈ 97, distribuídos proporcionalmente entre categorias (28% motos, 69% autos, 3% pesados).</w:t>
            </w:r>
          </w:p>
        </w:tc>
      </w:tr>
      <w:tr w:rsidR="000722F6" w14:paraId="7BD19F81" w14:textId="77777777">
        <w:tc>
          <w:tcPr>
            <w:tcW w:w="2400" w:type="dxa"/>
          </w:tcPr>
          <w:p w14:paraId="48BAEA05" w14:textId="77777777" w:rsidR="000722F6" w:rsidRDefault="002C788E">
            <w:r>
              <w:rPr>
                <w:sz w:val="18"/>
                <w:szCs w:val="18"/>
              </w:rPr>
              <w:t>22 dias</w:t>
            </w:r>
          </w:p>
        </w:tc>
        <w:tc>
          <w:tcPr>
            <w:tcW w:w="3600" w:type="dxa"/>
          </w:tcPr>
          <w:p w14:paraId="45B0AC4A" w14:textId="77777777" w:rsidR="000722F6" w:rsidRDefault="002C788E">
            <w:r>
              <w:rPr>
                <w:sz w:val="18"/>
                <w:szCs w:val="18"/>
              </w:rPr>
              <w:t>Tempo médio de permanência ponderado, considerado para cálculo das diárias de estadia.</w:t>
            </w:r>
          </w:p>
        </w:tc>
        <w:tc>
          <w:tcPr>
            <w:tcW w:w="3038" w:type="dxa"/>
          </w:tcPr>
          <w:p w14:paraId="25CE70FF" w14:textId="77777777" w:rsidR="000722F6" w:rsidRDefault="002C788E">
            <w:r>
              <w:rPr>
                <w:sz w:val="18"/>
                <w:szCs w:val="18"/>
              </w:rPr>
              <w:t>Ponderação das faixas informadas pela PM: 3–7 dias, 15–30 dias e 20–30% não reavidos (até 60 dias, Res. CONTRAN 623/2016).</w:t>
            </w:r>
          </w:p>
        </w:tc>
      </w:tr>
      <w:tr w:rsidR="000722F6" w14:paraId="4F5E31B9" w14:textId="77777777">
        <w:tc>
          <w:tcPr>
            <w:tcW w:w="2400" w:type="dxa"/>
          </w:tcPr>
          <w:p w14:paraId="33E112E6" w14:textId="77777777" w:rsidR="000722F6" w:rsidRDefault="002C788E">
            <w:r>
              <w:rPr>
                <w:sz w:val="18"/>
                <w:szCs w:val="18"/>
              </w:rPr>
              <w:t>80% / 20%</w:t>
            </w:r>
          </w:p>
        </w:tc>
        <w:tc>
          <w:tcPr>
            <w:tcW w:w="3600" w:type="dxa"/>
          </w:tcPr>
          <w:p w14:paraId="5C9EBEEB" w14:textId="77777777" w:rsidR="000722F6" w:rsidRDefault="002C788E">
            <w:r>
              <w:rPr>
                <w:sz w:val="18"/>
                <w:szCs w:val="18"/>
              </w:rPr>
              <w:t>Proporção estimada de remoções no perímetro urbano e fora do perímetro urbano.</w:t>
            </w:r>
          </w:p>
        </w:tc>
        <w:tc>
          <w:tcPr>
            <w:tcW w:w="3038" w:type="dxa"/>
          </w:tcPr>
          <w:p w14:paraId="510F3482" w14:textId="77777777" w:rsidR="000722F6" w:rsidRDefault="002C788E">
            <w:r>
              <w:rPr>
                <w:sz w:val="18"/>
                <w:szCs w:val="18"/>
              </w:rPr>
              <w:t>Premissa técnica adotada para ponderar as tarifas de remoção.</w:t>
            </w:r>
          </w:p>
        </w:tc>
      </w:tr>
      <w:tr w:rsidR="000722F6" w14:paraId="0E472A4A" w14:textId="77777777">
        <w:tc>
          <w:tcPr>
            <w:tcW w:w="2400" w:type="dxa"/>
          </w:tcPr>
          <w:p w14:paraId="6BA65F85" w14:textId="77777777" w:rsidR="000722F6" w:rsidRDefault="002C788E">
            <w:r>
              <w:rPr>
                <w:sz w:val="18"/>
                <w:szCs w:val="18"/>
              </w:rPr>
              <w:t>5 anos</w:t>
            </w:r>
          </w:p>
        </w:tc>
        <w:tc>
          <w:tcPr>
            <w:tcW w:w="3600" w:type="dxa"/>
          </w:tcPr>
          <w:p w14:paraId="68AB5EEF" w14:textId="77777777" w:rsidR="000722F6" w:rsidRDefault="002C788E">
            <w:r>
              <w:rPr>
                <w:sz w:val="18"/>
                <w:szCs w:val="18"/>
              </w:rPr>
              <w:t>Prazo contratual inicial considerado para a modelagem econômico-financeira.</w:t>
            </w:r>
          </w:p>
        </w:tc>
        <w:tc>
          <w:tcPr>
            <w:tcW w:w="3038" w:type="dxa"/>
          </w:tcPr>
          <w:p w14:paraId="1165ED24" w14:textId="77777777" w:rsidR="000722F6" w:rsidRDefault="002C788E">
            <w:r>
              <w:rPr>
                <w:sz w:val="18"/>
                <w:szCs w:val="18"/>
              </w:rPr>
              <w:t>Utilizado para amortizar linearmente o CAPEX referencial de cada cenário.</w:t>
            </w:r>
          </w:p>
        </w:tc>
      </w:tr>
    </w:tbl>
    <w:p w14:paraId="5B2E12CD" w14:textId="77777777" w:rsidR="000722F6" w:rsidRDefault="002C788E">
      <w:pPr>
        <w:pStyle w:val="Ttulo1"/>
        <w:pBdr>
          <w:bottom w:val="single" w:sz="8" w:space="4" w:color="1F3864"/>
        </w:pBdr>
        <w:spacing w:before="320" w:after="140"/>
      </w:pPr>
      <w:r>
        <w:rPr>
          <w:b/>
          <w:bCs/>
          <w:color w:val="1F3864"/>
          <w:sz w:val="25"/>
          <w:szCs w:val="25"/>
        </w:rPr>
        <w:t>2. Tarifas, Receitas e Outorga</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600"/>
        <w:gridCol w:w="3038"/>
      </w:tblGrid>
      <w:tr w:rsidR="000722F6" w14:paraId="2B6DC3B1" w14:textId="77777777">
        <w:trPr>
          <w:tblHeader/>
        </w:trPr>
        <w:tc>
          <w:tcPr>
            <w:tcW w:w="2400" w:type="dxa"/>
            <w:shd w:val="clear" w:color="auto" w:fill="1F3864"/>
          </w:tcPr>
          <w:p w14:paraId="11942BFA" w14:textId="77777777" w:rsidR="000722F6" w:rsidRDefault="002C788E">
            <w:pPr>
              <w:jc w:val="center"/>
            </w:pPr>
            <w:r>
              <w:rPr>
                <w:b/>
                <w:bCs/>
                <w:color w:val="FFFFFF"/>
                <w:sz w:val="18"/>
                <w:szCs w:val="18"/>
              </w:rPr>
              <w:t>Dado numérico</w:t>
            </w:r>
          </w:p>
        </w:tc>
        <w:tc>
          <w:tcPr>
            <w:tcW w:w="3600" w:type="dxa"/>
            <w:shd w:val="clear" w:color="auto" w:fill="1F3864"/>
          </w:tcPr>
          <w:p w14:paraId="7C67BFB4" w14:textId="77777777" w:rsidR="000722F6" w:rsidRDefault="002C788E">
            <w:pPr>
              <w:jc w:val="center"/>
            </w:pPr>
            <w:r>
              <w:rPr>
                <w:b/>
                <w:bCs/>
                <w:color w:val="FFFFFF"/>
                <w:sz w:val="18"/>
                <w:szCs w:val="18"/>
              </w:rPr>
              <w:t>O que representa</w:t>
            </w:r>
          </w:p>
        </w:tc>
        <w:tc>
          <w:tcPr>
            <w:tcW w:w="3038" w:type="dxa"/>
            <w:shd w:val="clear" w:color="auto" w:fill="1F3864"/>
          </w:tcPr>
          <w:p w14:paraId="33324AD6" w14:textId="77777777" w:rsidR="000722F6" w:rsidRDefault="002C788E">
            <w:pPr>
              <w:jc w:val="center"/>
            </w:pPr>
            <w:r>
              <w:rPr>
                <w:b/>
                <w:bCs/>
                <w:color w:val="FFFFFF"/>
                <w:sz w:val="18"/>
                <w:szCs w:val="18"/>
              </w:rPr>
              <w:t>Critério de cálculo/observação</w:t>
            </w:r>
          </w:p>
        </w:tc>
      </w:tr>
      <w:tr w:rsidR="000722F6" w14:paraId="4CE10BA2" w14:textId="77777777">
        <w:tc>
          <w:tcPr>
            <w:tcW w:w="2400" w:type="dxa"/>
          </w:tcPr>
          <w:p w14:paraId="2CF92FE0" w14:textId="77777777" w:rsidR="000722F6" w:rsidRDefault="002C788E">
            <w:r>
              <w:rPr>
                <w:sz w:val="18"/>
                <w:szCs w:val="18"/>
              </w:rPr>
              <w:t>R$ 140,68 a R$ 542,03</w:t>
            </w:r>
          </w:p>
        </w:tc>
        <w:tc>
          <w:tcPr>
            <w:tcW w:w="3600" w:type="dxa"/>
          </w:tcPr>
          <w:p w14:paraId="6EAE5E4B" w14:textId="77777777" w:rsidR="000722F6" w:rsidRDefault="002C788E">
            <w:r>
              <w:rPr>
                <w:sz w:val="18"/>
                <w:szCs w:val="18"/>
              </w:rPr>
              <w:t>Valores de remoção/guincho por categoria e localização, fixados no Anexo Único do Decreto Municipal nº 123/2025.</w:t>
            </w:r>
          </w:p>
        </w:tc>
        <w:tc>
          <w:tcPr>
            <w:tcW w:w="3038" w:type="dxa"/>
          </w:tcPr>
          <w:p w14:paraId="32644CBF" w14:textId="77777777" w:rsidR="000722F6" w:rsidRDefault="002C788E">
            <w:r>
              <w:rPr>
                <w:sz w:val="18"/>
                <w:szCs w:val="18"/>
              </w:rPr>
              <w:t>Aplicados sobre a quantidade anual projetada de cada categoria, ponderados 80%/20%.</w:t>
            </w:r>
          </w:p>
        </w:tc>
      </w:tr>
      <w:tr w:rsidR="000722F6" w14:paraId="577829B0" w14:textId="77777777">
        <w:tc>
          <w:tcPr>
            <w:tcW w:w="2400" w:type="dxa"/>
          </w:tcPr>
          <w:p w14:paraId="7088344B" w14:textId="77777777" w:rsidR="000722F6" w:rsidRDefault="002C788E">
            <w:r>
              <w:rPr>
                <w:sz w:val="18"/>
                <w:szCs w:val="18"/>
              </w:rPr>
              <w:t>R$ 28,14 a R$ 93,78</w:t>
            </w:r>
          </w:p>
        </w:tc>
        <w:tc>
          <w:tcPr>
            <w:tcW w:w="3600" w:type="dxa"/>
          </w:tcPr>
          <w:p w14:paraId="344B1769" w14:textId="77777777" w:rsidR="000722F6" w:rsidRDefault="002C788E">
            <w:r>
              <w:rPr>
                <w:sz w:val="18"/>
                <w:szCs w:val="18"/>
              </w:rPr>
              <w:t>Valores de diária de depósito/guarda/estadia por categoria, fixados no mesmo Decreto.</w:t>
            </w:r>
          </w:p>
        </w:tc>
        <w:tc>
          <w:tcPr>
            <w:tcW w:w="3038" w:type="dxa"/>
          </w:tcPr>
          <w:p w14:paraId="3FCDDBDB" w14:textId="77777777" w:rsidR="000722F6" w:rsidRDefault="002C788E">
            <w:r>
              <w:rPr>
                <w:sz w:val="18"/>
                <w:szCs w:val="18"/>
              </w:rPr>
              <w:t>Multiplicados pela quantidade projetada e pelo tempo médio de permanência de 22 dias.</w:t>
            </w:r>
          </w:p>
        </w:tc>
      </w:tr>
      <w:tr w:rsidR="000722F6" w14:paraId="329F6AB0" w14:textId="77777777">
        <w:tc>
          <w:tcPr>
            <w:tcW w:w="2400" w:type="dxa"/>
          </w:tcPr>
          <w:p w14:paraId="37E42991" w14:textId="77777777" w:rsidR="000722F6" w:rsidRDefault="002C788E">
            <w:r>
              <w:rPr>
                <w:sz w:val="18"/>
                <w:szCs w:val="18"/>
              </w:rPr>
              <w:t>R$ 26.404,19</w:t>
            </w:r>
          </w:p>
        </w:tc>
        <w:tc>
          <w:tcPr>
            <w:tcW w:w="3600" w:type="dxa"/>
          </w:tcPr>
          <w:p w14:paraId="471B7757" w14:textId="77777777" w:rsidR="000722F6" w:rsidRDefault="002C788E">
            <w:r>
              <w:rPr>
                <w:sz w:val="18"/>
                <w:szCs w:val="18"/>
              </w:rPr>
              <w:t>Receita anual estimada com remoção/guarda.</w:t>
            </w:r>
          </w:p>
        </w:tc>
        <w:tc>
          <w:tcPr>
            <w:tcW w:w="3038" w:type="dxa"/>
          </w:tcPr>
          <w:p w14:paraId="03BE3261" w14:textId="77777777" w:rsidR="000722F6" w:rsidRDefault="002C788E">
            <w:r>
              <w:rPr>
                <w:sz w:val="18"/>
                <w:szCs w:val="18"/>
              </w:rPr>
              <w:t>Soma das receitas de remoção de todas as categorias.</w:t>
            </w:r>
          </w:p>
        </w:tc>
      </w:tr>
      <w:tr w:rsidR="000722F6" w14:paraId="507761A8" w14:textId="77777777">
        <w:tc>
          <w:tcPr>
            <w:tcW w:w="2400" w:type="dxa"/>
          </w:tcPr>
          <w:p w14:paraId="28CCA54D" w14:textId="77777777" w:rsidR="000722F6" w:rsidRDefault="002C788E">
            <w:r>
              <w:rPr>
                <w:sz w:val="18"/>
                <w:szCs w:val="18"/>
              </w:rPr>
              <w:t>R$ 105.846,62</w:t>
            </w:r>
          </w:p>
        </w:tc>
        <w:tc>
          <w:tcPr>
            <w:tcW w:w="3600" w:type="dxa"/>
          </w:tcPr>
          <w:p w14:paraId="4DEE39C3" w14:textId="77777777" w:rsidR="000722F6" w:rsidRDefault="002C788E">
            <w:r>
              <w:rPr>
                <w:sz w:val="18"/>
                <w:szCs w:val="18"/>
              </w:rPr>
              <w:t>Receita anual estimada com diárias de estadia.</w:t>
            </w:r>
          </w:p>
        </w:tc>
        <w:tc>
          <w:tcPr>
            <w:tcW w:w="3038" w:type="dxa"/>
          </w:tcPr>
          <w:p w14:paraId="472ACFEC" w14:textId="77777777" w:rsidR="000722F6" w:rsidRDefault="002C788E">
            <w:r>
              <w:rPr>
                <w:sz w:val="18"/>
                <w:szCs w:val="18"/>
              </w:rPr>
              <w:t>Soma das receitas de diária de todas as categorias, considerando 22 dias de permanência média.</w:t>
            </w:r>
          </w:p>
        </w:tc>
      </w:tr>
      <w:tr w:rsidR="000722F6" w14:paraId="2CCF58CD" w14:textId="77777777">
        <w:tc>
          <w:tcPr>
            <w:tcW w:w="2400" w:type="dxa"/>
          </w:tcPr>
          <w:p w14:paraId="0EEA4A78" w14:textId="77777777" w:rsidR="000722F6" w:rsidRDefault="002C788E">
            <w:r>
              <w:rPr>
                <w:sz w:val="18"/>
                <w:szCs w:val="18"/>
              </w:rPr>
              <w:t>R$ 132.250,81</w:t>
            </w:r>
          </w:p>
        </w:tc>
        <w:tc>
          <w:tcPr>
            <w:tcW w:w="3600" w:type="dxa"/>
          </w:tcPr>
          <w:p w14:paraId="4D37884D" w14:textId="77777777" w:rsidR="000722F6" w:rsidRDefault="002C788E">
            <w:r>
              <w:rPr>
                <w:sz w:val="18"/>
                <w:szCs w:val="18"/>
              </w:rPr>
              <w:t>Receita bruta anual projetada da concessão.</w:t>
            </w:r>
          </w:p>
        </w:tc>
        <w:tc>
          <w:tcPr>
            <w:tcW w:w="3038" w:type="dxa"/>
          </w:tcPr>
          <w:p w14:paraId="6674E057" w14:textId="77777777" w:rsidR="000722F6" w:rsidRDefault="002C788E">
            <w:r>
              <w:rPr>
                <w:sz w:val="18"/>
                <w:szCs w:val="18"/>
              </w:rPr>
              <w:t>R$ 26.404,19 + R$ 105.846,62.</w:t>
            </w:r>
          </w:p>
        </w:tc>
      </w:tr>
      <w:tr w:rsidR="000722F6" w14:paraId="51FD00EE" w14:textId="77777777">
        <w:tc>
          <w:tcPr>
            <w:tcW w:w="2400" w:type="dxa"/>
          </w:tcPr>
          <w:p w14:paraId="298E793B" w14:textId="77777777" w:rsidR="000722F6" w:rsidRDefault="002C788E">
            <w:r>
              <w:rPr>
                <w:sz w:val="18"/>
                <w:szCs w:val="18"/>
              </w:rPr>
              <w:t>10%</w:t>
            </w:r>
          </w:p>
        </w:tc>
        <w:tc>
          <w:tcPr>
            <w:tcW w:w="3600" w:type="dxa"/>
          </w:tcPr>
          <w:p w14:paraId="59CD8E38" w14:textId="77777777" w:rsidR="000722F6" w:rsidRDefault="002C788E">
            <w:r>
              <w:rPr>
                <w:sz w:val="18"/>
                <w:szCs w:val="18"/>
              </w:rPr>
              <w:t>Percentual mínimo de repasse/outorga ao Município, fixado no art. 4º, XIX, do Decreto Municipal nº 123/2025 (piso legal absoluto).</w:t>
            </w:r>
          </w:p>
        </w:tc>
        <w:tc>
          <w:tcPr>
            <w:tcW w:w="3038" w:type="dxa"/>
          </w:tcPr>
          <w:p w14:paraId="3DD5E69E" w14:textId="77777777" w:rsidR="000722F6" w:rsidRDefault="002C788E">
            <w:r>
              <w:rPr>
                <w:sz w:val="18"/>
                <w:szCs w:val="18"/>
              </w:rPr>
              <w:t>Incide sobre a receita bruta mensal da concessionária.</w:t>
            </w:r>
          </w:p>
        </w:tc>
      </w:tr>
      <w:tr w:rsidR="000722F6" w14:paraId="5D5FF33E" w14:textId="77777777">
        <w:tc>
          <w:tcPr>
            <w:tcW w:w="2400" w:type="dxa"/>
          </w:tcPr>
          <w:p w14:paraId="721999E0" w14:textId="77777777" w:rsidR="000722F6" w:rsidRDefault="002C788E">
            <w:r>
              <w:rPr>
                <w:sz w:val="18"/>
                <w:szCs w:val="18"/>
              </w:rPr>
              <w:t>13,42%</w:t>
            </w:r>
          </w:p>
        </w:tc>
        <w:tc>
          <w:tcPr>
            <w:tcW w:w="3600" w:type="dxa"/>
          </w:tcPr>
          <w:p w14:paraId="5B312A66" w14:textId="77777777" w:rsidR="000722F6" w:rsidRDefault="002C788E">
            <w:r>
              <w:rPr>
                <w:sz w:val="18"/>
                <w:szCs w:val="18"/>
              </w:rPr>
              <w:t xml:space="preserve">Percentual de repasse adotado como referência </w:t>
            </w:r>
            <w:r>
              <w:rPr>
                <w:sz w:val="18"/>
                <w:szCs w:val="18"/>
              </w:rPr>
              <w:lastRenderedPageBreak/>
              <w:t>neste EVTEF, apurado por levantamento de mercado (item 10).</w:t>
            </w:r>
          </w:p>
        </w:tc>
        <w:tc>
          <w:tcPr>
            <w:tcW w:w="3038" w:type="dxa"/>
          </w:tcPr>
          <w:p w14:paraId="083466FF" w14:textId="77777777" w:rsidR="000722F6" w:rsidRDefault="002C788E">
            <w:r>
              <w:rPr>
                <w:sz w:val="18"/>
                <w:szCs w:val="18"/>
              </w:rPr>
              <w:lastRenderedPageBreak/>
              <w:t xml:space="preserve">Média dos percentuais de Águas de </w:t>
            </w:r>
            <w:r>
              <w:rPr>
                <w:sz w:val="18"/>
                <w:szCs w:val="18"/>
              </w:rPr>
              <w:lastRenderedPageBreak/>
              <w:t>Chapecó (13%), Capinzal (11,25%) e Pinhalzinho (16%).</w:t>
            </w:r>
          </w:p>
        </w:tc>
      </w:tr>
      <w:tr w:rsidR="000722F6" w14:paraId="13CADA64" w14:textId="77777777">
        <w:tc>
          <w:tcPr>
            <w:tcW w:w="2400" w:type="dxa"/>
          </w:tcPr>
          <w:p w14:paraId="45036A9D" w14:textId="77777777" w:rsidR="000722F6" w:rsidRDefault="002C788E">
            <w:r>
              <w:rPr>
                <w:sz w:val="18"/>
                <w:szCs w:val="18"/>
              </w:rPr>
              <w:lastRenderedPageBreak/>
              <w:t>R$ 17.748,06</w:t>
            </w:r>
          </w:p>
        </w:tc>
        <w:tc>
          <w:tcPr>
            <w:tcW w:w="3600" w:type="dxa"/>
          </w:tcPr>
          <w:p w14:paraId="2F1DE1C0" w14:textId="77777777" w:rsidR="000722F6" w:rsidRDefault="002C788E">
            <w:r>
              <w:rPr>
                <w:sz w:val="18"/>
                <w:szCs w:val="18"/>
              </w:rPr>
              <w:t>Repasse anual estimado ao Município no cenário base.</w:t>
            </w:r>
          </w:p>
        </w:tc>
        <w:tc>
          <w:tcPr>
            <w:tcW w:w="3038" w:type="dxa"/>
          </w:tcPr>
          <w:p w14:paraId="286A5EFD" w14:textId="77777777" w:rsidR="000722F6" w:rsidRDefault="002C788E">
            <w:r>
              <w:rPr>
                <w:sz w:val="18"/>
                <w:szCs w:val="18"/>
              </w:rPr>
              <w:t>R$ 132.250,81 × 13,42%.</w:t>
            </w:r>
          </w:p>
        </w:tc>
      </w:tr>
      <w:tr w:rsidR="000722F6" w14:paraId="363CEDCE" w14:textId="77777777">
        <w:tc>
          <w:tcPr>
            <w:tcW w:w="2400" w:type="dxa"/>
          </w:tcPr>
          <w:p w14:paraId="6828F6EE" w14:textId="77777777" w:rsidR="000722F6" w:rsidRDefault="002C788E">
            <w:r>
              <w:rPr>
                <w:sz w:val="18"/>
                <w:szCs w:val="18"/>
              </w:rPr>
              <w:t>IGP-M</w:t>
            </w:r>
          </w:p>
        </w:tc>
        <w:tc>
          <w:tcPr>
            <w:tcW w:w="3600" w:type="dxa"/>
          </w:tcPr>
          <w:p w14:paraId="0696090B" w14:textId="77777777" w:rsidR="000722F6" w:rsidRDefault="002C788E">
            <w:r>
              <w:rPr>
                <w:sz w:val="18"/>
                <w:szCs w:val="18"/>
              </w:rPr>
              <w:t>Indexador de reajuste tarifário.</w:t>
            </w:r>
          </w:p>
        </w:tc>
        <w:tc>
          <w:tcPr>
            <w:tcW w:w="3038" w:type="dxa"/>
          </w:tcPr>
          <w:p w14:paraId="44E592C8" w14:textId="77777777" w:rsidR="000722F6" w:rsidRDefault="002C788E">
            <w:r>
              <w:rPr>
                <w:sz w:val="18"/>
                <w:szCs w:val="18"/>
              </w:rPr>
              <w:t>Fixado no art. 7º do Decreto Municipal nº 123/2025.</w:t>
            </w:r>
          </w:p>
        </w:tc>
      </w:tr>
    </w:tbl>
    <w:p w14:paraId="5A7BC7EF" w14:textId="77777777" w:rsidR="000722F6" w:rsidRDefault="002C788E">
      <w:pPr>
        <w:pStyle w:val="Ttulo1"/>
        <w:pBdr>
          <w:bottom w:val="single" w:sz="8" w:space="4" w:color="1F3864"/>
        </w:pBdr>
        <w:spacing w:before="320" w:after="140"/>
      </w:pPr>
      <w:r>
        <w:rPr>
          <w:b/>
          <w:bCs/>
          <w:color w:val="1F3864"/>
          <w:sz w:val="25"/>
          <w:szCs w:val="25"/>
        </w:rPr>
        <w:t>3. Custos, Investimentos e Resultado — Cenário A (Já Possui Pátio/Guincho)</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600"/>
        <w:gridCol w:w="3038"/>
      </w:tblGrid>
      <w:tr w:rsidR="000722F6" w14:paraId="3739B9F8" w14:textId="77777777">
        <w:trPr>
          <w:tblHeader/>
        </w:trPr>
        <w:tc>
          <w:tcPr>
            <w:tcW w:w="2400" w:type="dxa"/>
            <w:shd w:val="clear" w:color="auto" w:fill="1F3864"/>
          </w:tcPr>
          <w:p w14:paraId="59B1FC55" w14:textId="77777777" w:rsidR="000722F6" w:rsidRDefault="002C788E">
            <w:pPr>
              <w:jc w:val="center"/>
            </w:pPr>
            <w:r>
              <w:rPr>
                <w:b/>
                <w:bCs/>
                <w:color w:val="FFFFFF"/>
                <w:sz w:val="18"/>
                <w:szCs w:val="18"/>
              </w:rPr>
              <w:t>Dado numérico</w:t>
            </w:r>
          </w:p>
        </w:tc>
        <w:tc>
          <w:tcPr>
            <w:tcW w:w="3600" w:type="dxa"/>
            <w:shd w:val="clear" w:color="auto" w:fill="1F3864"/>
          </w:tcPr>
          <w:p w14:paraId="1C2A20EC" w14:textId="77777777" w:rsidR="000722F6" w:rsidRDefault="002C788E">
            <w:pPr>
              <w:jc w:val="center"/>
            </w:pPr>
            <w:r>
              <w:rPr>
                <w:b/>
                <w:bCs/>
                <w:color w:val="FFFFFF"/>
                <w:sz w:val="18"/>
                <w:szCs w:val="18"/>
              </w:rPr>
              <w:t>O que representa</w:t>
            </w:r>
          </w:p>
        </w:tc>
        <w:tc>
          <w:tcPr>
            <w:tcW w:w="3038" w:type="dxa"/>
            <w:shd w:val="clear" w:color="auto" w:fill="1F3864"/>
          </w:tcPr>
          <w:p w14:paraId="173DC19F" w14:textId="77777777" w:rsidR="000722F6" w:rsidRDefault="002C788E">
            <w:pPr>
              <w:jc w:val="center"/>
            </w:pPr>
            <w:r>
              <w:rPr>
                <w:b/>
                <w:bCs/>
                <w:color w:val="FFFFFF"/>
                <w:sz w:val="18"/>
                <w:szCs w:val="18"/>
              </w:rPr>
              <w:t>Critério de cálculo/observação</w:t>
            </w:r>
          </w:p>
        </w:tc>
      </w:tr>
      <w:tr w:rsidR="000722F6" w14:paraId="47CBE882" w14:textId="77777777">
        <w:tc>
          <w:tcPr>
            <w:tcW w:w="2400" w:type="dxa"/>
          </w:tcPr>
          <w:p w14:paraId="3CA02454" w14:textId="77777777" w:rsidR="000722F6" w:rsidRDefault="002C788E">
            <w:r>
              <w:rPr>
                <w:sz w:val="18"/>
                <w:szCs w:val="18"/>
              </w:rPr>
              <w:t>R$ 39.000,00</w:t>
            </w:r>
          </w:p>
        </w:tc>
        <w:tc>
          <w:tcPr>
            <w:tcW w:w="3600" w:type="dxa"/>
          </w:tcPr>
          <w:p w14:paraId="669E7E0F" w14:textId="77777777" w:rsidR="000722F6" w:rsidRDefault="002C788E">
            <w:r>
              <w:rPr>
                <w:sz w:val="18"/>
                <w:szCs w:val="18"/>
              </w:rPr>
              <w:t>CAPEX referencial total — Cenário A.</w:t>
            </w:r>
          </w:p>
        </w:tc>
        <w:tc>
          <w:tcPr>
            <w:tcW w:w="3038" w:type="dxa"/>
          </w:tcPr>
          <w:p w14:paraId="6956F397" w14:textId="77777777" w:rsidR="000722F6" w:rsidRDefault="002C788E">
            <w:r>
              <w:rPr>
                <w:sz w:val="18"/>
                <w:szCs w:val="18"/>
              </w:rPr>
              <w:t>Soma dos 6 itens detalhados no Anexo I, item 3.1.</w:t>
            </w:r>
          </w:p>
        </w:tc>
      </w:tr>
      <w:tr w:rsidR="000722F6" w14:paraId="6152B807" w14:textId="77777777">
        <w:tc>
          <w:tcPr>
            <w:tcW w:w="2400" w:type="dxa"/>
          </w:tcPr>
          <w:p w14:paraId="74A39858" w14:textId="77777777" w:rsidR="000722F6" w:rsidRDefault="002C788E">
            <w:r>
              <w:rPr>
                <w:sz w:val="18"/>
                <w:szCs w:val="18"/>
              </w:rPr>
              <w:t>R$ 7.800,00</w:t>
            </w:r>
          </w:p>
        </w:tc>
        <w:tc>
          <w:tcPr>
            <w:tcW w:w="3600" w:type="dxa"/>
          </w:tcPr>
          <w:p w14:paraId="43184EFF" w14:textId="77777777" w:rsidR="000722F6" w:rsidRDefault="002C788E">
            <w:r>
              <w:rPr>
                <w:sz w:val="18"/>
                <w:szCs w:val="18"/>
              </w:rPr>
              <w:t>CAPEX anualizado — Cenário A.</w:t>
            </w:r>
          </w:p>
        </w:tc>
        <w:tc>
          <w:tcPr>
            <w:tcW w:w="3038" w:type="dxa"/>
          </w:tcPr>
          <w:p w14:paraId="169B5D30" w14:textId="77777777" w:rsidR="000722F6" w:rsidRDefault="002C788E">
            <w:r>
              <w:rPr>
                <w:sz w:val="18"/>
                <w:szCs w:val="18"/>
              </w:rPr>
              <w:t>R$ 39.000,00 ÷ 5 anos.</w:t>
            </w:r>
          </w:p>
        </w:tc>
      </w:tr>
      <w:tr w:rsidR="000722F6" w14:paraId="79DF038C" w14:textId="77777777">
        <w:tc>
          <w:tcPr>
            <w:tcW w:w="2400" w:type="dxa"/>
          </w:tcPr>
          <w:p w14:paraId="3D6ACA39" w14:textId="77777777" w:rsidR="000722F6" w:rsidRDefault="002C788E">
            <w:r>
              <w:rPr>
                <w:sz w:val="18"/>
                <w:szCs w:val="18"/>
              </w:rPr>
              <w:t>R$ 31.380,00</w:t>
            </w:r>
          </w:p>
        </w:tc>
        <w:tc>
          <w:tcPr>
            <w:tcW w:w="3600" w:type="dxa"/>
          </w:tcPr>
          <w:p w14:paraId="44DCB2D7" w14:textId="77777777" w:rsidR="000722F6" w:rsidRDefault="002C788E">
            <w:r>
              <w:rPr>
                <w:sz w:val="18"/>
                <w:szCs w:val="18"/>
              </w:rPr>
              <w:t>OPEX anual referencial — Cenário A (custo marginal/rateado de estrutura já existente).</w:t>
            </w:r>
          </w:p>
        </w:tc>
        <w:tc>
          <w:tcPr>
            <w:tcW w:w="3038" w:type="dxa"/>
          </w:tcPr>
          <w:p w14:paraId="61C5BC8B" w14:textId="77777777" w:rsidR="000722F6" w:rsidRDefault="002C788E">
            <w:r>
              <w:rPr>
                <w:sz w:val="18"/>
                <w:szCs w:val="18"/>
              </w:rPr>
              <w:t>Soma dos 9 itens mensais detalhados no Anexo I, item 4.1, multiplicada por 12.</w:t>
            </w:r>
          </w:p>
        </w:tc>
      </w:tr>
      <w:tr w:rsidR="000722F6" w14:paraId="79680D0E" w14:textId="77777777">
        <w:tc>
          <w:tcPr>
            <w:tcW w:w="2400" w:type="dxa"/>
          </w:tcPr>
          <w:p w14:paraId="7B981701" w14:textId="77777777" w:rsidR="000722F6" w:rsidRDefault="002C788E">
            <w:r>
              <w:rPr>
                <w:sz w:val="18"/>
                <w:szCs w:val="18"/>
              </w:rPr>
              <w:t>R$ 75.322,75</w:t>
            </w:r>
          </w:p>
        </w:tc>
        <w:tc>
          <w:tcPr>
            <w:tcW w:w="3600" w:type="dxa"/>
          </w:tcPr>
          <w:p w14:paraId="14B77907" w14:textId="77777777" w:rsidR="000722F6" w:rsidRDefault="002C788E">
            <w:r>
              <w:rPr>
                <w:sz w:val="18"/>
                <w:szCs w:val="18"/>
              </w:rPr>
              <w:t>Resultado final anual projetado — Cenário A.</w:t>
            </w:r>
          </w:p>
        </w:tc>
        <w:tc>
          <w:tcPr>
            <w:tcW w:w="3038" w:type="dxa"/>
          </w:tcPr>
          <w:p w14:paraId="5DAAB82A" w14:textId="77777777" w:rsidR="000722F6" w:rsidRDefault="002C788E">
            <w:r>
              <w:rPr>
                <w:sz w:val="18"/>
                <w:szCs w:val="18"/>
              </w:rPr>
              <w:t>Receita bruta (R$ 132.250,81) - OPEX (R$ 31.380,00) - repasse 13,42% (R$ 17.748,06) - CAPEX anualizado (R$ 7.800,00).</w:t>
            </w:r>
          </w:p>
        </w:tc>
      </w:tr>
      <w:tr w:rsidR="000722F6" w14:paraId="0EC89A99" w14:textId="77777777">
        <w:tc>
          <w:tcPr>
            <w:tcW w:w="2400" w:type="dxa"/>
          </w:tcPr>
          <w:p w14:paraId="27C9BE36" w14:textId="77777777" w:rsidR="000722F6" w:rsidRDefault="002C788E">
            <w:r>
              <w:rPr>
                <w:sz w:val="18"/>
                <w:szCs w:val="18"/>
              </w:rPr>
              <w:t>57,0%</w:t>
            </w:r>
          </w:p>
        </w:tc>
        <w:tc>
          <w:tcPr>
            <w:tcW w:w="3600" w:type="dxa"/>
          </w:tcPr>
          <w:p w14:paraId="0192D54B" w14:textId="77777777" w:rsidR="000722F6" w:rsidRDefault="002C788E">
            <w:r>
              <w:rPr>
                <w:sz w:val="18"/>
                <w:szCs w:val="18"/>
              </w:rPr>
              <w:t>Margem final sobre a receita bruta — Cenário A.</w:t>
            </w:r>
          </w:p>
        </w:tc>
        <w:tc>
          <w:tcPr>
            <w:tcW w:w="3038" w:type="dxa"/>
          </w:tcPr>
          <w:p w14:paraId="790D5025" w14:textId="77777777" w:rsidR="000722F6" w:rsidRDefault="002C788E">
            <w:r>
              <w:rPr>
                <w:sz w:val="18"/>
                <w:szCs w:val="18"/>
              </w:rPr>
              <w:t>R$ 75.322,75 ÷ R$ 132.250,81.</w:t>
            </w:r>
          </w:p>
        </w:tc>
      </w:tr>
    </w:tbl>
    <w:p w14:paraId="40DFA80A" w14:textId="77777777" w:rsidR="000722F6" w:rsidRDefault="002C788E">
      <w:pPr>
        <w:pStyle w:val="Ttulo1"/>
        <w:pBdr>
          <w:bottom w:val="single" w:sz="8" w:space="4" w:color="1F3864"/>
        </w:pBdr>
        <w:spacing w:before="320" w:after="140"/>
      </w:pPr>
      <w:r>
        <w:rPr>
          <w:b/>
          <w:bCs/>
          <w:color w:val="1F3864"/>
          <w:sz w:val="25"/>
          <w:szCs w:val="25"/>
        </w:rPr>
        <w:t>4. Custos, Investimentos e Resultado — Cenário B (Não Possui Pátio/Guincho)</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600"/>
        <w:gridCol w:w="3038"/>
      </w:tblGrid>
      <w:tr w:rsidR="000722F6" w14:paraId="1C51F644" w14:textId="77777777">
        <w:trPr>
          <w:tblHeader/>
        </w:trPr>
        <w:tc>
          <w:tcPr>
            <w:tcW w:w="2400" w:type="dxa"/>
            <w:shd w:val="clear" w:color="auto" w:fill="1F3864"/>
          </w:tcPr>
          <w:p w14:paraId="5F3E53E9" w14:textId="77777777" w:rsidR="000722F6" w:rsidRDefault="002C788E">
            <w:pPr>
              <w:jc w:val="center"/>
            </w:pPr>
            <w:r>
              <w:rPr>
                <w:b/>
                <w:bCs/>
                <w:color w:val="FFFFFF"/>
                <w:sz w:val="18"/>
                <w:szCs w:val="18"/>
              </w:rPr>
              <w:t>Dado numérico</w:t>
            </w:r>
          </w:p>
        </w:tc>
        <w:tc>
          <w:tcPr>
            <w:tcW w:w="3600" w:type="dxa"/>
            <w:shd w:val="clear" w:color="auto" w:fill="1F3864"/>
          </w:tcPr>
          <w:p w14:paraId="7525E809" w14:textId="77777777" w:rsidR="000722F6" w:rsidRDefault="002C788E">
            <w:pPr>
              <w:jc w:val="center"/>
            </w:pPr>
            <w:r>
              <w:rPr>
                <w:b/>
                <w:bCs/>
                <w:color w:val="FFFFFF"/>
                <w:sz w:val="18"/>
                <w:szCs w:val="18"/>
              </w:rPr>
              <w:t>O que representa</w:t>
            </w:r>
          </w:p>
        </w:tc>
        <w:tc>
          <w:tcPr>
            <w:tcW w:w="3038" w:type="dxa"/>
            <w:shd w:val="clear" w:color="auto" w:fill="1F3864"/>
          </w:tcPr>
          <w:p w14:paraId="4A438BAB" w14:textId="77777777" w:rsidR="000722F6" w:rsidRDefault="002C788E">
            <w:pPr>
              <w:jc w:val="center"/>
            </w:pPr>
            <w:r>
              <w:rPr>
                <w:b/>
                <w:bCs/>
                <w:color w:val="FFFFFF"/>
                <w:sz w:val="18"/>
                <w:szCs w:val="18"/>
              </w:rPr>
              <w:t>Critério de cálculo/observação</w:t>
            </w:r>
          </w:p>
        </w:tc>
      </w:tr>
      <w:tr w:rsidR="000722F6" w14:paraId="758D403F" w14:textId="77777777">
        <w:tc>
          <w:tcPr>
            <w:tcW w:w="2400" w:type="dxa"/>
          </w:tcPr>
          <w:p w14:paraId="0F614BB3" w14:textId="77777777" w:rsidR="000722F6" w:rsidRDefault="002C788E">
            <w:r>
              <w:rPr>
                <w:sz w:val="18"/>
                <w:szCs w:val="18"/>
              </w:rPr>
              <w:t>R$ 575.000,00</w:t>
            </w:r>
          </w:p>
        </w:tc>
        <w:tc>
          <w:tcPr>
            <w:tcW w:w="3600" w:type="dxa"/>
          </w:tcPr>
          <w:p w14:paraId="22A1BFF6" w14:textId="77777777" w:rsidR="000722F6" w:rsidRDefault="002C788E">
            <w:r>
              <w:rPr>
                <w:sz w:val="18"/>
                <w:szCs w:val="18"/>
              </w:rPr>
              <w:t>CAPEX referencial total — Cenário B (pátio próprio construído + aquisição de guinchos).</w:t>
            </w:r>
          </w:p>
        </w:tc>
        <w:tc>
          <w:tcPr>
            <w:tcW w:w="3038" w:type="dxa"/>
          </w:tcPr>
          <w:p w14:paraId="324E011B" w14:textId="77777777" w:rsidR="000722F6" w:rsidRDefault="002C788E">
            <w:r>
              <w:rPr>
                <w:sz w:val="18"/>
                <w:szCs w:val="18"/>
              </w:rPr>
              <w:t>Soma dos 4 itens detalhados no Anexo I, item 3.2.</w:t>
            </w:r>
          </w:p>
        </w:tc>
      </w:tr>
      <w:tr w:rsidR="000722F6" w14:paraId="2EAA6A32" w14:textId="77777777">
        <w:tc>
          <w:tcPr>
            <w:tcW w:w="2400" w:type="dxa"/>
          </w:tcPr>
          <w:p w14:paraId="46E6B01D" w14:textId="77777777" w:rsidR="000722F6" w:rsidRDefault="002C788E">
            <w:r>
              <w:rPr>
                <w:sz w:val="18"/>
                <w:szCs w:val="18"/>
              </w:rPr>
              <w:t>R$ 115.000,00</w:t>
            </w:r>
          </w:p>
        </w:tc>
        <w:tc>
          <w:tcPr>
            <w:tcW w:w="3600" w:type="dxa"/>
          </w:tcPr>
          <w:p w14:paraId="1AFF32DC" w14:textId="77777777" w:rsidR="000722F6" w:rsidRDefault="002C788E">
            <w:r>
              <w:rPr>
                <w:sz w:val="18"/>
                <w:szCs w:val="18"/>
              </w:rPr>
              <w:t>CAPEX anualizado — Cenário B.</w:t>
            </w:r>
          </w:p>
        </w:tc>
        <w:tc>
          <w:tcPr>
            <w:tcW w:w="3038" w:type="dxa"/>
          </w:tcPr>
          <w:p w14:paraId="4B4EF218" w14:textId="77777777" w:rsidR="000722F6" w:rsidRDefault="002C788E">
            <w:r>
              <w:rPr>
                <w:sz w:val="18"/>
                <w:szCs w:val="18"/>
              </w:rPr>
              <w:t>R$ 575.000,00 ÷ 5 anos.</w:t>
            </w:r>
          </w:p>
        </w:tc>
      </w:tr>
      <w:tr w:rsidR="000722F6" w14:paraId="3C6085C0" w14:textId="77777777">
        <w:tc>
          <w:tcPr>
            <w:tcW w:w="2400" w:type="dxa"/>
          </w:tcPr>
          <w:p w14:paraId="5AB8D415" w14:textId="77777777" w:rsidR="000722F6" w:rsidRDefault="002C788E">
            <w:r>
              <w:rPr>
                <w:sz w:val="18"/>
                <w:szCs w:val="18"/>
              </w:rPr>
              <w:t>R$ 230.880,00</w:t>
            </w:r>
          </w:p>
        </w:tc>
        <w:tc>
          <w:tcPr>
            <w:tcW w:w="3600" w:type="dxa"/>
          </w:tcPr>
          <w:p w14:paraId="7FAD1440" w14:textId="77777777" w:rsidR="000722F6" w:rsidRDefault="002C788E">
            <w:r>
              <w:rPr>
                <w:sz w:val="18"/>
                <w:szCs w:val="18"/>
              </w:rPr>
              <w:t>OPEX anual referencial — Cenário B (estrutura própria dedicada, em regime de sobreaviso).</w:t>
            </w:r>
          </w:p>
        </w:tc>
        <w:tc>
          <w:tcPr>
            <w:tcW w:w="3038" w:type="dxa"/>
          </w:tcPr>
          <w:p w14:paraId="2DEEC74C" w14:textId="77777777" w:rsidR="000722F6" w:rsidRDefault="002C788E">
            <w:r>
              <w:rPr>
                <w:sz w:val="18"/>
                <w:szCs w:val="18"/>
              </w:rPr>
              <w:t>Soma dos 10 itens mensais detalhados no Anexo I, item 4.2, multiplicada por 12.</w:t>
            </w:r>
          </w:p>
        </w:tc>
      </w:tr>
      <w:tr w:rsidR="000722F6" w14:paraId="634BB04D" w14:textId="77777777">
        <w:tc>
          <w:tcPr>
            <w:tcW w:w="2400" w:type="dxa"/>
          </w:tcPr>
          <w:p w14:paraId="5DF7FA1A" w14:textId="77777777" w:rsidR="000722F6" w:rsidRDefault="002C788E">
            <w:r>
              <w:rPr>
                <w:sz w:val="18"/>
                <w:szCs w:val="18"/>
              </w:rPr>
              <w:t>R$ -231.377,25</w:t>
            </w:r>
          </w:p>
        </w:tc>
        <w:tc>
          <w:tcPr>
            <w:tcW w:w="3600" w:type="dxa"/>
          </w:tcPr>
          <w:p w14:paraId="0D42B21B" w14:textId="77777777" w:rsidR="000722F6" w:rsidRDefault="002C788E">
            <w:r>
              <w:rPr>
                <w:sz w:val="18"/>
                <w:szCs w:val="18"/>
              </w:rPr>
              <w:t>Resultado final anual projetado — Cenário B.</w:t>
            </w:r>
          </w:p>
        </w:tc>
        <w:tc>
          <w:tcPr>
            <w:tcW w:w="3038" w:type="dxa"/>
          </w:tcPr>
          <w:p w14:paraId="52B7768C" w14:textId="77777777" w:rsidR="000722F6" w:rsidRDefault="002C788E">
            <w:r>
              <w:rPr>
                <w:sz w:val="18"/>
                <w:szCs w:val="18"/>
              </w:rPr>
              <w:t>Receita bruta (R$ 132.250,81) - OPEX (R$ 230.880,00) - repasse 13,42% (R$ 17.748,06) - CAPEX anualizado (R$ 115.000,00).</w:t>
            </w:r>
          </w:p>
        </w:tc>
      </w:tr>
      <w:tr w:rsidR="000722F6" w14:paraId="49CC4C07" w14:textId="77777777">
        <w:tc>
          <w:tcPr>
            <w:tcW w:w="2400" w:type="dxa"/>
          </w:tcPr>
          <w:p w14:paraId="69B752D6" w14:textId="77777777" w:rsidR="000722F6" w:rsidRDefault="002C788E">
            <w:r>
              <w:rPr>
                <w:sz w:val="18"/>
                <w:szCs w:val="18"/>
              </w:rPr>
              <w:t>-175,0%</w:t>
            </w:r>
          </w:p>
        </w:tc>
        <w:tc>
          <w:tcPr>
            <w:tcW w:w="3600" w:type="dxa"/>
          </w:tcPr>
          <w:p w14:paraId="38F1C5EB" w14:textId="77777777" w:rsidR="000722F6" w:rsidRDefault="002C788E">
            <w:r>
              <w:rPr>
                <w:sz w:val="18"/>
                <w:szCs w:val="18"/>
              </w:rPr>
              <w:t>Margem final sobre a receita bruta — Cenário B.</w:t>
            </w:r>
          </w:p>
        </w:tc>
        <w:tc>
          <w:tcPr>
            <w:tcW w:w="3038" w:type="dxa"/>
          </w:tcPr>
          <w:p w14:paraId="2E428A9C" w14:textId="77777777" w:rsidR="000722F6" w:rsidRDefault="002C788E">
            <w:r>
              <w:rPr>
                <w:sz w:val="18"/>
                <w:szCs w:val="18"/>
              </w:rPr>
              <w:t>R$ -231.377,25 ÷ R$ 132.250,81.</w:t>
            </w:r>
          </w:p>
        </w:tc>
      </w:tr>
    </w:tbl>
    <w:p w14:paraId="3D8D7BB7" w14:textId="77777777" w:rsidR="000722F6" w:rsidRDefault="002C788E">
      <w:pPr>
        <w:pStyle w:val="Ttulo1"/>
        <w:pBdr>
          <w:bottom w:val="single" w:sz="8" w:space="4" w:color="1F3864"/>
        </w:pBdr>
        <w:spacing w:before="320" w:after="140"/>
      </w:pPr>
      <w:r>
        <w:rPr>
          <w:b/>
          <w:bCs/>
          <w:color w:val="1F3864"/>
          <w:sz w:val="25"/>
          <w:szCs w:val="25"/>
        </w:rPr>
        <w:t>5. Cenários de Sensibilidade (aplicados ao Cenário A)</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600"/>
        <w:gridCol w:w="3038"/>
      </w:tblGrid>
      <w:tr w:rsidR="000722F6" w14:paraId="2FA64EF1" w14:textId="77777777">
        <w:trPr>
          <w:tblHeader/>
        </w:trPr>
        <w:tc>
          <w:tcPr>
            <w:tcW w:w="2400" w:type="dxa"/>
            <w:shd w:val="clear" w:color="auto" w:fill="1F3864"/>
          </w:tcPr>
          <w:p w14:paraId="77CFE6C8" w14:textId="77777777" w:rsidR="000722F6" w:rsidRDefault="002C788E">
            <w:pPr>
              <w:jc w:val="center"/>
            </w:pPr>
            <w:r>
              <w:rPr>
                <w:b/>
                <w:bCs/>
                <w:color w:val="FFFFFF"/>
                <w:sz w:val="18"/>
                <w:szCs w:val="18"/>
              </w:rPr>
              <w:t>Dado numérico</w:t>
            </w:r>
          </w:p>
        </w:tc>
        <w:tc>
          <w:tcPr>
            <w:tcW w:w="3600" w:type="dxa"/>
            <w:shd w:val="clear" w:color="auto" w:fill="1F3864"/>
          </w:tcPr>
          <w:p w14:paraId="7DD5758C" w14:textId="77777777" w:rsidR="000722F6" w:rsidRDefault="002C788E">
            <w:pPr>
              <w:jc w:val="center"/>
            </w:pPr>
            <w:r>
              <w:rPr>
                <w:b/>
                <w:bCs/>
                <w:color w:val="FFFFFF"/>
                <w:sz w:val="18"/>
                <w:szCs w:val="18"/>
              </w:rPr>
              <w:t>O que representa</w:t>
            </w:r>
          </w:p>
        </w:tc>
        <w:tc>
          <w:tcPr>
            <w:tcW w:w="3038" w:type="dxa"/>
            <w:shd w:val="clear" w:color="auto" w:fill="1F3864"/>
          </w:tcPr>
          <w:p w14:paraId="010B7579" w14:textId="77777777" w:rsidR="000722F6" w:rsidRDefault="002C788E">
            <w:pPr>
              <w:jc w:val="center"/>
            </w:pPr>
            <w:r>
              <w:rPr>
                <w:b/>
                <w:bCs/>
                <w:color w:val="FFFFFF"/>
                <w:sz w:val="18"/>
                <w:szCs w:val="18"/>
              </w:rPr>
              <w:t>Critério de cálculo/observação</w:t>
            </w:r>
          </w:p>
        </w:tc>
      </w:tr>
      <w:tr w:rsidR="000722F6" w14:paraId="69ABE5A2" w14:textId="77777777">
        <w:tc>
          <w:tcPr>
            <w:tcW w:w="2400" w:type="dxa"/>
          </w:tcPr>
          <w:p w14:paraId="1A2F3EEF" w14:textId="77777777" w:rsidR="000722F6" w:rsidRDefault="002C788E">
            <w:r>
              <w:rPr>
                <w:sz w:val="18"/>
                <w:szCs w:val="18"/>
              </w:rPr>
              <w:t>R$ 112.413,19</w:t>
            </w:r>
          </w:p>
        </w:tc>
        <w:tc>
          <w:tcPr>
            <w:tcW w:w="3600" w:type="dxa"/>
          </w:tcPr>
          <w:p w14:paraId="218E0B77" w14:textId="77777777" w:rsidR="000722F6" w:rsidRDefault="002C788E">
            <w:r>
              <w:rPr>
                <w:sz w:val="18"/>
                <w:szCs w:val="18"/>
              </w:rPr>
              <w:t>Receita bruta anual no cenário conservador.</w:t>
            </w:r>
          </w:p>
        </w:tc>
        <w:tc>
          <w:tcPr>
            <w:tcW w:w="3038" w:type="dxa"/>
          </w:tcPr>
          <w:p w14:paraId="615A8BA3" w14:textId="77777777" w:rsidR="000722F6" w:rsidRDefault="002C788E">
            <w:r>
              <w:rPr>
                <w:sz w:val="18"/>
                <w:szCs w:val="18"/>
              </w:rPr>
              <w:t>Redução de 15% sobre a receita bruta anual projetada no cenário base.</w:t>
            </w:r>
          </w:p>
        </w:tc>
      </w:tr>
      <w:tr w:rsidR="000722F6" w14:paraId="46797B43" w14:textId="77777777">
        <w:tc>
          <w:tcPr>
            <w:tcW w:w="2400" w:type="dxa"/>
          </w:tcPr>
          <w:p w14:paraId="0295724A" w14:textId="77777777" w:rsidR="000722F6" w:rsidRDefault="002C788E">
            <w:r>
              <w:rPr>
                <w:sz w:val="18"/>
                <w:szCs w:val="18"/>
              </w:rPr>
              <w:t>R$ 58.147,34 (51,7%)</w:t>
            </w:r>
          </w:p>
        </w:tc>
        <w:tc>
          <w:tcPr>
            <w:tcW w:w="3600" w:type="dxa"/>
          </w:tcPr>
          <w:p w14:paraId="3A4E2CB7" w14:textId="77777777" w:rsidR="000722F6" w:rsidRDefault="002C788E">
            <w:r>
              <w:rPr>
                <w:sz w:val="18"/>
                <w:szCs w:val="18"/>
              </w:rPr>
              <w:t>Resultado e margem no cenário conservador.</w:t>
            </w:r>
          </w:p>
        </w:tc>
        <w:tc>
          <w:tcPr>
            <w:tcW w:w="3038" w:type="dxa"/>
          </w:tcPr>
          <w:p w14:paraId="64164C49" w14:textId="77777777" w:rsidR="000722F6" w:rsidRDefault="002C788E">
            <w:r>
              <w:rPr>
                <w:sz w:val="18"/>
                <w:szCs w:val="18"/>
              </w:rPr>
              <w:t>R$ 112.413,19 - R$ 31.380,00 - R$ 15.085,85 (13,42%) - R$ 7.800,00.</w:t>
            </w:r>
          </w:p>
        </w:tc>
      </w:tr>
      <w:tr w:rsidR="000722F6" w14:paraId="546A9BC2" w14:textId="77777777">
        <w:tc>
          <w:tcPr>
            <w:tcW w:w="2400" w:type="dxa"/>
          </w:tcPr>
          <w:p w14:paraId="3D7AA503" w14:textId="77777777" w:rsidR="000722F6" w:rsidRDefault="002C788E">
            <w:r>
              <w:rPr>
                <w:sz w:val="18"/>
                <w:szCs w:val="18"/>
              </w:rPr>
              <w:t>R$ 132.250,81</w:t>
            </w:r>
          </w:p>
        </w:tc>
        <w:tc>
          <w:tcPr>
            <w:tcW w:w="3600" w:type="dxa"/>
          </w:tcPr>
          <w:p w14:paraId="25193E9B" w14:textId="77777777" w:rsidR="000722F6" w:rsidRDefault="002C788E">
            <w:r>
              <w:rPr>
                <w:sz w:val="18"/>
                <w:szCs w:val="18"/>
              </w:rPr>
              <w:t>Receita bruta anual no cenário base.</w:t>
            </w:r>
          </w:p>
        </w:tc>
        <w:tc>
          <w:tcPr>
            <w:tcW w:w="3038" w:type="dxa"/>
          </w:tcPr>
          <w:p w14:paraId="548383F8" w14:textId="77777777" w:rsidR="000722F6" w:rsidRDefault="002C788E">
            <w:r>
              <w:rPr>
                <w:sz w:val="18"/>
                <w:szCs w:val="18"/>
              </w:rPr>
              <w:t>Corresponde às premissas ordinárias adotadas no EVTEF.</w:t>
            </w:r>
          </w:p>
        </w:tc>
      </w:tr>
      <w:tr w:rsidR="000722F6" w14:paraId="75FC35E0" w14:textId="77777777">
        <w:tc>
          <w:tcPr>
            <w:tcW w:w="2400" w:type="dxa"/>
          </w:tcPr>
          <w:p w14:paraId="18E63314" w14:textId="77777777" w:rsidR="000722F6" w:rsidRDefault="002C788E">
            <w:r>
              <w:rPr>
                <w:sz w:val="18"/>
                <w:szCs w:val="18"/>
              </w:rPr>
              <w:t>R$ 75.322,75 (57,0%)</w:t>
            </w:r>
          </w:p>
        </w:tc>
        <w:tc>
          <w:tcPr>
            <w:tcW w:w="3600" w:type="dxa"/>
          </w:tcPr>
          <w:p w14:paraId="52423253" w14:textId="77777777" w:rsidR="000722F6" w:rsidRDefault="002C788E">
            <w:r>
              <w:rPr>
                <w:sz w:val="18"/>
                <w:szCs w:val="18"/>
              </w:rPr>
              <w:t>Resultado e margem no cenário base.</w:t>
            </w:r>
          </w:p>
        </w:tc>
        <w:tc>
          <w:tcPr>
            <w:tcW w:w="3038" w:type="dxa"/>
          </w:tcPr>
          <w:p w14:paraId="50916C7F" w14:textId="77777777" w:rsidR="000722F6" w:rsidRDefault="002C788E">
            <w:r>
              <w:rPr>
                <w:sz w:val="18"/>
                <w:szCs w:val="18"/>
              </w:rPr>
              <w:t>Ver Seção 3 acima.</w:t>
            </w:r>
          </w:p>
        </w:tc>
      </w:tr>
      <w:tr w:rsidR="000722F6" w14:paraId="402B2666" w14:textId="77777777">
        <w:tc>
          <w:tcPr>
            <w:tcW w:w="2400" w:type="dxa"/>
          </w:tcPr>
          <w:p w14:paraId="67ABC83C" w14:textId="77777777" w:rsidR="000722F6" w:rsidRDefault="002C788E">
            <w:r>
              <w:rPr>
                <w:sz w:val="18"/>
                <w:szCs w:val="18"/>
              </w:rPr>
              <w:t>R$ 152.088,43</w:t>
            </w:r>
          </w:p>
        </w:tc>
        <w:tc>
          <w:tcPr>
            <w:tcW w:w="3600" w:type="dxa"/>
          </w:tcPr>
          <w:p w14:paraId="442D9B5C" w14:textId="77777777" w:rsidR="000722F6" w:rsidRDefault="002C788E">
            <w:r>
              <w:rPr>
                <w:sz w:val="18"/>
                <w:szCs w:val="18"/>
              </w:rPr>
              <w:t>Receita bruta anual no cenário otimista.</w:t>
            </w:r>
          </w:p>
        </w:tc>
        <w:tc>
          <w:tcPr>
            <w:tcW w:w="3038" w:type="dxa"/>
          </w:tcPr>
          <w:p w14:paraId="24ADF20A" w14:textId="77777777" w:rsidR="000722F6" w:rsidRDefault="002C788E">
            <w:r>
              <w:rPr>
                <w:sz w:val="18"/>
                <w:szCs w:val="18"/>
              </w:rPr>
              <w:t>Acréscimo de 15% sobre a receita bruta anual projetada no cenário base.</w:t>
            </w:r>
          </w:p>
        </w:tc>
      </w:tr>
      <w:tr w:rsidR="000722F6" w14:paraId="63A5A850" w14:textId="77777777">
        <w:tc>
          <w:tcPr>
            <w:tcW w:w="2400" w:type="dxa"/>
          </w:tcPr>
          <w:p w14:paraId="526CFCCE" w14:textId="77777777" w:rsidR="000722F6" w:rsidRDefault="002C788E">
            <w:r>
              <w:rPr>
                <w:sz w:val="18"/>
                <w:szCs w:val="18"/>
              </w:rPr>
              <w:t>R$ 92.498,16 (60,8%)</w:t>
            </w:r>
          </w:p>
        </w:tc>
        <w:tc>
          <w:tcPr>
            <w:tcW w:w="3600" w:type="dxa"/>
          </w:tcPr>
          <w:p w14:paraId="3A2B5E4D" w14:textId="77777777" w:rsidR="000722F6" w:rsidRDefault="002C788E">
            <w:r>
              <w:rPr>
                <w:sz w:val="18"/>
                <w:szCs w:val="18"/>
              </w:rPr>
              <w:t>Resultado e margem no cenário otimista.</w:t>
            </w:r>
          </w:p>
        </w:tc>
        <w:tc>
          <w:tcPr>
            <w:tcW w:w="3038" w:type="dxa"/>
          </w:tcPr>
          <w:p w14:paraId="2CCD864B" w14:textId="77777777" w:rsidR="000722F6" w:rsidRDefault="002C788E">
            <w:r>
              <w:rPr>
                <w:sz w:val="18"/>
                <w:szCs w:val="18"/>
              </w:rPr>
              <w:t>R$ 152.088,43 - R$ 31.380,00 - R$ 20.410,27 (13,42%) - R$ 7.800,00.</w:t>
            </w:r>
          </w:p>
        </w:tc>
      </w:tr>
    </w:tbl>
    <w:p w14:paraId="6536E053" w14:textId="77777777" w:rsidR="000722F6" w:rsidRDefault="002C788E">
      <w:pPr>
        <w:pStyle w:val="Ttulo1"/>
        <w:pBdr>
          <w:bottom w:val="single" w:sz="8" w:space="4" w:color="1F3864"/>
        </w:pBdr>
        <w:spacing w:before="320" w:after="140"/>
      </w:pPr>
      <w:r>
        <w:rPr>
          <w:b/>
          <w:bCs/>
          <w:color w:val="1F3864"/>
          <w:sz w:val="25"/>
          <w:szCs w:val="25"/>
        </w:rPr>
        <w:t>6. Observação Interpretativa</w:t>
      </w:r>
    </w:p>
    <w:p w14:paraId="0548B323" w14:textId="77777777" w:rsidR="000722F6" w:rsidRDefault="002C788E">
      <w:pPr>
        <w:spacing w:after="150" w:line="290" w:lineRule="auto"/>
        <w:jc w:val="both"/>
      </w:pPr>
      <w:r>
        <w:rPr>
          <w:sz w:val="21"/>
          <w:szCs w:val="21"/>
        </w:rPr>
        <w:t>A leitura dos dados numéricos deve ser feita em conjunto com a Matriz de Riscos (Anexo II). A variação ordinária da demanda, dos custos operacionais e da estratégia empresarial de estruturação do serviço constitui risco próprio da concessionária, não gerando, por si só, direito à recomposição do equilíbrio econômico-financeiro.</w:t>
      </w:r>
    </w:p>
    <w:p w14:paraId="510CF72B" w14:textId="77777777" w:rsidR="000722F6" w:rsidRDefault="002C788E">
      <w:pPr>
        <w:spacing w:after="150" w:line="290" w:lineRule="auto"/>
        <w:jc w:val="both"/>
      </w:pPr>
      <w:r>
        <w:rPr>
          <w:sz w:val="21"/>
          <w:szCs w:val="21"/>
        </w:rPr>
        <w:t xml:space="preserve">A comparação entre os Cenários A e B evidencia que a situação patrimonial prévia do licitante (já possuir ou não pátio e caminhão-guincho) é o fator determinante da viabilidade econômica da concessão em Palmitos. Essa constatação deve orientar a redação do edital e dos critérios de habilitação técnica, de modo a não restringir, sem </w:t>
      </w:r>
      <w:r>
        <w:rPr>
          <w:sz w:val="21"/>
          <w:szCs w:val="21"/>
        </w:rPr>
        <w:lastRenderedPageBreak/>
        <w:t>justificativa técnica, a participação de empresas já estruturadas no ramo (Cenário A), que são as que efetivamente sustentam a viabilidade econômica identificada neste estudo.</w:t>
      </w:r>
    </w:p>
    <w:p w14:paraId="797301F6" w14:textId="77777777" w:rsidR="000722F6" w:rsidRDefault="002C788E">
      <w:pPr>
        <w:spacing w:after="150" w:line="290" w:lineRule="auto"/>
        <w:jc w:val="both"/>
      </w:pPr>
      <w:r>
        <w:rPr>
          <w:sz w:val="21"/>
          <w:szCs w:val="21"/>
        </w:rPr>
        <w:t>A recomposição do equilíbrio econômico-financeiro somente poderá ser analisada nas hipóteses previstas no edital, no contrato e na legislação aplicável, mediante demonstração objetiva de fato superveniente, extraordinário, imprevisível ou previsível de consequências incalculáveis, bem como de nexo causal e impacto direto, relevante e mensurável sobre a equação econômico-financeira inicial.</w:t>
      </w:r>
    </w:p>
    <w:p w14:paraId="4C1F364C" w14:textId="77777777" w:rsidR="000722F6" w:rsidRDefault="000722F6">
      <w:pPr>
        <w:spacing w:before="400"/>
      </w:pPr>
    </w:p>
    <w:p w14:paraId="0AC9C27D" w14:textId="77777777" w:rsidR="00623F3D" w:rsidRDefault="00623F3D" w:rsidP="00623F3D">
      <w:pPr>
        <w:shd w:val="clear" w:color="auto" w:fill="FFFFFF" w:themeFill="background1"/>
        <w:jc w:val="center"/>
        <w:rPr>
          <w:b/>
        </w:rPr>
      </w:pPr>
      <w:r w:rsidRPr="00032C1E">
        <w:rPr>
          <w:b/>
        </w:rPr>
        <w:t>Palmitos SC, 1</w:t>
      </w:r>
      <w:r>
        <w:rPr>
          <w:b/>
        </w:rPr>
        <w:t>7</w:t>
      </w:r>
      <w:r w:rsidRPr="00032C1E">
        <w:rPr>
          <w:b/>
        </w:rPr>
        <w:t xml:space="preserve"> de agosto de 2025</w:t>
      </w:r>
    </w:p>
    <w:p w14:paraId="7936DC25" w14:textId="77777777" w:rsidR="00623F3D" w:rsidRDefault="00623F3D" w:rsidP="00623F3D">
      <w:pPr>
        <w:shd w:val="clear" w:color="auto" w:fill="FFFFFF" w:themeFill="background1"/>
        <w:jc w:val="center"/>
        <w:rPr>
          <w:b/>
        </w:rPr>
      </w:pPr>
    </w:p>
    <w:p w14:paraId="48A8741F" w14:textId="77777777" w:rsidR="00623F3D" w:rsidRPr="00032C1E" w:rsidRDefault="00623F3D" w:rsidP="00623F3D">
      <w:pPr>
        <w:shd w:val="clear" w:color="auto" w:fill="FFFFFF" w:themeFill="background1"/>
        <w:jc w:val="center"/>
        <w:rPr>
          <w:b/>
        </w:rPr>
      </w:pPr>
    </w:p>
    <w:p w14:paraId="017BACB2" w14:textId="77777777" w:rsidR="00623F3D" w:rsidRPr="00032C1E" w:rsidRDefault="00623F3D" w:rsidP="00623F3D">
      <w:pPr>
        <w:shd w:val="clear" w:color="auto" w:fill="FFFFFF" w:themeFill="background1"/>
        <w:jc w:val="center"/>
        <w:rPr>
          <w:b/>
        </w:rPr>
      </w:pPr>
    </w:p>
    <w:p w14:paraId="4D2C85FB" w14:textId="77777777" w:rsidR="00623F3D" w:rsidRDefault="00623F3D" w:rsidP="00623F3D">
      <w:pPr>
        <w:jc w:val="center"/>
      </w:pPr>
    </w:p>
    <w:p w14:paraId="401CD450" w14:textId="77777777" w:rsidR="00623F3D" w:rsidRDefault="00623F3D" w:rsidP="00623F3D">
      <w:pPr>
        <w:jc w:val="center"/>
      </w:pPr>
    </w:p>
    <w:p w14:paraId="2D09CAA5" w14:textId="77777777" w:rsidR="00623F3D" w:rsidRDefault="00623F3D" w:rsidP="00623F3D">
      <w:pPr>
        <w:jc w:val="center"/>
      </w:pPr>
    </w:p>
    <w:p w14:paraId="6BAFDDA7" w14:textId="77777777" w:rsidR="00623F3D" w:rsidRPr="00032C1E" w:rsidRDefault="00623F3D" w:rsidP="00623F3D">
      <w:pPr>
        <w:jc w:val="center"/>
      </w:pPr>
    </w:p>
    <w:p w14:paraId="54D734F8" w14:textId="77777777" w:rsidR="00623F3D" w:rsidRPr="00032C1E" w:rsidRDefault="00623F3D" w:rsidP="00623F3D">
      <w:pPr>
        <w:pStyle w:val="PargrafodaLista"/>
        <w:shd w:val="clear" w:color="auto" w:fill="FFFFFF" w:themeFill="background1"/>
        <w:tabs>
          <w:tab w:val="left" w:pos="567"/>
        </w:tabs>
        <w:ind w:left="-993" w:right="-994"/>
        <w:jc w:val="center"/>
      </w:pPr>
      <w:r w:rsidRPr="00032C1E">
        <w:t>______________________________________</w:t>
      </w:r>
    </w:p>
    <w:p w14:paraId="5F17FE1C" w14:textId="77777777" w:rsidR="00623F3D" w:rsidRPr="00032C1E" w:rsidRDefault="00623F3D" w:rsidP="00623F3D">
      <w:pPr>
        <w:pStyle w:val="PargrafodaLista"/>
        <w:shd w:val="clear" w:color="auto" w:fill="FFFFFF" w:themeFill="background1"/>
        <w:tabs>
          <w:tab w:val="left" w:pos="567"/>
        </w:tabs>
        <w:ind w:left="-993" w:right="-994"/>
        <w:jc w:val="center"/>
        <w:rPr>
          <w:rFonts w:eastAsia="Calibri"/>
        </w:rPr>
      </w:pPr>
      <w:r w:rsidRPr="00032C1E">
        <w:rPr>
          <w:rFonts w:eastAsia="Calibri"/>
        </w:rPr>
        <w:t>Gelson Carlos Bridi</w:t>
      </w:r>
    </w:p>
    <w:p w14:paraId="367C6737" w14:textId="77777777" w:rsidR="00623F3D" w:rsidRPr="00032C1E" w:rsidRDefault="00623F3D" w:rsidP="00623F3D">
      <w:pPr>
        <w:pStyle w:val="PargrafodaLista"/>
        <w:shd w:val="clear" w:color="auto" w:fill="FFFFFF" w:themeFill="background1"/>
        <w:tabs>
          <w:tab w:val="left" w:pos="567"/>
        </w:tabs>
        <w:ind w:left="-993" w:right="-994"/>
        <w:jc w:val="center"/>
      </w:pPr>
      <w:r w:rsidRPr="00032C1E">
        <w:rPr>
          <w:rFonts w:eastAsia="Calibri"/>
        </w:rPr>
        <w:t>Responsável pelo Órgão Executivo de Transito e Transportes de Palmitos</w:t>
      </w:r>
      <w:r>
        <w:rPr>
          <w:rFonts w:eastAsia="Calibri"/>
        </w:rPr>
        <w:t xml:space="preserve"> </w:t>
      </w:r>
      <w:r w:rsidRPr="00032C1E">
        <w:rPr>
          <w:rFonts w:eastAsia="Calibri"/>
        </w:rPr>
        <w:t>(ORTPAL)</w:t>
      </w:r>
    </w:p>
    <w:p w14:paraId="777068AC" w14:textId="77777777" w:rsidR="000722F6" w:rsidRDefault="000722F6">
      <w:pPr>
        <w:jc w:val="center"/>
      </w:pPr>
    </w:p>
    <w:sectPr w:rsidR="000722F6">
      <w:headerReference w:type="default" r:id="rId11"/>
      <w:footerReference w:type="default" r:id="rId12"/>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9E68F" w14:textId="77777777" w:rsidR="00B67030" w:rsidRDefault="00B67030">
      <w:r>
        <w:separator/>
      </w:r>
    </w:p>
  </w:endnote>
  <w:endnote w:type="continuationSeparator" w:id="0">
    <w:p w14:paraId="78729543" w14:textId="77777777" w:rsidR="00B67030" w:rsidRDefault="00B67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05E5E" w14:textId="77777777" w:rsidR="001F2B82" w:rsidRDefault="001F2B82">
    <w:pPr>
      <w:jc w:val="center"/>
      <w:rPr>
        <w:color w:val="595959"/>
        <w:sz w:val="15"/>
        <w:szCs w:val="15"/>
      </w:rPr>
    </w:pPr>
  </w:p>
  <w:p w14:paraId="22011158" w14:textId="77777777" w:rsidR="001F2B82" w:rsidRDefault="001F2B82">
    <w:pPr>
      <w:jc w:val="center"/>
      <w:rPr>
        <w:color w:val="595959"/>
        <w:sz w:val="15"/>
        <w:szCs w:val="15"/>
      </w:rPr>
    </w:pPr>
  </w:p>
  <w:p w14:paraId="1E03249A" w14:textId="77777777" w:rsidR="001F2B82" w:rsidRDefault="001F2B82">
    <w:pPr>
      <w:jc w:val="center"/>
      <w:rPr>
        <w:color w:val="595959"/>
        <w:sz w:val="15"/>
        <w:szCs w:val="15"/>
      </w:rPr>
    </w:pPr>
  </w:p>
  <w:p w14:paraId="799FF44B" w14:textId="77777777" w:rsidR="000722F6" w:rsidRDefault="000722F6">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30828" w14:textId="77777777" w:rsidR="000722F6" w:rsidRDefault="002C788E">
    <w:pPr>
      <w:jc w:val="center"/>
    </w:pPr>
    <w:r>
      <w:rPr>
        <w:color w:val="595959"/>
        <w:sz w:val="15"/>
        <w:szCs w:val="15"/>
      </w:rPr>
      <w:t xml:space="preserve">Página </w:t>
    </w:r>
    <w:r>
      <w:rPr>
        <w:color w:val="595959"/>
        <w:sz w:val="15"/>
        <w:szCs w:val="15"/>
      </w:rPr>
      <w:fldChar w:fldCharType="begin"/>
    </w:r>
    <w:r>
      <w:rPr>
        <w:color w:val="595959"/>
        <w:sz w:val="15"/>
        <w:szCs w:val="15"/>
      </w:rPr>
      <w:instrText>PAGE</w:instrText>
    </w:r>
    <w:r>
      <w:rPr>
        <w:color w:val="595959"/>
        <w:sz w:val="15"/>
        <w:szCs w:val="15"/>
      </w:rPr>
      <w:fldChar w:fldCharType="separate"/>
    </w:r>
    <w:r w:rsidR="001F2B82">
      <w:rPr>
        <w:noProof/>
        <w:color w:val="595959"/>
        <w:sz w:val="15"/>
        <w:szCs w:val="15"/>
      </w:rPr>
      <w:t>18</w:t>
    </w:r>
    <w:r>
      <w:rPr>
        <w:color w:val="595959"/>
        <w:sz w:val="15"/>
        <w:szCs w:val="15"/>
      </w:rPr>
      <w:fldChar w:fldCharType="end"/>
    </w:r>
    <w:r>
      <w:rPr>
        <w:color w:val="595959"/>
        <w:sz w:val="15"/>
        <w:szCs w:val="15"/>
      </w:rPr>
      <w:t xml:space="preserve"> de </w:t>
    </w:r>
    <w:r>
      <w:rPr>
        <w:color w:val="595959"/>
        <w:sz w:val="15"/>
        <w:szCs w:val="15"/>
      </w:rPr>
      <w:fldChar w:fldCharType="begin"/>
    </w:r>
    <w:r>
      <w:rPr>
        <w:color w:val="595959"/>
        <w:sz w:val="15"/>
        <w:szCs w:val="15"/>
      </w:rPr>
      <w:instrText>NUMPAGES</w:instrText>
    </w:r>
    <w:r>
      <w:rPr>
        <w:color w:val="595959"/>
        <w:sz w:val="15"/>
        <w:szCs w:val="15"/>
      </w:rPr>
      <w:fldChar w:fldCharType="separate"/>
    </w:r>
    <w:r w:rsidR="001F2B82">
      <w:rPr>
        <w:noProof/>
        <w:color w:val="595959"/>
        <w:sz w:val="15"/>
        <w:szCs w:val="15"/>
      </w:rPr>
      <w:t>22</w:t>
    </w:r>
    <w:r>
      <w:rPr>
        <w:color w:val="595959"/>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66889" w14:textId="77777777" w:rsidR="000722F6" w:rsidRDefault="002C788E">
    <w:pPr>
      <w:jc w:val="center"/>
    </w:pPr>
    <w:r>
      <w:rPr>
        <w:color w:val="595959"/>
        <w:sz w:val="15"/>
        <w:szCs w:val="15"/>
      </w:rPr>
      <w:t xml:space="preserve">Página </w:t>
    </w:r>
    <w:r>
      <w:rPr>
        <w:color w:val="595959"/>
        <w:sz w:val="15"/>
        <w:szCs w:val="15"/>
      </w:rPr>
      <w:fldChar w:fldCharType="begin"/>
    </w:r>
    <w:r>
      <w:rPr>
        <w:color w:val="595959"/>
        <w:sz w:val="15"/>
        <w:szCs w:val="15"/>
      </w:rPr>
      <w:instrText>PAGE</w:instrText>
    </w:r>
    <w:r>
      <w:rPr>
        <w:color w:val="595959"/>
        <w:sz w:val="15"/>
        <w:szCs w:val="15"/>
      </w:rPr>
      <w:fldChar w:fldCharType="separate"/>
    </w:r>
    <w:r w:rsidR="001F2B82">
      <w:rPr>
        <w:noProof/>
        <w:color w:val="595959"/>
        <w:sz w:val="15"/>
        <w:szCs w:val="15"/>
      </w:rPr>
      <w:t>22</w:t>
    </w:r>
    <w:r>
      <w:rPr>
        <w:color w:val="595959"/>
        <w:sz w:val="15"/>
        <w:szCs w:val="15"/>
      </w:rPr>
      <w:fldChar w:fldCharType="end"/>
    </w:r>
    <w:r>
      <w:rPr>
        <w:color w:val="595959"/>
        <w:sz w:val="15"/>
        <w:szCs w:val="15"/>
      </w:rPr>
      <w:t xml:space="preserve"> de </w:t>
    </w:r>
    <w:r>
      <w:rPr>
        <w:color w:val="595959"/>
        <w:sz w:val="15"/>
        <w:szCs w:val="15"/>
      </w:rPr>
      <w:fldChar w:fldCharType="begin"/>
    </w:r>
    <w:r>
      <w:rPr>
        <w:color w:val="595959"/>
        <w:sz w:val="15"/>
        <w:szCs w:val="15"/>
      </w:rPr>
      <w:instrText>NUMPAGES</w:instrText>
    </w:r>
    <w:r>
      <w:rPr>
        <w:color w:val="595959"/>
        <w:sz w:val="15"/>
        <w:szCs w:val="15"/>
      </w:rPr>
      <w:fldChar w:fldCharType="separate"/>
    </w:r>
    <w:r w:rsidR="001F2B82">
      <w:rPr>
        <w:noProof/>
        <w:color w:val="595959"/>
        <w:sz w:val="15"/>
        <w:szCs w:val="15"/>
      </w:rPr>
      <w:t>22</w:t>
    </w:r>
    <w:r>
      <w:rPr>
        <w:color w:val="59595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81056" w14:textId="77777777" w:rsidR="00B67030" w:rsidRDefault="00B67030">
      <w:r>
        <w:separator/>
      </w:r>
    </w:p>
  </w:footnote>
  <w:footnote w:type="continuationSeparator" w:id="0">
    <w:p w14:paraId="4F86D822" w14:textId="77777777" w:rsidR="00B67030" w:rsidRDefault="00B670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3406F" w14:textId="77777777" w:rsidR="000722F6" w:rsidRDefault="001F2B82">
    <w:pPr>
      <w:jc w:val="right"/>
      <w:rPr>
        <w:i/>
        <w:iCs/>
        <w:color w:val="595959"/>
        <w:sz w:val="15"/>
        <w:szCs w:val="15"/>
      </w:rPr>
    </w:pPr>
    <w:r>
      <w:rPr>
        <w:noProof/>
      </w:rPr>
      <w:drawing>
        <wp:anchor distT="0" distB="0" distL="114300" distR="114300" simplePos="0" relativeHeight="251659264" behindDoc="1" locked="0" layoutInCell="1" allowOverlap="1" wp14:anchorId="47CCC92F" wp14:editId="164EF9E0">
          <wp:simplePos x="0" y="0"/>
          <wp:positionH relativeFrom="page">
            <wp:posOffset>9525</wp:posOffset>
          </wp:positionH>
          <wp:positionV relativeFrom="paragraph">
            <wp:posOffset>-462865</wp:posOffset>
          </wp:positionV>
          <wp:extent cx="7556500" cy="10698480"/>
          <wp:effectExtent l="0" t="0" r="6350" b="7620"/>
          <wp:wrapNone/>
          <wp:docPr id="14064270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06984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8BC78D" w14:textId="77777777" w:rsidR="001F2B82" w:rsidRDefault="001F2B82">
    <w:pPr>
      <w:jc w:val="right"/>
      <w:rPr>
        <w:i/>
        <w:iCs/>
        <w:color w:val="595959"/>
        <w:sz w:val="15"/>
        <w:szCs w:val="15"/>
      </w:rPr>
    </w:pPr>
  </w:p>
  <w:p w14:paraId="6D735545" w14:textId="77777777" w:rsidR="001F2B82" w:rsidRDefault="001F2B82">
    <w:pPr>
      <w:jc w:val="right"/>
      <w:rPr>
        <w:i/>
        <w:iCs/>
        <w:color w:val="595959"/>
        <w:sz w:val="15"/>
        <w:szCs w:val="15"/>
      </w:rPr>
    </w:pPr>
  </w:p>
  <w:p w14:paraId="7C9B2B3A" w14:textId="77777777" w:rsidR="001F2B82" w:rsidRDefault="001F2B82">
    <w:pPr>
      <w:jc w:val="right"/>
      <w:rPr>
        <w:i/>
        <w:iCs/>
        <w:color w:val="595959"/>
        <w:sz w:val="15"/>
        <w:szCs w:val="15"/>
      </w:rPr>
    </w:pPr>
  </w:p>
  <w:p w14:paraId="67D65750" w14:textId="77777777" w:rsidR="001F2B82" w:rsidRDefault="001F2B82">
    <w:pPr>
      <w:jc w:val="right"/>
      <w:rPr>
        <w:i/>
        <w:iCs/>
        <w:color w:val="595959"/>
        <w:sz w:val="15"/>
        <w:szCs w:val="15"/>
      </w:rPr>
    </w:pPr>
  </w:p>
  <w:p w14:paraId="24E09306" w14:textId="77777777" w:rsidR="001F2B82" w:rsidRDefault="001F2B82">
    <w:pPr>
      <w:jc w:val="right"/>
      <w:rPr>
        <w:i/>
        <w:iCs/>
        <w:color w:val="595959"/>
        <w:sz w:val="15"/>
        <w:szCs w:val="15"/>
      </w:rPr>
    </w:pPr>
  </w:p>
  <w:p w14:paraId="5675036D" w14:textId="77777777" w:rsidR="001F2B82" w:rsidRDefault="001F2B82" w:rsidP="001F2B82">
    <w:pPr>
      <w:rPr>
        <w:i/>
        <w:iCs/>
        <w:color w:val="595959"/>
        <w:sz w:val="15"/>
        <w:szCs w:val="15"/>
      </w:rPr>
    </w:pPr>
  </w:p>
  <w:p w14:paraId="621159EB" w14:textId="77777777" w:rsidR="001F2B82" w:rsidRDefault="001F2B82">
    <w:pPr>
      <w:jc w:val="right"/>
      <w:rPr>
        <w:i/>
        <w:iCs/>
        <w:color w:val="595959"/>
        <w:sz w:val="15"/>
        <w:szCs w:val="15"/>
      </w:rPr>
    </w:pPr>
  </w:p>
  <w:p w14:paraId="4EB366BC" w14:textId="77777777" w:rsidR="001F2B82" w:rsidRDefault="001F2B82">
    <w:pPr>
      <w:jc w:val="right"/>
      <w:rPr>
        <w:i/>
        <w:iCs/>
        <w:color w:val="595959"/>
        <w:sz w:val="15"/>
        <w:szCs w:val="15"/>
      </w:rPr>
    </w:pPr>
  </w:p>
  <w:p w14:paraId="53791662" w14:textId="77777777" w:rsidR="001F2B82" w:rsidRDefault="001F2B82">
    <w:pPr>
      <w:jc w:val="right"/>
      <w:rPr>
        <w:i/>
        <w:iCs/>
        <w:color w:val="595959"/>
        <w:sz w:val="15"/>
        <w:szCs w:val="15"/>
      </w:rPr>
    </w:pPr>
  </w:p>
  <w:p w14:paraId="675C9081" w14:textId="77777777" w:rsidR="001F2B82" w:rsidRDefault="001F2B82">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BE486" w14:textId="77777777" w:rsidR="000722F6" w:rsidRDefault="002C788E">
    <w:pPr>
      <w:jc w:val="right"/>
    </w:pPr>
    <w:r>
      <w:rPr>
        <w:i/>
        <w:iCs/>
        <w:color w:val="595959"/>
        <w:sz w:val="15"/>
        <w:szCs w:val="15"/>
      </w:rPr>
      <w:t>Anexo II – Matriz de Alocação de Riscos – Palmitos/SC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E17D0" w14:textId="77777777" w:rsidR="000722F6" w:rsidRDefault="002C788E">
    <w:pPr>
      <w:jc w:val="right"/>
    </w:pPr>
    <w:r>
      <w:rPr>
        <w:i/>
        <w:iCs/>
        <w:color w:val="595959"/>
        <w:sz w:val="15"/>
        <w:szCs w:val="15"/>
      </w:rPr>
      <w:t>Anexos III e IV – Palmitos/SC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B86CF5"/>
    <w:multiLevelType w:val="hybridMultilevel"/>
    <w:tmpl w:val="8594F9F4"/>
    <w:lvl w:ilvl="0" w:tplc="C1CC3B2E">
      <w:start w:val="1"/>
      <w:numFmt w:val="bullet"/>
      <w:lvlText w:val="●"/>
      <w:lvlJc w:val="left"/>
      <w:pPr>
        <w:ind w:left="720" w:hanging="360"/>
      </w:pPr>
    </w:lvl>
    <w:lvl w:ilvl="1" w:tplc="AC664684">
      <w:start w:val="1"/>
      <w:numFmt w:val="bullet"/>
      <w:lvlText w:val="○"/>
      <w:lvlJc w:val="left"/>
      <w:pPr>
        <w:ind w:left="1440" w:hanging="360"/>
      </w:pPr>
    </w:lvl>
    <w:lvl w:ilvl="2" w:tplc="971CB200">
      <w:start w:val="1"/>
      <w:numFmt w:val="bullet"/>
      <w:lvlText w:val="■"/>
      <w:lvlJc w:val="left"/>
      <w:pPr>
        <w:ind w:left="2160" w:hanging="360"/>
      </w:pPr>
    </w:lvl>
    <w:lvl w:ilvl="3" w:tplc="55FE6EA8">
      <w:start w:val="1"/>
      <w:numFmt w:val="bullet"/>
      <w:lvlText w:val="●"/>
      <w:lvlJc w:val="left"/>
      <w:pPr>
        <w:ind w:left="2880" w:hanging="360"/>
      </w:pPr>
    </w:lvl>
    <w:lvl w:ilvl="4" w:tplc="9B7C84B2">
      <w:start w:val="1"/>
      <w:numFmt w:val="bullet"/>
      <w:lvlText w:val="○"/>
      <w:lvlJc w:val="left"/>
      <w:pPr>
        <w:ind w:left="3600" w:hanging="360"/>
      </w:pPr>
    </w:lvl>
    <w:lvl w:ilvl="5" w:tplc="33CEBA4A">
      <w:start w:val="1"/>
      <w:numFmt w:val="bullet"/>
      <w:lvlText w:val="■"/>
      <w:lvlJc w:val="left"/>
      <w:pPr>
        <w:ind w:left="4320" w:hanging="360"/>
      </w:pPr>
    </w:lvl>
    <w:lvl w:ilvl="6" w:tplc="5F9EB17A">
      <w:start w:val="1"/>
      <w:numFmt w:val="bullet"/>
      <w:lvlText w:val="●"/>
      <w:lvlJc w:val="left"/>
      <w:pPr>
        <w:ind w:left="5040" w:hanging="360"/>
      </w:pPr>
    </w:lvl>
    <w:lvl w:ilvl="7" w:tplc="07E65572">
      <w:start w:val="1"/>
      <w:numFmt w:val="bullet"/>
      <w:lvlText w:val="●"/>
      <w:lvlJc w:val="left"/>
      <w:pPr>
        <w:ind w:left="5760" w:hanging="360"/>
      </w:pPr>
    </w:lvl>
    <w:lvl w:ilvl="8" w:tplc="858A60C4">
      <w:start w:val="1"/>
      <w:numFmt w:val="bullet"/>
      <w:lvlText w:val="●"/>
      <w:lvlJc w:val="left"/>
      <w:pPr>
        <w:ind w:left="6480" w:hanging="360"/>
      </w:pPr>
    </w:lvl>
  </w:abstractNum>
  <w:num w:numId="1" w16cid:durableId="8817450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0722F6"/>
    <w:rsid w:val="000722F6"/>
    <w:rsid w:val="001F2B82"/>
    <w:rsid w:val="002C788E"/>
    <w:rsid w:val="00623F3D"/>
    <w:rsid w:val="00B67030"/>
    <w:rsid w:val="00BE41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1220B"/>
  <w15:docId w15:val="{83C26AF4-002F-4038-864D-16A092E21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qFormat/>
    <w:pPr>
      <w:outlineLvl w:val="0"/>
    </w:pPr>
    <w:rPr>
      <w:color w:val="2E74B5"/>
      <w:sz w:val="32"/>
      <w:szCs w:val="32"/>
    </w:rPr>
  </w:style>
  <w:style w:type="paragraph" w:styleId="Ttulo2">
    <w:name w:val="heading 2"/>
    <w:qFormat/>
    <w:pPr>
      <w:outlineLvl w:val="1"/>
    </w:pPr>
    <w:rPr>
      <w:color w:val="2E74B5"/>
      <w:sz w:val="26"/>
      <w:szCs w:val="26"/>
    </w:rPr>
  </w:style>
  <w:style w:type="paragraph" w:styleId="Ttulo3">
    <w:name w:val="heading 3"/>
    <w:qFormat/>
    <w:pPr>
      <w:outlineLvl w:val="2"/>
    </w:pPr>
    <w:rPr>
      <w:color w:val="1F4D78"/>
      <w:sz w:val="24"/>
      <w:szCs w:val="24"/>
    </w:rPr>
  </w:style>
  <w:style w:type="paragraph" w:styleId="Ttulo4">
    <w:name w:val="heading 4"/>
    <w:qFormat/>
    <w:pPr>
      <w:outlineLvl w:val="3"/>
    </w:pPr>
    <w:rPr>
      <w:i/>
      <w:iCs/>
      <w:color w:val="2E74B5"/>
    </w:rPr>
  </w:style>
  <w:style w:type="paragraph" w:styleId="Ttulo5">
    <w:name w:val="heading 5"/>
    <w:qFormat/>
    <w:pPr>
      <w:outlineLvl w:val="4"/>
    </w:pPr>
    <w:rPr>
      <w:color w:val="2E74B5"/>
    </w:rPr>
  </w:style>
  <w:style w:type="paragraph" w:styleId="Ttulo6">
    <w:name w:val="heading 6"/>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style>
  <w:style w:type="character" w:customStyle="1" w:styleId="TextodenotadefimChar">
    <w:name w:val="Texto de nota de fim Char"/>
    <w:link w:val="Textodenotadefim"/>
    <w:uiPriority w:val="99"/>
    <w:semiHidden/>
    <w:unhideWhenUsed/>
    <w:rPr>
      <w:sz w:val="20"/>
      <w:szCs w:val="20"/>
    </w:rPr>
  </w:style>
  <w:style w:type="paragraph" w:styleId="Cabealho">
    <w:name w:val="header"/>
    <w:basedOn w:val="Normal"/>
    <w:link w:val="CabealhoChar"/>
    <w:uiPriority w:val="99"/>
    <w:unhideWhenUsed/>
    <w:rsid w:val="001F2B82"/>
    <w:pPr>
      <w:tabs>
        <w:tab w:val="center" w:pos="4252"/>
        <w:tab w:val="right" w:pos="8504"/>
      </w:tabs>
    </w:pPr>
  </w:style>
  <w:style w:type="character" w:customStyle="1" w:styleId="CabealhoChar">
    <w:name w:val="Cabeçalho Char"/>
    <w:basedOn w:val="Fontepargpadro"/>
    <w:link w:val="Cabealho"/>
    <w:uiPriority w:val="99"/>
    <w:rsid w:val="001F2B82"/>
  </w:style>
  <w:style w:type="paragraph" w:styleId="Rodap">
    <w:name w:val="footer"/>
    <w:basedOn w:val="Normal"/>
    <w:link w:val="RodapChar"/>
    <w:uiPriority w:val="99"/>
    <w:unhideWhenUsed/>
    <w:rsid w:val="001F2B82"/>
    <w:pPr>
      <w:tabs>
        <w:tab w:val="center" w:pos="4252"/>
        <w:tab w:val="right" w:pos="8504"/>
      </w:tabs>
    </w:pPr>
  </w:style>
  <w:style w:type="character" w:customStyle="1" w:styleId="RodapChar">
    <w:name w:val="Rodapé Char"/>
    <w:basedOn w:val="Fontepargpadro"/>
    <w:link w:val="Rodap"/>
    <w:uiPriority w:val="99"/>
    <w:rsid w:val="001F2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22</Pages>
  <Words>9992</Words>
  <Characters>53959</Characters>
  <Application>Microsoft Office Word</Application>
  <DocSecurity>0</DocSecurity>
  <Lines>449</Lines>
  <Paragraphs>127</Paragraphs>
  <ScaleCrop>false</ScaleCrop>
  <Company/>
  <LinksUpToDate>false</LinksUpToDate>
  <CharactersWithSpaces>63824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ANDRESSA TRIACCA</cp:lastModifiedBy>
  <cp:revision>3</cp:revision>
  <dcterms:created xsi:type="dcterms:W3CDTF">2026-08-06T12:25:00Z</dcterms:created>
  <dcterms:modified xsi:type="dcterms:W3CDTF">2026-08-17T14:09:00Z</dcterms:modified>
</cp:coreProperties>
</file>