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B886A" w14:textId="77777777" w:rsidR="00264047" w:rsidRPr="00E8032B" w:rsidRDefault="00264047" w:rsidP="00D06A50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639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9"/>
      </w:tblGrid>
      <w:tr w:rsidR="00B765A6" w:rsidRPr="00E8032B" w14:paraId="1679ED1C" w14:textId="77777777" w:rsidTr="00EE42DA">
        <w:tc>
          <w:tcPr>
            <w:tcW w:w="9639" w:type="dxa"/>
          </w:tcPr>
          <w:p w14:paraId="0F7A92D1" w14:textId="5D017BDA" w:rsidR="00B765A6" w:rsidRPr="00E8032B" w:rsidRDefault="00B765A6" w:rsidP="00D06A5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8032B">
              <w:rPr>
                <w:rFonts w:ascii="Times New Roman" w:hAnsi="Times New Roman" w:cs="Times New Roman"/>
                <w:b/>
              </w:rPr>
              <w:t xml:space="preserve">Solicitação nº </w:t>
            </w:r>
            <w:r w:rsidR="00403D73" w:rsidRPr="00E8032B">
              <w:rPr>
                <w:rFonts w:ascii="Times New Roman" w:hAnsi="Times New Roman" w:cs="Times New Roman"/>
                <w:b/>
              </w:rPr>
              <w:t>36</w:t>
            </w:r>
            <w:r w:rsidRPr="00E8032B">
              <w:rPr>
                <w:rFonts w:ascii="Times New Roman" w:hAnsi="Times New Roman" w:cs="Times New Roman"/>
                <w:b/>
              </w:rPr>
              <w:t>/202</w:t>
            </w:r>
            <w:r w:rsidR="00953A17" w:rsidRPr="00E8032B">
              <w:rPr>
                <w:rFonts w:ascii="Times New Roman" w:hAnsi="Times New Roman" w:cs="Times New Roman"/>
                <w:b/>
              </w:rPr>
              <w:t>6</w:t>
            </w:r>
          </w:p>
          <w:p w14:paraId="60D813C6" w14:textId="77777777" w:rsidR="00B765A6" w:rsidRPr="00E8032B" w:rsidRDefault="00B765A6" w:rsidP="00D06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8032B">
              <w:rPr>
                <w:rFonts w:ascii="Times New Roman" w:eastAsia="Times New Roman" w:hAnsi="Times New Roman" w:cs="Times New Roman"/>
              </w:rPr>
              <w:t xml:space="preserve">DOCUMENTO DE FORMALIZAÇÃO DE DEMANDA – DFD </w:t>
            </w:r>
          </w:p>
          <w:p w14:paraId="6C5F1372" w14:textId="77777777" w:rsidR="00264047" w:rsidRPr="00E8032B" w:rsidRDefault="00264047" w:rsidP="00D06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</w:tc>
      </w:tr>
      <w:tr w:rsidR="00B765A6" w:rsidRPr="00E8032B" w14:paraId="076FC0B8" w14:textId="77777777" w:rsidTr="00EE42DA">
        <w:tc>
          <w:tcPr>
            <w:tcW w:w="9639" w:type="dxa"/>
          </w:tcPr>
          <w:p w14:paraId="5E8A05D7" w14:textId="77777777" w:rsidR="00B765A6" w:rsidRPr="00E8032B" w:rsidRDefault="00B765A6" w:rsidP="00D06A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8032B">
              <w:rPr>
                <w:rFonts w:ascii="Times New Roman" w:eastAsia="Times New Roman" w:hAnsi="Times New Roman" w:cs="Times New Roman"/>
                <w:b/>
              </w:rPr>
              <w:t>1. Órgão solicitante:</w:t>
            </w:r>
          </w:p>
          <w:p w14:paraId="700EEB8F" w14:textId="6CE0B858" w:rsidR="00B765A6" w:rsidRPr="00E8032B" w:rsidRDefault="00403D73" w:rsidP="00D06A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8032B">
              <w:rPr>
                <w:rFonts w:ascii="Times New Roman" w:hAnsi="Times New Roman" w:cs="Times New Roman"/>
                <w:b/>
              </w:rPr>
              <w:t>Fundo Municipal de Saúde de Palmitos</w:t>
            </w:r>
          </w:p>
        </w:tc>
      </w:tr>
      <w:tr w:rsidR="00B765A6" w:rsidRPr="00E8032B" w14:paraId="09921D99" w14:textId="77777777" w:rsidTr="00EE42DA">
        <w:tc>
          <w:tcPr>
            <w:tcW w:w="9639" w:type="dxa"/>
          </w:tcPr>
          <w:p w14:paraId="6540F862" w14:textId="77777777" w:rsidR="00B765A6" w:rsidRPr="00E8032B" w:rsidRDefault="00B765A6" w:rsidP="00D06A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8032B">
              <w:rPr>
                <w:rFonts w:ascii="Times New Roman" w:eastAsia="Times New Roman" w:hAnsi="Times New Roman" w:cs="Times New Roman"/>
                <w:b/>
              </w:rPr>
              <w:t>2. Justificativa da necessidade da contratação:</w:t>
            </w:r>
          </w:p>
          <w:p w14:paraId="522DE662" w14:textId="77777777" w:rsidR="00953A17" w:rsidRPr="00E8032B" w:rsidRDefault="00953A17" w:rsidP="00953A1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>A presente contratação tem por finalidade a execução da reforma e ampliação da recepção e da varanda da Unidade Básica de Saúde (UBS) Central de Palmitos/SC, pertencente ao Fundo Municipal de Saúde, localizada na Rua Osvaldo Cruz, nº 110, Centro, mediante obra de engenharia com área de ampliação de aproximadamente 79,40 m², conforme projetos executivos, memorial descritivo, planilha orçamentária e demais documentos técnicos que integram o processo.</w:t>
            </w:r>
          </w:p>
          <w:p w14:paraId="45EC235B" w14:textId="77777777" w:rsidR="00953A17" w:rsidRPr="00E8032B" w:rsidRDefault="00953A17" w:rsidP="00953A1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>A necessidade decorre da insuficiência da infraestrutura física atualmente destinada à recepção e à espera dos usuários da UBS Central, cuja capacidade não atende adequadamente ao fluxo diário de pacientes, acompanhantes e profissionais. A limitação do espaço ocasiona aglomerações, dificuldades de circulação, desconforto aos usuários e exposição às condições climáticas durante os períodos de maior demanda, comprometendo o adequado acolhimento e a eficiência da prestação dos serviços públicos de saúde.</w:t>
            </w:r>
          </w:p>
          <w:p w14:paraId="0F15272A" w14:textId="77777777" w:rsidR="00953A17" w:rsidRPr="00E8032B" w:rsidRDefault="00953A17" w:rsidP="00953A1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>A intervenção proposta objetiva adequar a edificação às necessidades atuais da Atenção Primária à Saúde, ampliando a área de espera, implantando varanda coberta com estrutura metálica, reorganizando os fluxos internos de circulação, promovendo melhorias de acessibilidade e proporcionando condições mais seguras, funcionais e confortáveis aos usuários e servidores, em conformidade com as normas técnicas aplicáveis às edificações públicas e aos estabelecimentos assistenciais de saúde.</w:t>
            </w:r>
          </w:p>
          <w:p w14:paraId="398C2636" w14:textId="77777777" w:rsidR="00953A17" w:rsidRPr="00E8032B" w:rsidRDefault="00953A17" w:rsidP="00953A1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>Por se tratar de obra em edificação pública em funcionamento, sua execução deverá observar planejamento executivo, cronograma físico-financeiro e medidas de gerenciamento que possibilitem a continuidade dos atendimentos durante a realização dos serviços, reduzindo impactos à população e preservando o funcionamento regular da unidade.</w:t>
            </w:r>
          </w:p>
          <w:p w14:paraId="50A2C90C" w14:textId="77777777" w:rsidR="00953A17" w:rsidRPr="00E8032B" w:rsidRDefault="00953A17" w:rsidP="00953A1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>Ressalta-se que o Processo Licitatório nº 29/2026 – Concorrência Eletrônica nº 04/2026 foi declarado deserto, em razão da ausência de propostas válidas, permanecendo inalterada a necessidade administrativa que motivou a contratação. Assim, a realização de novo procedimento licitatório constitui medida necessária para viabilizar a execução da obra, observando os princípios da eficiência, do planejamento, da economicidade e da continuidade do serviço público, nos termos da Lei nº 14.133/2021.</w:t>
            </w:r>
          </w:p>
          <w:p w14:paraId="0885A185" w14:textId="3AB6041A" w:rsidR="0031098D" w:rsidRPr="00E8032B" w:rsidRDefault="00953A17" w:rsidP="00953A1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>Dessa forma, a contratação demonstra-se necessária e compatível com o interesse público, visando à melhoria da infraestrutura da rede municipal de saúde e à prestação de atendimento mais eficiente, acessível e digno à população de Palmitos</w:t>
            </w:r>
            <w:r w:rsidR="00650A5D" w:rsidRPr="00E8032B">
              <w:rPr>
                <w:rFonts w:ascii="Times New Roman" w:eastAsia="SimSun" w:hAnsi="Times New Roman" w:cs="Times New Roman"/>
                <w:lang w:eastAsia="zh-CN" w:bidi="ar"/>
              </w:rPr>
              <w:t>.</w:t>
            </w:r>
          </w:p>
        </w:tc>
      </w:tr>
      <w:tr w:rsidR="00B765A6" w:rsidRPr="00E8032B" w14:paraId="5EA26A52" w14:textId="77777777" w:rsidTr="00EE42DA">
        <w:tc>
          <w:tcPr>
            <w:tcW w:w="9639" w:type="dxa"/>
          </w:tcPr>
          <w:p w14:paraId="2CE40C1A" w14:textId="77777777" w:rsidR="00F73B41" w:rsidRPr="00E8032B" w:rsidRDefault="00B765A6" w:rsidP="00D06A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8032B">
              <w:rPr>
                <w:rFonts w:ascii="Times New Roman" w:eastAsia="Times New Roman" w:hAnsi="Times New Roman" w:cs="Times New Roman"/>
                <w:b/>
              </w:rPr>
              <w:t>3. Descrição do objeto (não dos itens):</w:t>
            </w:r>
          </w:p>
          <w:p w14:paraId="4658FB03" w14:textId="00FFC06C" w:rsidR="00264047" w:rsidRPr="00E8032B" w:rsidRDefault="00953A17" w:rsidP="00D06A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8032B">
              <w:rPr>
                <w:rFonts w:ascii="Times New Roman" w:hAnsi="Times New Roman" w:cs="Times New Roman"/>
              </w:rPr>
              <w:t>Contratação de empresa especializada para a execução de obra de engenharia, compreendendo o fornecimento de materiais, mão de obra, equipamentos e demais insumos necessários à reforma e ampliação da recepção e da varanda da Unidade Básica de Saúde (UBS) Central de Palmitos/SC, localizada na Rua Osvaldo Cruz, nº 110, Centro, nos lotes 451 e 452, com ampliação de aproximadamente 79,40 m², conforme projetos executivos, memorial descritivo, planilha orçamentária, cronograma físico-financeiro e demais documentos técnicos que integram o processo de contratação</w:t>
            </w:r>
            <w:r w:rsidR="00403D73" w:rsidRPr="00E8032B">
              <w:rPr>
                <w:rFonts w:ascii="Times New Roman" w:hAnsi="Times New Roman" w:cs="Times New Roman"/>
              </w:rPr>
              <w:t>.</w:t>
            </w:r>
          </w:p>
        </w:tc>
      </w:tr>
      <w:tr w:rsidR="00A750B1" w:rsidRPr="00E8032B" w14:paraId="44928021" w14:textId="77777777" w:rsidTr="00EE42DA">
        <w:tc>
          <w:tcPr>
            <w:tcW w:w="9639" w:type="dxa"/>
          </w:tcPr>
          <w:p w14:paraId="1BA943CD" w14:textId="77777777" w:rsidR="00A750B1" w:rsidRPr="00E8032B" w:rsidRDefault="00A750B1" w:rsidP="00D06A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8032B">
              <w:rPr>
                <w:rFonts w:ascii="Times New Roman" w:eastAsia="Times New Roman" w:hAnsi="Times New Roman" w:cs="Times New Roman"/>
                <w:b/>
              </w:rPr>
              <w:t xml:space="preserve">4. Quantidade a ser contratada, quando couber, considerada a expectativa de consumo anual e Estimativa de despesa e definição do valor estimado da contratação com base na realização de pesquisa de preços devidamente documentada, com os parâmetros estabelecidos no </w:t>
            </w:r>
            <w:hyperlink r:id="rId7" w:anchor="art23">
              <w:r w:rsidRPr="00E8032B">
                <w:rPr>
                  <w:rFonts w:ascii="Times New Roman" w:eastAsia="Times New Roman" w:hAnsi="Times New Roman" w:cs="Times New Roman"/>
                  <w:b/>
                  <w:color w:val="0563C1"/>
                  <w:u w:val="single"/>
                </w:rPr>
                <w:t xml:space="preserve">art. 23, </w:t>
              </w:r>
            </w:hyperlink>
            <w:hyperlink r:id="rId8" w:anchor="art23">
              <w:r w:rsidRPr="00E8032B">
                <w:rPr>
                  <w:rFonts w:ascii="Times New Roman" w:eastAsia="Times New Roman" w:hAnsi="Times New Roman" w:cs="Times New Roman"/>
                  <w:b/>
                  <w:i/>
                  <w:color w:val="0563C1"/>
                  <w:u w:val="single"/>
                </w:rPr>
                <w:t>caput</w:t>
              </w:r>
            </w:hyperlink>
            <w:r w:rsidRPr="00E8032B">
              <w:rPr>
                <w:rFonts w:ascii="Times New Roman" w:eastAsia="Times New Roman" w:hAnsi="Times New Roman" w:cs="Times New Roman"/>
                <w:b/>
              </w:rPr>
              <w:t xml:space="preserve"> c/c </w:t>
            </w:r>
            <w:hyperlink r:id="rId9" w:anchor="art23%C2%A74">
              <w:r w:rsidRPr="00E8032B">
                <w:rPr>
                  <w:rFonts w:ascii="Times New Roman" w:eastAsia="Times New Roman" w:hAnsi="Times New Roman" w:cs="Times New Roman"/>
                  <w:b/>
                  <w:color w:val="0563C1"/>
                  <w:u w:val="single"/>
                </w:rPr>
                <w:t>§ 4º</w:t>
              </w:r>
            </w:hyperlink>
            <w:r w:rsidRPr="00E8032B">
              <w:rPr>
                <w:rFonts w:ascii="Times New Roman" w:eastAsia="Times New Roman" w:hAnsi="Times New Roman" w:cs="Times New Roman"/>
                <w:b/>
              </w:rPr>
              <w:t>, da Lei nº 14.133/2021, justificando, assim, o preço da contratação:</w:t>
            </w:r>
          </w:p>
          <w:p w14:paraId="4E33C09D" w14:textId="21BF390C" w:rsidR="00212E99" w:rsidRPr="00E8032B" w:rsidRDefault="00953A17" w:rsidP="00D06A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032B">
              <w:rPr>
                <w:rFonts w:ascii="Times New Roman" w:eastAsia="Times New Roman" w:hAnsi="Times New Roman" w:cs="Times New Roman"/>
                <w:bCs/>
              </w:rPr>
              <w:t>A contratação corresponde à execução de 01 (uma) obra de engenharia, destinada à reforma e ampliação da recepção e da varanda da Unidade Básica de Saúde (UBS) Central de Palmitos/SC.</w:t>
            </w:r>
          </w:p>
          <w:tbl>
            <w:tblPr>
              <w:tblW w:w="9470" w:type="dxa"/>
              <w:tblLayout w:type="fixed"/>
              <w:tblLook w:val="04A0" w:firstRow="1" w:lastRow="0" w:firstColumn="1" w:lastColumn="0" w:noHBand="0" w:noVBand="1"/>
            </w:tblPr>
            <w:tblGrid>
              <w:gridCol w:w="817"/>
              <w:gridCol w:w="5453"/>
              <w:gridCol w:w="891"/>
              <w:gridCol w:w="891"/>
              <w:gridCol w:w="1418"/>
            </w:tblGrid>
            <w:tr w:rsidR="00212E99" w:rsidRPr="00E8032B" w14:paraId="01C9E9B4" w14:textId="77777777" w:rsidTr="00EF0694">
              <w:tc>
                <w:tcPr>
                  <w:tcW w:w="8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53DE53EF" w14:textId="77777777" w:rsidR="00212E99" w:rsidRPr="00E8032B" w:rsidRDefault="00212E99" w:rsidP="00212E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E8032B">
                    <w:rPr>
                      <w:rFonts w:ascii="Times New Roman" w:hAnsi="Times New Roman" w:cs="Times New Roman"/>
                      <w:bCs/>
                    </w:rPr>
                    <w:t>Item</w:t>
                  </w:r>
                </w:p>
              </w:tc>
              <w:tc>
                <w:tcPr>
                  <w:tcW w:w="54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346E66C" w14:textId="77777777" w:rsidR="00212E99" w:rsidRPr="00E8032B" w:rsidRDefault="00212E99" w:rsidP="00212E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E8032B">
                    <w:rPr>
                      <w:rFonts w:ascii="Times New Roman" w:hAnsi="Times New Roman" w:cs="Times New Roman"/>
                      <w:bCs/>
                    </w:rPr>
                    <w:t>DESCRIÇÃO</w:t>
                  </w:r>
                </w:p>
              </w:tc>
              <w:tc>
                <w:tcPr>
                  <w:tcW w:w="8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2202749C" w14:textId="77777777" w:rsidR="00212E99" w:rsidRPr="00E8032B" w:rsidRDefault="00212E99" w:rsidP="00212E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E8032B">
                    <w:rPr>
                      <w:rFonts w:ascii="Times New Roman" w:hAnsi="Times New Roman" w:cs="Times New Roman"/>
                      <w:bCs/>
                    </w:rPr>
                    <w:t>Quant</w:t>
                  </w:r>
                </w:p>
              </w:tc>
              <w:tc>
                <w:tcPr>
                  <w:tcW w:w="8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53404110" w14:textId="77777777" w:rsidR="00212E99" w:rsidRPr="00E8032B" w:rsidRDefault="00212E99" w:rsidP="00212E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E8032B">
                    <w:rPr>
                      <w:rFonts w:ascii="Times New Roman" w:hAnsi="Times New Roman" w:cs="Times New Roman"/>
                      <w:bCs/>
                    </w:rPr>
                    <w:t>UND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30CEC16" w14:textId="77777777" w:rsidR="00212E99" w:rsidRPr="00E8032B" w:rsidRDefault="00212E99" w:rsidP="00212E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E8032B">
                    <w:rPr>
                      <w:rFonts w:ascii="Times New Roman" w:hAnsi="Times New Roman" w:cs="Times New Roman"/>
                      <w:bCs/>
                    </w:rPr>
                    <w:t>Total (R$)</w:t>
                  </w:r>
                </w:p>
              </w:tc>
            </w:tr>
            <w:tr w:rsidR="00403D73" w:rsidRPr="00E8032B" w14:paraId="5FB72483" w14:textId="77777777" w:rsidTr="00F33E4D">
              <w:trPr>
                <w:trHeight w:val="262"/>
              </w:trPr>
              <w:tc>
                <w:tcPr>
                  <w:tcW w:w="8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A174C79" w14:textId="77777777" w:rsidR="00403D73" w:rsidRPr="00E8032B" w:rsidRDefault="00403D73" w:rsidP="00403D7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E8032B">
                    <w:rPr>
                      <w:rFonts w:ascii="Times New Roman" w:hAnsi="Times New Roman" w:cs="Times New Roman"/>
                      <w:bCs/>
                    </w:rPr>
                    <w:t>01</w:t>
                  </w:r>
                </w:p>
              </w:tc>
              <w:tc>
                <w:tcPr>
                  <w:tcW w:w="54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2ADD8CA3" w14:textId="576E792C" w:rsidR="00403D73" w:rsidRPr="00E8032B" w:rsidRDefault="00403D73" w:rsidP="00403D73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Cs/>
                    </w:rPr>
                  </w:pPr>
                  <w:r w:rsidRPr="00E8032B">
                    <w:rPr>
                      <w:rFonts w:ascii="Times New Roman" w:hAnsi="Times New Roman" w:cs="Times New Roman"/>
                    </w:rPr>
                    <w:t xml:space="preserve">Contratação de empresa especializada em obras e serviços de engenharia para execução integral da reforma e ampliação da recepção e varanda da Unidade Básica de Saúde (UBS) Central de Palmitos/SC, situada na Rua Osvaldo Cruz, nº 110, Bairro Centro, nos lotes 451 e 452, </w:t>
                  </w:r>
                  <w:r w:rsidRPr="00E8032B">
                    <w:rPr>
                      <w:rFonts w:ascii="Times New Roman" w:hAnsi="Times New Roman" w:cs="Times New Roman"/>
                    </w:rPr>
                    <w:lastRenderedPageBreak/>
                    <w:t>com acréscimo de área construída de aproximadamente 79,40 m²</w:t>
                  </w:r>
                </w:p>
              </w:tc>
              <w:tc>
                <w:tcPr>
                  <w:tcW w:w="8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069090F" w14:textId="77777777" w:rsidR="00403D73" w:rsidRPr="00E8032B" w:rsidRDefault="00403D73" w:rsidP="00403D7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E8032B">
                    <w:rPr>
                      <w:rFonts w:ascii="Times New Roman" w:hAnsi="Times New Roman" w:cs="Times New Roman"/>
                      <w:bCs/>
                    </w:rPr>
                    <w:lastRenderedPageBreak/>
                    <w:t>01</w:t>
                  </w:r>
                </w:p>
              </w:tc>
              <w:tc>
                <w:tcPr>
                  <w:tcW w:w="8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288D2EA3" w14:textId="77777777" w:rsidR="00403D73" w:rsidRPr="00E8032B" w:rsidRDefault="00403D73" w:rsidP="00403D7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E8032B">
                    <w:rPr>
                      <w:rFonts w:ascii="Times New Roman" w:hAnsi="Times New Roman" w:cs="Times New Roman"/>
                      <w:bCs/>
                    </w:rPr>
                    <w:t>Obra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B42E0CE" w14:textId="43C3BB58" w:rsidR="00403D73" w:rsidRPr="00E8032B" w:rsidRDefault="00403D73" w:rsidP="00403D73">
                  <w:pPr>
                    <w:snapToGri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bCs/>
                    </w:rPr>
                  </w:pPr>
                  <w:r w:rsidRPr="00E8032B">
                    <w:rPr>
                      <w:rFonts w:ascii="Times New Roman" w:hAnsi="Times New Roman" w:cs="Times New Roman"/>
                      <w:spacing w:val="-2"/>
                    </w:rPr>
                    <w:t>199.264,67</w:t>
                  </w:r>
                </w:p>
              </w:tc>
            </w:tr>
          </w:tbl>
          <w:p w14:paraId="22D7E752" w14:textId="77777777" w:rsidR="00212E99" w:rsidRPr="00E8032B" w:rsidRDefault="00212E99" w:rsidP="00212E99">
            <w:pPr>
              <w:spacing w:after="0" w:line="240" w:lineRule="auto"/>
              <w:ind w:right="19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8032B">
              <w:rPr>
                <w:rFonts w:ascii="Times New Roman" w:hAnsi="Times New Roman" w:cs="Times New Roman"/>
                <w:b/>
                <w:bCs/>
              </w:rPr>
              <w:t>Metodologia</w:t>
            </w:r>
          </w:p>
          <w:p w14:paraId="382BFDA5" w14:textId="77777777" w:rsidR="00953A17" w:rsidRPr="00E8032B" w:rsidRDefault="00953A17" w:rsidP="00953A17">
            <w:pPr>
              <w:spacing w:after="0" w:line="240" w:lineRule="auto"/>
              <w:ind w:right="193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>O valor estimado da contratação foi estabelecido em conformidade com o art. 23 da Lei nº 14.133/2021, utilizando como referência os custos unitários do Sistema Nacional de Pesquisa de Custos e Índices da Construção Civil (SINAPI), observadas as composições de custos compatíveis com o projeto executivo e a natureza da obra.</w:t>
            </w:r>
          </w:p>
          <w:p w14:paraId="0AAE670E" w14:textId="77777777" w:rsidR="00953A17" w:rsidRPr="00E8032B" w:rsidRDefault="00953A17" w:rsidP="00953A17">
            <w:pPr>
              <w:spacing w:after="0" w:line="240" w:lineRule="auto"/>
              <w:ind w:right="193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>A planilha orçamentária foi elaborada a partir dos projetos arquitetônicos e complementares, memoriais descritivos, memoriais de cálculo, composições unitárias, quantitativos e cronograma físico-financeiro, adotando os custos referenciais vigentes do SINAPI para o Estado de Santa Catarina, acrescidos do BDI previsto no orçamento.</w:t>
            </w:r>
          </w:p>
          <w:p w14:paraId="795ECAAE" w14:textId="33EA2D23" w:rsidR="00A750B1" w:rsidRPr="00E8032B" w:rsidRDefault="00953A17" w:rsidP="00953A17">
            <w:pPr>
              <w:spacing w:after="0" w:line="240" w:lineRule="auto"/>
              <w:ind w:right="193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>As quantidades estimadas decorrem exclusivamente dos levantamentos técnicos constantes dos projetos e memoriais, sendo suficientes para a execução integral do objeto, razão pela qual o valor global estimado é de R$ 199.264,67.</w:t>
            </w:r>
          </w:p>
        </w:tc>
      </w:tr>
      <w:tr w:rsidR="00212E99" w:rsidRPr="00E8032B" w14:paraId="10953BFD" w14:textId="77777777" w:rsidTr="00EE42DA">
        <w:tc>
          <w:tcPr>
            <w:tcW w:w="9639" w:type="dxa"/>
          </w:tcPr>
          <w:p w14:paraId="772E7801" w14:textId="513AB679" w:rsidR="00212E99" w:rsidRPr="00E8032B" w:rsidRDefault="00212E99" w:rsidP="00212E99">
            <w:pPr>
              <w:shd w:val="clear" w:color="auto" w:fill="FFFFFF" w:themeFill="background1"/>
              <w:spacing w:after="0" w:line="240" w:lineRule="auto"/>
              <w:ind w:left="-2" w:right="193" w:firstLine="2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E8032B">
              <w:rPr>
                <w:rFonts w:ascii="Times New Roman" w:hAnsi="Times New Roman" w:cs="Times New Roman"/>
                <w:b/>
                <w:bCs/>
              </w:rPr>
              <w:lastRenderedPageBreak/>
              <w:t>5. Modelo de gestão do objeto e do contrato, que descreve como a execução do objeto será acompanhada e fiscalizada pelo órgão ou entidade</w:t>
            </w:r>
          </w:p>
          <w:p w14:paraId="4E92DAC4" w14:textId="77777777" w:rsidR="00953A17" w:rsidRPr="00E8032B" w:rsidRDefault="00953A17" w:rsidP="00953A17">
            <w:pPr>
              <w:pStyle w:val="NormalWeb"/>
              <w:spacing w:before="0" w:beforeAutospacing="0" w:after="0" w:afterAutospacing="0"/>
              <w:ind w:right="187"/>
              <w:jc w:val="both"/>
              <w:rPr>
                <w:sz w:val="22"/>
                <w:szCs w:val="22"/>
              </w:rPr>
            </w:pPr>
            <w:r w:rsidRPr="00E8032B">
              <w:rPr>
                <w:sz w:val="22"/>
                <w:szCs w:val="22"/>
              </w:rPr>
              <w:t>A execução da obra será acompanhada e fiscalizada pelo Município, nos termos do art. 117 da Lei nº 14.133/2021 e do Decreto Municipal nº 032/2023, mediante atuação do gestor e do fiscal técnico do contrato.</w:t>
            </w:r>
          </w:p>
          <w:p w14:paraId="72DF778D" w14:textId="77777777" w:rsidR="00953A17" w:rsidRPr="00E8032B" w:rsidRDefault="00953A17" w:rsidP="00953A17">
            <w:pPr>
              <w:pStyle w:val="NormalWeb"/>
              <w:spacing w:before="0" w:beforeAutospacing="0" w:after="0" w:afterAutospacing="0"/>
              <w:ind w:right="187"/>
              <w:jc w:val="both"/>
              <w:rPr>
                <w:sz w:val="22"/>
                <w:szCs w:val="22"/>
              </w:rPr>
            </w:pPr>
            <w:r w:rsidRPr="00E8032B">
              <w:rPr>
                <w:sz w:val="22"/>
                <w:szCs w:val="22"/>
              </w:rPr>
              <w:t>Gestora do contrato: Daliane Nezello Colla Hann</w:t>
            </w:r>
          </w:p>
          <w:p w14:paraId="01FA6113" w14:textId="77777777" w:rsidR="00953A17" w:rsidRPr="00E8032B" w:rsidRDefault="00953A17" w:rsidP="00953A17">
            <w:pPr>
              <w:pStyle w:val="NormalWeb"/>
              <w:spacing w:before="0" w:beforeAutospacing="0" w:after="0" w:afterAutospacing="0"/>
              <w:ind w:right="187"/>
              <w:jc w:val="both"/>
              <w:rPr>
                <w:sz w:val="22"/>
                <w:szCs w:val="22"/>
              </w:rPr>
            </w:pPr>
            <w:r w:rsidRPr="00E8032B">
              <w:rPr>
                <w:sz w:val="22"/>
                <w:szCs w:val="22"/>
              </w:rPr>
              <w:t>Compete à gestora do contrato:</w:t>
            </w:r>
          </w:p>
          <w:p w14:paraId="7D6ACB53" w14:textId="77777777" w:rsidR="00953A17" w:rsidRPr="00E8032B" w:rsidRDefault="00953A17" w:rsidP="00953A17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ind w:right="187"/>
              <w:jc w:val="both"/>
              <w:rPr>
                <w:sz w:val="22"/>
                <w:szCs w:val="22"/>
              </w:rPr>
            </w:pPr>
            <w:r w:rsidRPr="00E8032B">
              <w:rPr>
                <w:sz w:val="22"/>
                <w:szCs w:val="22"/>
              </w:rPr>
              <w:t>acompanhar a execução contratual sob os aspectos administrativos e documentais;</w:t>
            </w:r>
          </w:p>
          <w:p w14:paraId="05071C8E" w14:textId="77777777" w:rsidR="00953A17" w:rsidRPr="00E8032B" w:rsidRDefault="00953A17" w:rsidP="00953A17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ind w:right="187"/>
              <w:jc w:val="both"/>
              <w:rPr>
                <w:sz w:val="22"/>
                <w:szCs w:val="22"/>
              </w:rPr>
            </w:pPr>
            <w:r w:rsidRPr="00E8032B">
              <w:rPr>
                <w:sz w:val="22"/>
                <w:szCs w:val="22"/>
              </w:rPr>
              <w:t>controlar prazos de execução, vigência, medições, pagamentos e eventuais alterações contratuais;</w:t>
            </w:r>
          </w:p>
          <w:p w14:paraId="7CDF1F44" w14:textId="77777777" w:rsidR="00953A17" w:rsidRPr="00E8032B" w:rsidRDefault="00953A17" w:rsidP="00953A17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ind w:right="187"/>
              <w:jc w:val="both"/>
              <w:rPr>
                <w:sz w:val="22"/>
                <w:szCs w:val="22"/>
              </w:rPr>
            </w:pPr>
            <w:r w:rsidRPr="00E8032B">
              <w:rPr>
                <w:sz w:val="22"/>
                <w:szCs w:val="22"/>
              </w:rPr>
              <w:t>promover a comunicação formal entre o Município e a contratada;</w:t>
            </w:r>
          </w:p>
          <w:p w14:paraId="16BF6FF0" w14:textId="77777777" w:rsidR="00953A17" w:rsidRPr="00E8032B" w:rsidRDefault="00953A17" w:rsidP="00953A17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ind w:right="187"/>
              <w:jc w:val="both"/>
              <w:rPr>
                <w:sz w:val="22"/>
                <w:szCs w:val="22"/>
              </w:rPr>
            </w:pPr>
            <w:r w:rsidRPr="00E8032B">
              <w:rPr>
                <w:sz w:val="22"/>
                <w:szCs w:val="22"/>
              </w:rPr>
              <w:t>adotar as providências necessárias diante de descumprimentos contratuais, encaminhando as medidas cabíveis à autoridade competente.</w:t>
            </w:r>
          </w:p>
          <w:p w14:paraId="493603F5" w14:textId="77777777" w:rsidR="00953A17" w:rsidRPr="00E8032B" w:rsidRDefault="00953A17" w:rsidP="00953A17">
            <w:pPr>
              <w:pStyle w:val="NormalWeb"/>
              <w:spacing w:before="0" w:beforeAutospacing="0" w:after="0" w:afterAutospacing="0"/>
              <w:ind w:right="187"/>
              <w:jc w:val="both"/>
              <w:rPr>
                <w:sz w:val="22"/>
                <w:szCs w:val="22"/>
              </w:rPr>
            </w:pPr>
            <w:r w:rsidRPr="00E8032B">
              <w:rPr>
                <w:sz w:val="22"/>
                <w:szCs w:val="22"/>
              </w:rPr>
              <w:t>Fiscal técnico da obra: Engenheiro Civil Jhonatan Pereira Schmitt – CREA/SC nº 192.424-9</w:t>
            </w:r>
          </w:p>
          <w:p w14:paraId="3842A991" w14:textId="77777777" w:rsidR="00953A17" w:rsidRPr="00E8032B" w:rsidRDefault="00953A17" w:rsidP="00953A17">
            <w:pPr>
              <w:pStyle w:val="NormalWeb"/>
              <w:spacing w:before="0" w:beforeAutospacing="0" w:after="0" w:afterAutospacing="0"/>
              <w:ind w:right="187"/>
              <w:jc w:val="both"/>
              <w:rPr>
                <w:sz w:val="22"/>
                <w:szCs w:val="22"/>
              </w:rPr>
            </w:pPr>
            <w:r w:rsidRPr="00E8032B">
              <w:rPr>
                <w:sz w:val="22"/>
                <w:szCs w:val="22"/>
              </w:rPr>
              <w:t>Compete ao fiscal técnico:</w:t>
            </w:r>
          </w:p>
          <w:p w14:paraId="706FF82A" w14:textId="77777777" w:rsidR="00953A17" w:rsidRPr="00E8032B" w:rsidRDefault="00953A17" w:rsidP="00953A17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ind w:right="187"/>
              <w:jc w:val="both"/>
              <w:rPr>
                <w:sz w:val="22"/>
                <w:szCs w:val="22"/>
              </w:rPr>
            </w:pPr>
            <w:r w:rsidRPr="00E8032B">
              <w:rPr>
                <w:sz w:val="22"/>
                <w:szCs w:val="22"/>
              </w:rPr>
              <w:t>acompanhar e fiscalizar a execução dos serviços em conformidade com os projetos, memorial descritivo, planilha orçamentária e demais documentos técnicos;</w:t>
            </w:r>
          </w:p>
          <w:p w14:paraId="129050F5" w14:textId="77777777" w:rsidR="00953A17" w:rsidRPr="00E8032B" w:rsidRDefault="00953A17" w:rsidP="00953A17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ind w:right="187"/>
              <w:jc w:val="both"/>
              <w:rPr>
                <w:sz w:val="22"/>
                <w:szCs w:val="22"/>
              </w:rPr>
            </w:pPr>
            <w:r w:rsidRPr="00E8032B">
              <w:rPr>
                <w:sz w:val="22"/>
                <w:szCs w:val="22"/>
              </w:rPr>
              <w:t>verificar a qualidade dos materiais, métodos executivos e o atendimento às normas técnicas aplicáveis;</w:t>
            </w:r>
          </w:p>
          <w:p w14:paraId="457E777C" w14:textId="77777777" w:rsidR="00953A17" w:rsidRPr="00E8032B" w:rsidRDefault="00953A17" w:rsidP="00953A17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ind w:right="187"/>
              <w:jc w:val="both"/>
              <w:rPr>
                <w:sz w:val="22"/>
                <w:szCs w:val="22"/>
              </w:rPr>
            </w:pPr>
            <w:r w:rsidRPr="00E8032B">
              <w:rPr>
                <w:sz w:val="22"/>
                <w:szCs w:val="22"/>
              </w:rPr>
              <w:t>registrar as ocorrências da obra em relatórios e demais documentos de fiscalização;</w:t>
            </w:r>
          </w:p>
          <w:p w14:paraId="1FBA9788" w14:textId="77777777" w:rsidR="00953A17" w:rsidRPr="00E8032B" w:rsidRDefault="00953A17" w:rsidP="00953A17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ind w:right="187"/>
              <w:jc w:val="both"/>
              <w:rPr>
                <w:sz w:val="22"/>
                <w:szCs w:val="22"/>
              </w:rPr>
            </w:pPr>
            <w:r w:rsidRPr="00E8032B">
              <w:rPr>
                <w:sz w:val="22"/>
                <w:szCs w:val="22"/>
              </w:rPr>
              <w:t>atestar as medições e emitir parecer técnico quanto à conformidade dos serviços executados, subsidiando a liquidação da despesa e o recebimento da obra.</w:t>
            </w:r>
          </w:p>
          <w:p w14:paraId="4DD57278" w14:textId="662818AF" w:rsidR="00212E99" w:rsidRPr="00E8032B" w:rsidRDefault="00953A17" w:rsidP="00953A17">
            <w:pPr>
              <w:pStyle w:val="NormalWeb"/>
              <w:spacing w:before="0" w:beforeAutospacing="0" w:after="0" w:afterAutospacing="0"/>
              <w:ind w:right="187"/>
              <w:jc w:val="both"/>
              <w:rPr>
                <w:sz w:val="22"/>
                <w:szCs w:val="22"/>
              </w:rPr>
            </w:pPr>
            <w:r w:rsidRPr="00E8032B">
              <w:rPr>
                <w:sz w:val="22"/>
                <w:szCs w:val="22"/>
              </w:rPr>
              <w:t>A fiscalização exercida pelo Município possui caráter de acompanhamento e controle da execução contratual, não excluindo nem reduzindo a responsabilidade integral da contratada pela qualidade dos serviços, pelos materiais empregados, pela segurança da obra e pelo cumprimento das obrigações assumidas, na forma da Lei nº 14.133/2021</w:t>
            </w:r>
            <w:r w:rsidR="00212E99" w:rsidRPr="00E8032B">
              <w:rPr>
                <w:sz w:val="22"/>
                <w:szCs w:val="22"/>
              </w:rPr>
              <w:t>.</w:t>
            </w:r>
          </w:p>
        </w:tc>
      </w:tr>
      <w:tr w:rsidR="00212E99" w:rsidRPr="00E8032B" w14:paraId="65FA989A" w14:textId="77777777" w:rsidTr="00EE42DA">
        <w:tc>
          <w:tcPr>
            <w:tcW w:w="9639" w:type="dxa"/>
          </w:tcPr>
          <w:p w14:paraId="77B0A089" w14:textId="77777777" w:rsidR="00212E99" w:rsidRPr="00E8032B" w:rsidRDefault="00212E99" w:rsidP="00212E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8032B">
              <w:rPr>
                <w:rFonts w:ascii="Times New Roman" w:eastAsia="Times New Roman" w:hAnsi="Times New Roman" w:cs="Times New Roman"/>
                <w:b/>
              </w:rPr>
              <w:t>6. Indicação da dotação orçamentária</w:t>
            </w:r>
          </w:p>
          <w:p w14:paraId="34EA7C04" w14:textId="77777777" w:rsidR="00212E99" w:rsidRPr="00E8032B" w:rsidRDefault="00212E99" w:rsidP="00212E99">
            <w:pPr>
              <w:shd w:val="clear" w:color="auto" w:fill="FFFFFF" w:themeFill="background1"/>
              <w:spacing w:after="0" w:line="240" w:lineRule="auto"/>
              <w:ind w:right="193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>A despesa referente à presente contratação será atendida por dotação orçamentária específica, conforme segue:</w:t>
            </w:r>
          </w:p>
          <w:p w14:paraId="06296C2F" w14:textId="77777777" w:rsidR="00037093" w:rsidRPr="00E8032B" w:rsidRDefault="00037093" w:rsidP="00037093">
            <w:pPr>
              <w:tabs>
                <w:tab w:val="left" w:pos="1701"/>
              </w:tabs>
              <w:adjustRightInd w:val="0"/>
              <w:spacing w:after="0" w:line="240" w:lineRule="auto"/>
              <w:ind w:left="147"/>
              <w:jc w:val="both"/>
              <w:textAlignment w:val="baseline"/>
              <w:rPr>
                <w:rFonts w:ascii="Times New Roman" w:eastAsia="SimSun" w:hAnsi="Times New Roman" w:cs="Times New Roman"/>
              </w:rPr>
            </w:pPr>
            <w:r w:rsidRPr="00E8032B">
              <w:rPr>
                <w:rFonts w:ascii="Times New Roman" w:eastAsia="SimSun" w:hAnsi="Times New Roman" w:cs="Times New Roman"/>
              </w:rPr>
              <w:t>10.002 – Fundo Municipal de Saúde</w:t>
            </w:r>
          </w:p>
          <w:p w14:paraId="7E2801D1" w14:textId="77777777" w:rsidR="00037093" w:rsidRPr="00E8032B" w:rsidRDefault="00037093" w:rsidP="00037093">
            <w:pPr>
              <w:widowControl w:val="0"/>
              <w:tabs>
                <w:tab w:val="left" w:pos="1701"/>
              </w:tabs>
              <w:adjustRightInd w:val="0"/>
              <w:spacing w:after="0" w:line="240" w:lineRule="auto"/>
              <w:ind w:left="147"/>
              <w:jc w:val="both"/>
              <w:textAlignment w:val="baseline"/>
              <w:rPr>
                <w:rFonts w:ascii="Times New Roman" w:eastAsia="SimSun" w:hAnsi="Times New Roman" w:cs="Times New Roman"/>
              </w:rPr>
            </w:pPr>
            <w:r w:rsidRPr="00E8032B">
              <w:rPr>
                <w:rFonts w:ascii="Times New Roman" w:eastAsia="SimSun" w:hAnsi="Times New Roman" w:cs="Times New Roman"/>
              </w:rPr>
              <w:t>Funcional: 10.302.0023.1.033 - Obras de Construção, Ampliação, Adaptação e Reforma das Unidades básicas de Saúde</w:t>
            </w:r>
          </w:p>
          <w:p w14:paraId="5FDA9859" w14:textId="77777777" w:rsidR="00037093" w:rsidRPr="00E8032B" w:rsidRDefault="00037093" w:rsidP="00037093">
            <w:pPr>
              <w:widowControl w:val="0"/>
              <w:tabs>
                <w:tab w:val="left" w:pos="1701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Cs/>
              </w:rPr>
            </w:pPr>
            <w:r w:rsidRPr="00E8032B">
              <w:rPr>
                <w:rFonts w:ascii="Times New Roman" w:eastAsia="SimSun" w:hAnsi="Times New Roman" w:cs="Times New Roman"/>
              </w:rPr>
              <w:t xml:space="preserve">   Despesa 5 - 4.4.90.00.00.00.00.00</w:t>
            </w:r>
            <w:r w:rsidRPr="00E8032B">
              <w:rPr>
                <w:rFonts w:ascii="Times New Roman" w:eastAsia="SimSun" w:hAnsi="Times New Roman" w:cs="Times New Roman"/>
                <w:lang w:eastAsia="zh-CN" w:bidi="ar"/>
              </w:rPr>
              <w:t xml:space="preserve"> – (</w:t>
            </w:r>
            <w:r w:rsidRPr="00E8032B">
              <w:rPr>
                <w:rFonts w:ascii="Times New Roman" w:hAnsi="Times New Roman" w:cs="Times New Roman"/>
                <w:bCs/>
              </w:rPr>
              <w:t>2.500.1002.0000 e 1.500.1002.0000)</w:t>
            </w:r>
          </w:p>
          <w:p w14:paraId="3794E3F9" w14:textId="7EB24BC1" w:rsidR="00212E99" w:rsidRPr="00E8032B" w:rsidRDefault="00212E99" w:rsidP="00212E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Dessa forma, a contratação encontra-se </w:t>
            </w:r>
            <w:r w:rsidRPr="00E8032B">
              <w:rPr>
                <w:rStyle w:val="Forte"/>
                <w:rFonts w:ascii="Times New Roman" w:hAnsi="Times New Roman" w:cs="Times New Roman"/>
                <w:b w:val="0"/>
                <w:bCs w:val="0"/>
              </w:rPr>
              <w:t>adequadamente prevista na lei orçamentária vigente</w:t>
            </w:r>
            <w:r w:rsidRPr="00E8032B">
              <w:rPr>
                <w:rFonts w:ascii="Times New Roman" w:hAnsi="Times New Roman" w:cs="Times New Roman"/>
              </w:rPr>
              <w:t>, assegurando a disponibilidade de recursos para a execução integral do objeto.</w:t>
            </w:r>
          </w:p>
        </w:tc>
      </w:tr>
      <w:tr w:rsidR="00212E99" w:rsidRPr="00E8032B" w14:paraId="25256A91" w14:textId="77777777" w:rsidTr="00EE42DA">
        <w:tc>
          <w:tcPr>
            <w:tcW w:w="9639" w:type="dxa"/>
          </w:tcPr>
          <w:p w14:paraId="59BD4148" w14:textId="77777777" w:rsidR="00212E99" w:rsidRPr="00E8032B" w:rsidRDefault="00212E99" w:rsidP="00212E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8032B">
              <w:rPr>
                <w:rFonts w:ascii="Times New Roman" w:eastAsia="Times New Roman" w:hAnsi="Times New Roman" w:cs="Times New Roman"/>
                <w:b/>
              </w:rPr>
              <w:t>7. Indicação da data pretendida para a conclusão da contratação, a fim de não gerar prejuízos ou descontinuidade das atividades do órgão ou da entidade:</w:t>
            </w:r>
          </w:p>
          <w:p w14:paraId="720912D0" w14:textId="77777777" w:rsidR="00953A17" w:rsidRPr="00E8032B" w:rsidRDefault="00953A17" w:rsidP="00953A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8032B">
              <w:rPr>
                <w:rFonts w:ascii="Times New Roman" w:eastAsia="Times New Roman" w:hAnsi="Times New Roman" w:cs="Times New Roman"/>
              </w:rPr>
              <w:t>A contratação tem como data pretendida para sua conclusão o dia 30/09/2026, considerando a necessidade de viabilizar, com a maior brevidade possível, a execução da reforma e ampliação da recepção e da varanda da Unidade Básica de Saúde (UBS) Central de Palmitos/SC.</w:t>
            </w:r>
          </w:p>
          <w:p w14:paraId="6123B83C" w14:textId="77777777" w:rsidR="00953A17" w:rsidRPr="00E8032B" w:rsidRDefault="00953A17" w:rsidP="00953A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8032B">
              <w:rPr>
                <w:rFonts w:ascii="Times New Roman" w:eastAsia="Times New Roman" w:hAnsi="Times New Roman" w:cs="Times New Roman"/>
              </w:rPr>
              <w:lastRenderedPageBreak/>
              <w:t>A definição dessa data considera a necessidade de dar continuidade ao procedimento de contratação após o Processo Licitatório nº 29/2026 – Concorrência Eletrônica nº 04/2026 ter sido declarado deserto, bem como a necessidade de evitar o prolongamento das atuais limitações de espaço físico da unidade.</w:t>
            </w:r>
          </w:p>
          <w:p w14:paraId="4C7E523A" w14:textId="3FB65492" w:rsidR="00212E99" w:rsidRPr="00E8032B" w:rsidRDefault="00953A17" w:rsidP="00212E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8032B">
              <w:rPr>
                <w:rFonts w:ascii="Times New Roman" w:eastAsia="Times New Roman" w:hAnsi="Times New Roman" w:cs="Times New Roman"/>
              </w:rPr>
              <w:t>A conclusão da contratação nessa data pretendida permitirá o prosseguimento das providências necessárias à formalização do contrato e ao posterior início da execução da obra, observados os prazos e condições estabelecidos no instrumento convocatório e nos documentos técnicos da contratação, sem prejuízo da continuidade dos atendimentos prestados pela UBS Central durante a execução da obra.</w:t>
            </w:r>
          </w:p>
        </w:tc>
      </w:tr>
      <w:tr w:rsidR="00212E99" w:rsidRPr="00E8032B" w14:paraId="5B6F76C0" w14:textId="77777777" w:rsidTr="00EE42DA">
        <w:tc>
          <w:tcPr>
            <w:tcW w:w="9639" w:type="dxa"/>
          </w:tcPr>
          <w:p w14:paraId="2775FAF1" w14:textId="77777777" w:rsidR="00212E99" w:rsidRPr="00E8032B" w:rsidRDefault="00212E99" w:rsidP="00212E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8032B">
              <w:rPr>
                <w:rFonts w:ascii="Times New Roman" w:eastAsia="Times New Roman" w:hAnsi="Times New Roman" w:cs="Times New Roman"/>
                <w:b/>
              </w:rPr>
              <w:lastRenderedPageBreak/>
              <w:t>8. Grau de prioridade da contratação em baixo, médio ou alto e justificativa</w:t>
            </w:r>
          </w:p>
          <w:p w14:paraId="5B1F632D" w14:textId="77777777" w:rsidR="00524CE1" w:rsidRPr="00E8032B" w:rsidRDefault="00524CE1" w:rsidP="00524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8032B">
              <w:rPr>
                <w:rFonts w:ascii="Times New Roman" w:eastAsia="Times New Roman" w:hAnsi="Times New Roman" w:cs="Times New Roman"/>
              </w:rPr>
              <w:t>A contratação é classificada como de alta prioridade, considerando a necessidade de adequação da infraestrutura física da Unidade Básica de Saúde (UBS) Central de Palmitos/SC, especialmente quanto à insuficiência da área atualmente destinada à recepção e à espera dos usuários, conforme caracterizado neste Documento de Formalização da Demanda.</w:t>
            </w:r>
          </w:p>
          <w:p w14:paraId="5E2CA97C" w14:textId="77777777" w:rsidR="00524CE1" w:rsidRPr="00E8032B" w:rsidRDefault="00524CE1" w:rsidP="00524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8032B">
              <w:rPr>
                <w:rFonts w:ascii="Times New Roman" w:eastAsia="Times New Roman" w:hAnsi="Times New Roman" w:cs="Times New Roman"/>
              </w:rPr>
              <w:t>A execução da obra é necessária para proporcionar melhores condições de acolhimento, circulação, acessibilidade, segurança e conforto aos usuários e profissionais, contribuindo para a adequada prestação dos serviços de Atenção Primária à Saúde.</w:t>
            </w:r>
          </w:p>
          <w:p w14:paraId="7428C737" w14:textId="0601BDC9" w:rsidR="00212E99" w:rsidRPr="00E8032B" w:rsidRDefault="00524CE1" w:rsidP="00212E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8032B">
              <w:rPr>
                <w:rFonts w:ascii="Times New Roman" w:eastAsia="Times New Roman" w:hAnsi="Times New Roman" w:cs="Times New Roman"/>
              </w:rPr>
              <w:t>A prioridade também decorre do fato de que o Processo Licitatório nº 29/2026 – Concorrência Eletrônica nº 04/2026 foi declarado deserto, permanecendo a necessidade administrativa que fundamentou a contratação. Dessa forma, mostra-se necessário promover novo procedimento licitatório, observados o planejamento, os requisitos legais e as condições técnicas aplicáveis, de modo a evitar o prolongamento das atuais limitações da unidade e possibilitar a execução da intervenção necessária</w:t>
            </w:r>
            <w:r w:rsidR="00212E99" w:rsidRPr="00E8032B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212E99" w:rsidRPr="00E8032B" w14:paraId="750E3AD1" w14:textId="77777777" w:rsidTr="00EE42DA">
        <w:tc>
          <w:tcPr>
            <w:tcW w:w="9639" w:type="dxa"/>
          </w:tcPr>
          <w:p w14:paraId="5E2B81A2" w14:textId="77777777" w:rsidR="00212E99" w:rsidRPr="00E8032B" w:rsidRDefault="00212E99" w:rsidP="00212E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8032B">
              <w:rPr>
                <w:rFonts w:ascii="Times New Roman" w:eastAsia="Times New Roman" w:hAnsi="Times New Roman" w:cs="Times New Roman"/>
                <w:b/>
              </w:rPr>
              <w:t xml:space="preserve">9. Fundamento legal </w:t>
            </w:r>
          </w:p>
          <w:p w14:paraId="54F09F20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E8032B">
              <w:rPr>
                <w:rFonts w:ascii="Times New Roman" w:hAnsi="Times New Roman" w:cs="Times New Roman"/>
                <w:bCs/>
              </w:rPr>
              <w:t>A presente contratação será regida pela Lei Federal nº 14.133, de 1º de abril de 2021, observando-se os princípios e as normas aplicáveis às contratações públicas, bem como o disposto no art. 37, inciso XXI, da Constituição Federal, que estabelece a licitação como regra para as contratações da Administração Pública, ressalvadas as hipóteses previstas em lei.</w:t>
            </w:r>
          </w:p>
          <w:p w14:paraId="2E15810B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E8032B">
              <w:rPr>
                <w:rFonts w:ascii="Times New Roman" w:hAnsi="Times New Roman" w:cs="Times New Roman"/>
                <w:bCs/>
              </w:rPr>
              <w:t>Considerando que o Processo Licitatório nº 29/2026 – Concorrência Eletrônica nº 04/2026 foi declarado deserto em 22 de setembro de 2026, em razão da ausência de licitantes interessados, a contratação poderá ser realizada por dispensa de licitação, desde que atendidos integralmente os requisitos previstos no art. 75, inciso III, alínea “a”, da Lei nº 14.133/2021.</w:t>
            </w:r>
          </w:p>
          <w:p w14:paraId="0A04447D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E8032B">
              <w:rPr>
                <w:rFonts w:ascii="Times New Roman" w:hAnsi="Times New Roman" w:cs="Times New Roman"/>
                <w:bCs/>
              </w:rPr>
              <w:t>O referido dispositivo admite a contratação direta quando a licitação realizada há menos de 1 (um) ano não tiver resultado na participação de licitantes interessados ou na apresentação de propostas válidas, desde que sejam mantidas todas as condições definidas no edital da licitação anterior.</w:t>
            </w:r>
          </w:p>
          <w:p w14:paraId="60C41971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E8032B">
              <w:rPr>
                <w:rFonts w:ascii="Times New Roman" w:hAnsi="Times New Roman" w:cs="Times New Roman"/>
                <w:bCs/>
              </w:rPr>
              <w:t>A comprovação do resultado deserto do procedimento consta da Ata de Sessão Pública/ata que declarou deserto o Processo Licitatório nº 29/2026 – Concorrência Eletrônica nº 04/2026, realizada em 22 de setembro de 2026, que integra o presente processo como documento anexo.</w:t>
            </w:r>
          </w:p>
          <w:p w14:paraId="5E11006E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E8032B">
              <w:rPr>
                <w:rFonts w:ascii="Times New Roman" w:hAnsi="Times New Roman" w:cs="Times New Roman"/>
                <w:bCs/>
              </w:rPr>
              <w:t>O novo procedimento de contratação manterá todas as condições estabelecidas no edital da Concorrência Eletrônica nº 04/2026, incluindo o objeto, projetos, especificações técnicas, quantitativos, condições de execução e demais condições originalmente estabelecidas, em observância ao requisito previsto no art. 75, inciso III, da Lei nº 14.133/2021.</w:t>
            </w:r>
          </w:p>
          <w:p w14:paraId="4D4A69E1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E8032B">
              <w:rPr>
                <w:rFonts w:ascii="Times New Roman" w:hAnsi="Times New Roman" w:cs="Times New Roman"/>
                <w:bCs/>
              </w:rPr>
              <w:t>A contratação direta deverá observar, ainda, os requisitos de instrução processual estabelecidos no art. 72 da Lei nº 14.133/2021, incluindo a documentação de planejamento, estimativa da despesa, parecer jurídico e eventuais pareceres técnicos, demonstração da disponibilidade orçamentária, comprovação das condições de habilitação e qualificação mínima da contratada, razão da escolha do contratado, justificativa de preço e autorização da autoridade competente.</w:t>
            </w:r>
          </w:p>
          <w:p w14:paraId="0DAB05E8" w14:textId="01F94B21" w:rsidR="00953A17" w:rsidRPr="00E8032B" w:rsidRDefault="00F5093A" w:rsidP="00524C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E8032B">
              <w:rPr>
                <w:rFonts w:ascii="Times New Roman" w:hAnsi="Times New Roman" w:cs="Times New Roman"/>
                <w:bCs/>
              </w:rPr>
              <w:t>Para a formação do preço da contratação serão observadas as disposições do art. 23 da Lei nº 14.133/2021, considerando-se os referenciais de custos aplicáveis às obras de engenharia e a respectiva documentação técnica e orçamentária</w:t>
            </w:r>
            <w:r w:rsidR="00524CE1" w:rsidRPr="00E8032B">
              <w:rPr>
                <w:rFonts w:ascii="Times New Roman" w:hAnsi="Times New Roman" w:cs="Times New Roman"/>
                <w:bCs/>
              </w:rPr>
              <w:t xml:space="preserve">. </w:t>
            </w:r>
          </w:p>
        </w:tc>
      </w:tr>
      <w:tr w:rsidR="00F5093A" w:rsidRPr="00E8032B" w14:paraId="13D1766C" w14:textId="77777777" w:rsidTr="00EE42DA">
        <w:tc>
          <w:tcPr>
            <w:tcW w:w="9639" w:type="dxa"/>
          </w:tcPr>
          <w:p w14:paraId="580B2651" w14:textId="7F3BE484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8032B">
              <w:rPr>
                <w:rFonts w:ascii="Times New Roman" w:eastAsia="Times New Roman" w:hAnsi="Times New Roman" w:cs="Times New Roman"/>
                <w:b/>
                <w:bCs/>
              </w:rPr>
              <w:t>11. Justificativa da contratação direta por licitação deserta</w:t>
            </w:r>
          </w:p>
          <w:p w14:paraId="3EC9D322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032B">
              <w:rPr>
                <w:rFonts w:ascii="Times New Roman" w:eastAsia="Times New Roman" w:hAnsi="Times New Roman" w:cs="Times New Roman"/>
                <w:bCs/>
              </w:rPr>
              <w:t>A presente contratação direta decorre da necessidade de dar continuidade à contratação de empresa especializada para a execução da reforma e ampliação da recepção e da varanda da Unidade Básica de Saúde (UBS) Central de Palmitos/SC, objeto do Processo Licitatório nº 29/2026 – Concorrência Eletrônica nº 04/2026.</w:t>
            </w:r>
          </w:p>
          <w:p w14:paraId="5FB593CB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8032B">
              <w:rPr>
                <w:rFonts w:ascii="Times New Roman" w:eastAsia="Times New Roman" w:hAnsi="Times New Roman" w:cs="Times New Roman"/>
                <w:bCs/>
              </w:rPr>
              <w:lastRenderedPageBreak/>
              <w:t>O referido procedimento licitatório foi realizado em 22 de setembro de 2026 e foi declarado deserto em razão da ausência de licitantes interessados, conforme consta da ata que declarou o certame</w:t>
            </w:r>
            <w:r w:rsidRPr="00E8032B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E8032B">
              <w:rPr>
                <w:rFonts w:ascii="Times New Roman" w:eastAsia="Times New Roman" w:hAnsi="Times New Roman" w:cs="Times New Roman"/>
              </w:rPr>
              <w:t>deserto, anexada ao presente processo, permanecendo documentado o resultado do procedimento anterior.</w:t>
            </w:r>
          </w:p>
          <w:p w14:paraId="53F3C7C8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8032B">
              <w:rPr>
                <w:rFonts w:ascii="Times New Roman" w:eastAsia="Times New Roman" w:hAnsi="Times New Roman" w:cs="Times New Roman"/>
              </w:rPr>
              <w:t>A necessidade administrativa que fundamentou a licitação permanece existente, uma vez que a atual estrutura física da UBS Central apresenta limitações na área destinada à recepção e à espera dos usuários, sendo necessária a execução da intervenção para melhorar as condições de acolhimento, circulação, acessibilidade, segurança e funcionamento da unidade.</w:t>
            </w:r>
          </w:p>
          <w:p w14:paraId="4A443938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8032B">
              <w:rPr>
                <w:rFonts w:ascii="Times New Roman" w:eastAsia="Times New Roman" w:hAnsi="Times New Roman" w:cs="Times New Roman"/>
              </w:rPr>
              <w:t>Diante do resultado deserto do procedimento anterior e da permanência da necessidade administrativa, mostra-se cabível a análise da contratação direta com fundamento no art. 75, inciso III, alínea “a”, da Lei nº 14.133/2021, considerando que a licitação anterior foi realizada há menos de 1 (um) ano.</w:t>
            </w:r>
          </w:p>
          <w:p w14:paraId="3653F2F5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8032B">
              <w:rPr>
                <w:rFonts w:ascii="Times New Roman" w:eastAsia="Times New Roman" w:hAnsi="Times New Roman" w:cs="Times New Roman"/>
              </w:rPr>
              <w:t>Para fins de atendimento ao requisito legal, o novo procedimento manterá todas as condições estabelecidas no edital da Concorrência Eletrônica nº 04/2026, inclusive quanto ao objeto, projetos, especificações técnicas, quantitativos, condições de execução e demais elementos que compõem a contratação, não havendo alteração da solução originalmente licitada.</w:t>
            </w:r>
          </w:p>
          <w:p w14:paraId="0885F21C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8032B">
              <w:rPr>
                <w:rFonts w:ascii="Times New Roman" w:eastAsia="Times New Roman" w:hAnsi="Times New Roman" w:cs="Times New Roman"/>
              </w:rPr>
              <w:t>A opção pela contratação direta visa viabilizar o atendimento da necessidade administrativa já identificada, considerando que a repetição de procedimento licitatório, após o certame ter sido declarado deserto, poderá prolongar a situação atualmente existente na UBS Central, mantendo as limitações de espaço físico que motivaram a contratação.</w:t>
            </w:r>
          </w:p>
          <w:p w14:paraId="15A5C2EA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8032B">
              <w:rPr>
                <w:rFonts w:ascii="Times New Roman" w:eastAsia="Times New Roman" w:hAnsi="Times New Roman" w:cs="Times New Roman"/>
              </w:rPr>
              <w:t>Ressalta-se que a contratação direta será formalizada somente após a comprovação do atendimento de todos os requisitos previstos no art. 75, inciso III, da Lei nº 14.133/2021, bem como após a adequada instrução do processo nos termos do art. 72 da mesma Lei.</w:t>
            </w:r>
          </w:p>
          <w:p w14:paraId="1D1D9B09" w14:textId="1612BBAF" w:rsidR="00F5093A" w:rsidRPr="00E8032B" w:rsidRDefault="00F5093A" w:rsidP="00212E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8032B">
              <w:rPr>
                <w:rFonts w:ascii="Times New Roman" w:eastAsia="Times New Roman" w:hAnsi="Times New Roman" w:cs="Times New Roman"/>
              </w:rPr>
              <w:t>Dessa forma, considerando o resultado deserto da Concorrência Eletrônica nº 04/2026, ocorrido em 22 de setembro de 2026, a permanência da necessidade administrativa, a realização do certame anterior há menos de 1 (um) ano e a manutenção das condições estabelecidas no edital inicial, a Administração poderá adotar a contratação direta prevista no art. 75, inciso III, alínea “a”, da Lei nº 14.133/2021, desde que devidamente comprovados nos autos os demais requisitos legais aplicáveis.</w:t>
            </w:r>
          </w:p>
        </w:tc>
      </w:tr>
      <w:tr w:rsidR="00953A17" w:rsidRPr="00E8032B" w14:paraId="0A5DF6B6" w14:textId="77777777" w:rsidTr="00EE42DA">
        <w:tc>
          <w:tcPr>
            <w:tcW w:w="9639" w:type="dxa"/>
          </w:tcPr>
          <w:p w14:paraId="51CE4EE7" w14:textId="1FE6A592" w:rsidR="00953A17" w:rsidRPr="00E8032B" w:rsidRDefault="00953A17" w:rsidP="00F5093A">
            <w:pPr>
              <w:spacing w:after="0" w:line="240" w:lineRule="auto"/>
              <w:jc w:val="both"/>
              <w:rPr>
                <w:rFonts w:ascii="Times New Roman" w:eastAsia="Arial MT" w:hAnsi="Times New Roman" w:cs="Times New Roman"/>
              </w:rPr>
            </w:pPr>
            <w:r w:rsidRPr="00E8032B">
              <w:rPr>
                <w:rFonts w:ascii="Times New Roman" w:hAnsi="Times New Roman" w:cs="Times New Roman"/>
                <w:b/>
              </w:rPr>
              <w:lastRenderedPageBreak/>
              <w:t>1</w:t>
            </w:r>
            <w:r w:rsidR="00F5093A" w:rsidRPr="00E8032B">
              <w:rPr>
                <w:rFonts w:ascii="Times New Roman" w:hAnsi="Times New Roman" w:cs="Times New Roman"/>
                <w:b/>
              </w:rPr>
              <w:t>2</w:t>
            </w:r>
            <w:r w:rsidRPr="00E8032B">
              <w:rPr>
                <w:rFonts w:ascii="Times New Roman" w:hAnsi="Times New Roman" w:cs="Times New Roman"/>
                <w:b/>
              </w:rPr>
              <w:t>. Demonstração da previsão da contratação no plano de contratações anual, sempre que elaborado, de modo a indicar o seu alinhamento com o planejamento da Administração.</w:t>
            </w:r>
          </w:p>
          <w:p w14:paraId="7184AFEC" w14:textId="72B5C2E4" w:rsidR="00953A17" w:rsidRPr="00E8032B" w:rsidRDefault="00953A17" w:rsidP="00F5093A">
            <w:pPr>
              <w:shd w:val="clear" w:color="auto" w:fill="FFFFFF" w:themeFill="background1"/>
              <w:spacing w:after="0" w:line="240" w:lineRule="auto"/>
              <w:ind w:hanging="2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8032B">
              <w:rPr>
                <w:rFonts w:ascii="Times New Roman" w:hAnsi="Times New Roman" w:cs="Times New Roman"/>
              </w:rPr>
              <w:t>O Município não dispõe, até o momento, de Plano de Contratações Anual – PCA formalmente instituído. Não obstante, a contratação está alinhada ao planejamento da Administração e da Secretaria de Saúde, que já providenciou a elaboração de projeto, memorial descritivo, Anotação de Responsabilidade Técnica (ART CREA-SC nº 10138781-1) e orçamento específico para a obra, o que demonstra o caráter prioritário da intervenção para a qualificação da rede municipal de atenção primária à saúde.</w:t>
            </w:r>
          </w:p>
        </w:tc>
      </w:tr>
      <w:tr w:rsidR="00F5093A" w:rsidRPr="00E8032B" w14:paraId="6DD2BE96" w14:textId="77777777" w:rsidTr="00EE42DA">
        <w:tc>
          <w:tcPr>
            <w:tcW w:w="9639" w:type="dxa"/>
          </w:tcPr>
          <w:p w14:paraId="3D17CF08" w14:textId="58A823DD" w:rsidR="00F5093A" w:rsidRPr="00E8032B" w:rsidRDefault="00F5093A" w:rsidP="00F5093A">
            <w:pPr>
              <w:spacing w:after="0" w:line="240" w:lineRule="auto"/>
              <w:ind w:right="38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8032B">
              <w:rPr>
                <w:rFonts w:ascii="Times New Roman" w:hAnsi="Times New Roman" w:cs="Times New Roman"/>
                <w:b/>
                <w:bCs/>
              </w:rPr>
              <w:t>13. Razões da escolha do prestador do serviço</w:t>
            </w:r>
          </w:p>
          <w:p w14:paraId="556E36E7" w14:textId="77777777" w:rsidR="00F5093A" w:rsidRPr="00E8032B" w:rsidRDefault="00F5093A" w:rsidP="00F5093A">
            <w:pPr>
              <w:spacing w:after="0" w:line="240" w:lineRule="auto"/>
              <w:ind w:right="38"/>
              <w:jc w:val="both"/>
              <w:rPr>
                <w:rFonts w:ascii="Times New Roman" w:hAnsi="Times New Roman" w:cs="Times New Roman"/>
                <w:bCs/>
              </w:rPr>
            </w:pPr>
            <w:r w:rsidRPr="00E8032B">
              <w:rPr>
                <w:rFonts w:ascii="Times New Roman" w:hAnsi="Times New Roman" w:cs="Times New Roman"/>
                <w:bCs/>
              </w:rPr>
              <w:t>A empresa CAIBI EMPREENDIMENTOS LTDA, pessoa jurídica de direito privado, inscrita no CNPJ sob o nº 01.496.099/0001-27, com sede na Avenida Progresso, nº 653, Centro, Caibi/SC, CEP 89.888-000, foi indicada para a contratação em razão do atendimento às condições estabelecidas para a contratação direta decorrente da licitação deserta, bem como da compatibilidade de sua proposta com o objeto, as especificações técnicas e o valor de referência da contratação.</w:t>
            </w:r>
          </w:p>
          <w:p w14:paraId="003D2353" w14:textId="77777777" w:rsidR="00F5093A" w:rsidRPr="00E8032B" w:rsidRDefault="00F5093A" w:rsidP="00F5093A">
            <w:pPr>
              <w:spacing w:after="0" w:line="240" w:lineRule="auto"/>
              <w:ind w:right="38"/>
              <w:jc w:val="both"/>
              <w:rPr>
                <w:rFonts w:ascii="Times New Roman" w:hAnsi="Times New Roman" w:cs="Times New Roman"/>
                <w:bCs/>
              </w:rPr>
            </w:pPr>
            <w:r w:rsidRPr="00E8032B">
              <w:rPr>
                <w:rFonts w:ascii="Times New Roman" w:hAnsi="Times New Roman" w:cs="Times New Roman"/>
                <w:bCs/>
              </w:rPr>
              <w:t>A escolha da empresa está fundamentada na documentação constante dos autos, especialmente na proposta apresentada, nos documentos de habilitação e na comprovação de atendimento aos requisitos técnicos necessários à execução da obra.</w:t>
            </w:r>
          </w:p>
          <w:p w14:paraId="4480CDBE" w14:textId="77777777" w:rsidR="00F5093A" w:rsidRPr="00E8032B" w:rsidRDefault="00F5093A" w:rsidP="00F5093A">
            <w:pPr>
              <w:spacing w:after="0" w:line="240" w:lineRule="auto"/>
              <w:ind w:right="38"/>
              <w:jc w:val="both"/>
              <w:rPr>
                <w:rFonts w:ascii="Times New Roman" w:hAnsi="Times New Roman" w:cs="Times New Roman"/>
                <w:bCs/>
              </w:rPr>
            </w:pPr>
            <w:r w:rsidRPr="00E8032B">
              <w:rPr>
                <w:rFonts w:ascii="Times New Roman" w:hAnsi="Times New Roman" w:cs="Times New Roman"/>
                <w:bCs/>
              </w:rPr>
              <w:t>A Concorrência Eletrônica nº 04/2026, integrante do Processo Licitatório nº 29/2026, foi declarada deserta em 22 de setembro de 2026, conforme ata anexada ao presente processo. Para a presente contratação direta, serão mantidas as condições estabelecidas no edital do procedimento anterior, incluindo o objeto, projetos, especificações, quantitativos, condições de execução, requisitos de habilitação e demais exigências originalmente estabelecidas.</w:t>
            </w:r>
          </w:p>
          <w:p w14:paraId="1C61BA68" w14:textId="18903F3B" w:rsidR="00F5093A" w:rsidRPr="00E8032B" w:rsidRDefault="00F5093A" w:rsidP="00F5093A">
            <w:pPr>
              <w:spacing w:after="0" w:line="240" w:lineRule="auto"/>
              <w:ind w:right="38"/>
              <w:jc w:val="both"/>
              <w:rPr>
                <w:rFonts w:ascii="Times New Roman" w:hAnsi="Times New Roman" w:cs="Times New Roman"/>
                <w:bCs/>
              </w:rPr>
            </w:pPr>
            <w:r w:rsidRPr="00E8032B">
              <w:rPr>
                <w:rFonts w:ascii="Times New Roman" w:hAnsi="Times New Roman" w:cs="Times New Roman"/>
                <w:bCs/>
              </w:rPr>
              <w:t>Conforme documentação juntada aos autos, a empresa CAIBI EMPREENDIMENTOS LTDA apresentou proposta compatível com o objeto da contratação e em valor igual ao valor de referência estabelecido pela Administração, mantendo as condições previstas no procedimento licitatório anterior.</w:t>
            </w:r>
          </w:p>
          <w:p w14:paraId="6C38FB79" w14:textId="77777777" w:rsidR="00F5093A" w:rsidRPr="00E8032B" w:rsidRDefault="00F5093A" w:rsidP="00F5093A">
            <w:pPr>
              <w:spacing w:after="0" w:line="240" w:lineRule="auto"/>
              <w:ind w:right="38"/>
              <w:jc w:val="both"/>
              <w:rPr>
                <w:rFonts w:ascii="Times New Roman" w:hAnsi="Times New Roman" w:cs="Times New Roman"/>
                <w:bCs/>
              </w:rPr>
            </w:pPr>
            <w:r w:rsidRPr="00E8032B">
              <w:rPr>
                <w:rFonts w:ascii="Times New Roman" w:hAnsi="Times New Roman" w:cs="Times New Roman"/>
                <w:bCs/>
              </w:rPr>
              <w:t xml:space="preserve">Quanto à qualificação técnica, a empresa apresentou documentação destinada a comprovar sua aptidão para a execução do objeto, incluindo atestado de capacidade técnica referente à execução de 39,70 m² de serviços </w:t>
            </w:r>
            <w:r w:rsidRPr="00E8032B">
              <w:rPr>
                <w:rFonts w:ascii="Times New Roman" w:hAnsi="Times New Roman" w:cs="Times New Roman"/>
                <w:bCs/>
              </w:rPr>
              <w:lastRenderedPageBreak/>
              <w:t>em concreto armado, acompanhado da respectiva Certidão de Acervo Técnico – CAT em nome do responsável técnico, conforme exigências estabelecidas no procedimento licitatório anterior.</w:t>
            </w:r>
          </w:p>
          <w:p w14:paraId="61144D09" w14:textId="77777777" w:rsidR="00F5093A" w:rsidRPr="00E8032B" w:rsidRDefault="00F5093A" w:rsidP="00F5093A">
            <w:pPr>
              <w:spacing w:after="0" w:line="240" w:lineRule="auto"/>
              <w:ind w:right="38"/>
              <w:jc w:val="both"/>
              <w:rPr>
                <w:rFonts w:ascii="Times New Roman" w:hAnsi="Times New Roman" w:cs="Times New Roman"/>
                <w:bCs/>
              </w:rPr>
            </w:pPr>
            <w:r w:rsidRPr="00E8032B">
              <w:rPr>
                <w:rFonts w:ascii="Times New Roman" w:hAnsi="Times New Roman" w:cs="Times New Roman"/>
                <w:bCs/>
              </w:rPr>
              <w:t>A documentação apresentada também demonstra o atendimento aos requisitos de habilitação jurídica, regularidade fiscal, social e trabalhista, mediante as respectivas certidões e documentos exigidos, os quais deverão permanecer válidos na data da formalização da contratação. As certidões e documentos comprobatórios integram o processo e deverão ser conferidos quanto à sua autenticidade e validade antes da formalização do ajuste.</w:t>
            </w:r>
          </w:p>
          <w:p w14:paraId="62DC4AAD" w14:textId="77777777" w:rsidR="00F5093A" w:rsidRPr="00E8032B" w:rsidRDefault="00F5093A" w:rsidP="00F5093A">
            <w:pPr>
              <w:spacing w:after="0" w:line="240" w:lineRule="auto"/>
              <w:ind w:right="38"/>
              <w:jc w:val="both"/>
              <w:rPr>
                <w:rFonts w:ascii="Times New Roman" w:hAnsi="Times New Roman" w:cs="Times New Roman"/>
                <w:bCs/>
              </w:rPr>
            </w:pPr>
            <w:r w:rsidRPr="00E8032B">
              <w:rPr>
                <w:rFonts w:ascii="Times New Roman" w:hAnsi="Times New Roman" w:cs="Times New Roman"/>
                <w:bCs/>
              </w:rPr>
              <w:t>Registra-se, ainda, que foram verificadas as condições do procedimento licitatório anterior, incluindo o cumprimento dos prazos mínimos previstos no art. 55 da Lei nº 14.133/2021, a regularidade da publicidade do certame e a inexistência, nos documentos analisados, de cláusulas ou exigências manifestamente restritivas que tenham impedido a participação de interessados.</w:t>
            </w:r>
          </w:p>
          <w:p w14:paraId="3829CB14" w14:textId="77777777" w:rsidR="00F5093A" w:rsidRPr="00E8032B" w:rsidRDefault="00F5093A" w:rsidP="00F5093A">
            <w:pPr>
              <w:spacing w:after="0" w:line="240" w:lineRule="auto"/>
              <w:ind w:right="38"/>
              <w:jc w:val="both"/>
              <w:rPr>
                <w:rFonts w:ascii="Times New Roman" w:hAnsi="Times New Roman" w:cs="Times New Roman"/>
                <w:bCs/>
              </w:rPr>
            </w:pPr>
            <w:r w:rsidRPr="00E8032B">
              <w:rPr>
                <w:rFonts w:ascii="Times New Roman" w:hAnsi="Times New Roman" w:cs="Times New Roman"/>
                <w:bCs/>
              </w:rPr>
              <w:t>A escolha da empresa, portanto, decorre do atendimento aos requisitos de habilitação e qualificação exigidos, da compatibilidade da proposta com o objeto e com as condições anteriormente licitadas e da compatibilidade do preço apresentado com o valor de referência da Administração, sem alteração das condições estabelecidas no edital da Concorrência Eletrônica nº 04/2026.</w:t>
            </w:r>
          </w:p>
          <w:p w14:paraId="158D6E72" w14:textId="0D0F4B9D" w:rsidR="00F5093A" w:rsidRPr="00E8032B" w:rsidRDefault="00F5093A" w:rsidP="00F5093A">
            <w:pPr>
              <w:spacing w:after="0" w:line="240" w:lineRule="auto"/>
              <w:ind w:right="38"/>
              <w:jc w:val="both"/>
              <w:rPr>
                <w:rFonts w:ascii="Times New Roman" w:hAnsi="Times New Roman" w:cs="Times New Roman"/>
                <w:b/>
              </w:rPr>
            </w:pPr>
            <w:r w:rsidRPr="00E8032B">
              <w:rPr>
                <w:rFonts w:ascii="Times New Roman" w:hAnsi="Times New Roman" w:cs="Times New Roman"/>
                <w:bCs/>
              </w:rPr>
              <w:t>A contratação somente será formalizada após a conferência final da documentação de habilitação, da validade das certidões, da regularidade da proposta e da comprovação de que permanecem atendidos todos os requisitos legais aplicáveis à contratação direta prevista no art. 75, inciso III, alínea “a”, da Lei nº 14.133/2021.</w:t>
            </w:r>
          </w:p>
        </w:tc>
      </w:tr>
      <w:tr w:rsidR="00F5093A" w:rsidRPr="00E8032B" w14:paraId="63EBD231" w14:textId="77777777" w:rsidTr="00EE42DA">
        <w:tc>
          <w:tcPr>
            <w:tcW w:w="9639" w:type="dxa"/>
          </w:tcPr>
          <w:p w14:paraId="2CF09533" w14:textId="1A35B6B3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8032B">
              <w:rPr>
                <w:rFonts w:ascii="Times New Roman" w:hAnsi="Times New Roman" w:cs="Times New Roman"/>
                <w:b/>
              </w:rPr>
              <w:lastRenderedPageBreak/>
              <w:t xml:space="preserve">14. Documentação de habilitação </w:t>
            </w:r>
          </w:p>
          <w:p w14:paraId="74A40062" w14:textId="72F144FD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>Documentos a serem apresentados (art. 62 ao 70 da Lei nº 14.133/2021):</w:t>
            </w:r>
          </w:p>
          <w:p w14:paraId="52AFA90F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>Declaração que atende aos requisitos de habilitação (art. 63, I da Lei nº 14.133/2021).</w:t>
            </w:r>
          </w:p>
          <w:p w14:paraId="37F58F39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>Declaração que cumpre as exigências de reserva de cargos para pessoa com deficiência e para reabilitado da Previdência Social, nos termos do art. 93 da Lei nº 8.213/91 (art. 63, IV da Lei nº 14.133/2021).</w:t>
            </w:r>
          </w:p>
          <w:p w14:paraId="62845153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>Declaração que não incorre nos impedimentos legais.</w:t>
            </w:r>
          </w:p>
          <w:p w14:paraId="0930D245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>Declaração assinada pelo responsável da empresa de que, caso seja considerada vencedora da licitação, terá plenas condições de iniciar a obra em, no máximo, 10 (dez) dias após a homologação do certame, sob pena de sofrer as sanções previstas no edital.</w:t>
            </w:r>
          </w:p>
          <w:p w14:paraId="30FF50DF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>Declaração da empresa licitante, assinada por seu responsável técnico e pelo representante legal, atestando que analisaram o memorial descritivo, os projetos e o orçamento, verificando que:</w:t>
            </w:r>
          </w:p>
          <w:p w14:paraId="4DCE5081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>- Os preços dos materiais e serviços definidos no orçamento da obra são compatíveis com os valores de mercado;</w:t>
            </w:r>
          </w:p>
          <w:p w14:paraId="7EF3485D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>- Os quantitativos definidos no orçamento da obra são condizentes com os quantitativos apresentados no memorial descritivo/projeto;</w:t>
            </w:r>
          </w:p>
          <w:p w14:paraId="562C2061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>- O projeto é adequado para a licitação/execução da obra;</w:t>
            </w:r>
          </w:p>
          <w:p w14:paraId="75E3082B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>- O orçamento da obra encontra-se devidamente detalhado (planilha de quantitativos e preços unitários) e acompanhado das composições de todos os custos unitários de seus serviços.</w:t>
            </w:r>
          </w:p>
          <w:p w14:paraId="21BD5F25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>Declaração de Cumprimento do art. 7º, XXXIII da CF/88: proibição de trabalho noturno, perigoso ou insalubre a menores de dezoito e de qualquer trabalho a menores de dezesseis anos, salvo na condição de aprendiz, a partir de quatorze anos.</w:t>
            </w:r>
          </w:p>
          <w:p w14:paraId="78F7DC4A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>HABILITAÇÃO JURÍDICA (art. 66 da Lei nº 14.133/2021):</w:t>
            </w:r>
          </w:p>
          <w:p w14:paraId="57CAF885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>Comprovação da existência jurídica da pessoa, como:</w:t>
            </w:r>
          </w:p>
          <w:p w14:paraId="20ACE70D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>a.1 - Estatuto ou contrato social;</w:t>
            </w:r>
          </w:p>
          <w:p w14:paraId="2428A44F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>a.2 - Ato constitutivo;</w:t>
            </w:r>
          </w:p>
          <w:p w14:paraId="46342239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>a.3 - Registro comercial;</w:t>
            </w:r>
          </w:p>
          <w:p w14:paraId="5911AF09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>a.4 - Decreto de autorização.</w:t>
            </w:r>
          </w:p>
          <w:p w14:paraId="1674CD4E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>HABILITAÇÃO TÉCNICA (art. 67 da Lei nº 14.133/2021):</w:t>
            </w:r>
          </w:p>
          <w:p w14:paraId="19F4E56E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>a) Apresentar registro ou inscrição da empresa e de um responsável técnico junto ao Conselho Regional de Engenharia e Agronomia - CREA ou Conselho de Arquitetura e Urbanismo – CAU, Engenheiro Civil ou Arquiteto, da região a que estiverem vinculados, sendo que a relação jurídica entre o profissional e a empresa será exigida no momento da assinatura do contrato.</w:t>
            </w:r>
          </w:p>
          <w:p w14:paraId="30684467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b) A empresa licitante deverá apresentar no mínimo 01 (um) atestado fornecido por pessoa jurídica de direito público ou privado, em nome do responsável técnico, mediante CAT-Certidão de Acervo Técnico fornecida </w:t>
            </w:r>
            <w:r w:rsidRPr="00E8032B">
              <w:rPr>
                <w:rFonts w:ascii="Times New Roman" w:hAnsi="Times New Roman" w:cs="Times New Roman"/>
              </w:rPr>
              <w:lastRenderedPageBreak/>
              <w:t>pelo CREA ou CAU, comprovando o desempenho de atividade pertinente e compatível com o objeto da licitação, com no mínimo a seguinte parcela: obra de edificação com estrutura em concreto armado na quantidade minima de 39,70m²</w:t>
            </w:r>
          </w:p>
          <w:p w14:paraId="2B14FF48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>c) A empresa licitante deverá apresentar no mínimo 01 (um) atestado, fornecido por pessoa jurídica de direito público ou privado, em nome da licitante, comprovando o desempenho de atividade pertinente e compatível com o objeto da licitação, com no mínimo a seguinte parcela: obra de edificação com estrutura em concreto armado na quantidade minima de 39,70m²</w:t>
            </w:r>
          </w:p>
          <w:p w14:paraId="5F923B28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>IX - HABILITAÇÃO FISCAL, SOCIAL E TRABALHISTA (art. 68 da Lei nº 14.133/2021):</w:t>
            </w:r>
          </w:p>
          <w:p w14:paraId="07F44ABF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>Cartão do CNPJ;</w:t>
            </w:r>
          </w:p>
          <w:p w14:paraId="41E4335D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>Inscrição no cadastro de contribuintes estadual e/ou municipal, SE HOUVER, relativo ao domicílio ou sede do licitante, pertinente ao seu ramo de atividade e compatível com o objeto contratual;</w:t>
            </w:r>
          </w:p>
          <w:p w14:paraId="6A93568B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>Regularidade com a Fazenda federal e com a Seguridade Social;</w:t>
            </w:r>
          </w:p>
          <w:p w14:paraId="316BF195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>Regularidade com a Fazenda estadual do domicílio ou sede do licitante;</w:t>
            </w:r>
          </w:p>
          <w:p w14:paraId="151FA7DD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>Regularidade com a Fazenda municipal do domicílio ou sede do licitante;</w:t>
            </w:r>
          </w:p>
          <w:p w14:paraId="7A778EBE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>Regularidade com o FGTS;</w:t>
            </w:r>
          </w:p>
          <w:p w14:paraId="2A5D9A0E" w14:textId="57ABF779" w:rsidR="00F5093A" w:rsidRPr="00E8032B" w:rsidRDefault="00F5093A" w:rsidP="00F5093A">
            <w:pPr>
              <w:spacing w:after="0" w:line="240" w:lineRule="auto"/>
              <w:ind w:right="19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8032B">
              <w:rPr>
                <w:rFonts w:ascii="Times New Roman" w:hAnsi="Times New Roman" w:cs="Times New Roman"/>
              </w:rPr>
              <w:t>Regularidade com a Justiça do Trabalho.</w:t>
            </w:r>
          </w:p>
        </w:tc>
      </w:tr>
      <w:tr w:rsidR="00F5093A" w:rsidRPr="00E8032B" w14:paraId="10110537" w14:textId="77777777" w:rsidTr="00EE42DA">
        <w:tc>
          <w:tcPr>
            <w:tcW w:w="9639" w:type="dxa"/>
          </w:tcPr>
          <w:p w14:paraId="7B30FE1E" w14:textId="14C34C01" w:rsidR="00F5093A" w:rsidRPr="00E8032B" w:rsidRDefault="00F5093A" w:rsidP="00F5093A">
            <w:pPr>
              <w:shd w:val="clear" w:color="auto" w:fill="FFFFFF" w:themeFill="background1"/>
              <w:spacing w:after="0" w:line="240" w:lineRule="auto"/>
              <w:ind w:right="38" w:hanging="2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E8032B">
              <w:rPr>
                <w:rFonts w:ascii="Times New Roman" w:hAnsi="Times New Roman" w:cs="Times New Roman"/>
                <w:b/>
                <w:bCs/>
              </w:rPr>
              <w:lastRenderedPageBreak/>
              <w:t>15. Critérios de medição e de pagamento</w:t>
            </w:r>
          </w:p>
          <w:p w14:paraId="2191B12C" w14:textId="77777777" w:rsidR="00F5093A" w:rsidRPr="00E8032B" w:rsidRDefault="00F5093A" w:rsidP="00F5093A">
            <w:pPr>
              <w:pStyle w:val="NormalWeb"/>
              <w:widowControl w:val="0"/>
              <w:numPr>
                <w:ilvl w:val="0"/>
                <w:numId w:val="19"/>
              </w:numPr>
              <w:autoSpaceDE w:val="0"/>
              <w:autoSpaceDN w:val="0"/>
              <w:spacing w:before="0" w:beforeAutospacing="0" w:after="0" w:afterAutospacing="0"/>
              <w:ind w:left="424" w:right="38" w:hanging="284"/>
              <w:rPr>
                <w:sz w:val="22"/>
                <w:szCs w:val="22"/>
              </w:rPr>
            </w:pPr>
            <w:r w:rsidRPr="00E8032B">
              <w:rPr>
                <w:rStyle w:val="Forte"/>
                <w:rFonts w:eastAsia="Calibri"/>
                <w:b w:val="0"/>
                <w:bCs w:val="0"/>
                <w:sz w:val="22"/>
                <w:szCs w:val="22"/>
              </w:rPr>
              <w:t>Medição e comprovação da execução</w:t>
            </w:r>
          </w:p>
          <w:p w14:paraId="6D46AA97" w14:textId="77777777" w:rsidR="00F5093A" w:rsidRPr="00E8032B" w:rsidRDefault="00F5093A" w:rsidP="00F5093A">
            <w:pPr>
              <w:pStyle w:val="NormalWeb"/>
              <w:widowControl w:val="0"/>
              <w:numPr>
                <w:ilvl w:val="0"/>
                <w:numId w:val="13"/>
              </w:numPr>
              <w:autoSpaceDE w:val="0"/>
              <w:autoSpaceDN w:val="0"/>
              <w:spacing w:before="0" w:beforeAutospacing="0" w:after="0" w:afterAutospacing="0"/>
              <w:ind w:right="38"/>
              <w:jc w:val="both"/>
              <w:rPr>
                <w:sz w:val="22"/>
                <w:szCs w:val="22"/>
              </w:rPr>
            </w:pPr>
            <w:r w:rsidRPr="00E8032B">
              <w:rPr>
                <w:sz w:val="22"/>
                <w:szCs w:val="22"/>
              </w:rPr>
              <w:t xml:space="preserve">A contratada deverá apresentar </w:t>
            </w:r>
            <w:r w:rsidRPr="00E8032B">
              <w:rPr>
                <w:rStyle w:val="Forte"/>
                <w:rFonts w:eastAsia="Calibri"/>
                <w:b w:val="0"/>
                <w:bCs w:val="0"/>
                <w:sz w:val="22"/>
                <w:szCs w:val="22"/>
              </w:rPr>
              <w:t>Diário de Obras</w:t>
            </w:r>
            <w:r w:rsidRPr="00E8032B">
              <w:rPr>
                <w:sz w:val="22"/>
                <w:szCs w:val="22"/>
              </w:rPr>
              <w:t xml:space="preserve"> contendo a identificação dos funcionários presentes em cada dia de serviço, acompanhado dos </w:t>
            </w:r>
            <w:r w:rsidRPr="00E8032B">
              <w:rPr>
                <w:rStyle w:val="Forte"/>
                <w:rFonts w:eastAsia="Calibri"/>
                <w:b w:val="0"/>
                <w:bCs w:val="0"/>
                <w:sz w:val="22"/>
                <w:szCs w:val="22"/>
              </w:rPr>
              <w:t>comprovantes de pagamento da folha</w:t>
            </w:r>
            <w:r w:rsidRPr="00E8032B">
              <w:rPr>
                <w:sz w:val="22"/>
                <w:szCs w:val="22"/>
              </w:rPr>
              <w:t xml:space="preserve"> correspondente.</w:t>
            </w:r>
          </w:p>
          <w:p w14:paraId="4B0B593E" w14:textId="77777777" w:rsidR="00F5093A" w:rsidRPr="00E8032B" w:rsidRDefault="00F5093A" w:rsidP="00F5093A">
            <w:pPr>
              <w:pStyle w:val="NormalWeb"/>
              <w:widowControl w:val="0"/>
              <w:numPr>
                <w:ilvl w:val="0"/>
                <w:numId w:val="13"/>
              </w:numPr>
              <w:autoSpaceDE w:val="0"/>
              <w:autoSpaceDN w:val="0"/>
              <w:spacing w:before="0" w:beforeAutospacing="0" w:after="0" w:afterAutospacing="0"/>
              <w:ind w:right="38"/>
              <w:jc w:val="both"/>
              <w:rPr>
                <w:sz w:val="22"/>
                <w:szCs w:val="22"/>
              </w:rPr>
            </w:pPr>
            <w:r w:rsidRPr="00E8032B">
              <w:rPr>
                <w:sz w:val="22"/>
                <w:szCs w:val="22"/>
              </w:rPr>
              <w:t>A medição dos serviços executados será realizada pela fiscalização designada, mediante relatórios técnicos, e servirá como base para a emissão da fatura.</w:t>
            </w:r>
          </w:p>
          <w:p w14:paraId="0D6B7911" w14:textId="77777777" w:rsidR="00F5093A" w:rsidRPr="00E8032B" w:rsidRDefault="00F5093A" w:rsidP="00F5093A">
            <w:pPr>
              <w:pStyle w:val="NormalWeb"/>
              <w:widowControl w:val="0"/>
              <w:numPr>
                <w:ilvl w:val="0"/>
                <w:numId w:val="19"/>
              </w:numPr>
              <w:autoSpaceDE w:val="0"/>
              <w:autoSpaceDN w:val="0"/>
              <w:spacing w:before="0" w:beforeAutospacing="0" w:after="0" w:afterAutospacing="0"/>
              <w:ind w:left="424" w:right="38" w:hanging="284"/>
              <w:rPr>
                <w:sz w:val="22"/>
                <w:szCs w:val="22"/>
              </w:rPr>
            </w:pPr>
            <w:r w:rsidRPr="00E8032B">
              <w:rPr>
                <w:rStyle w:val="Forte"/>
                <w:rFonts w:eastAsia="Calibri"/>
                <w:b w:val="0"/>
                <w:bCs w:val="0"/>
                <w:sz w:val="22"/>
                <w:szCs w:val="22"/>
              </w:rPr>
              <w:t>Faturamento e Nota Fiscal</w:t>
            </w:r>
          </w:p>
          <w:p w14:paraId="6F1036F9" w14:textId="77777777" w:rsidR="00F5093A" w:rsidRPr="00E8032B" w:rsidRDefault="00F5093A" w:rsidP="00F5093A">
            <w:pPr>
              <w:pStyle w:val="NormalWeb"/>
              <w:widowControl w:val="0"/>
              <w:numPr>
                <w:ilvl w:val="0"/>
                <w:numId w:val="14"/>
              </w:numPr>
              <w:autoSpaceDE w:val="0"/>
              <w:autoSpaceDN w:val="0"/>
              <w:spacing w:before="0" w:beforeAutospacing="0" w:after="0" w:afterAutospacing="0"/>
              <w:ind w:right="38"/>
              <w:jc w:val="both"/>
              <w:rPr>
                <w:sz w:val="22"/>
                <w:szCs w:val="22"/>
              </w:rPr>
            </w:pPr>
            <w:r w:rsidRPr="00E8032B">
              <w:rPr>
                <w:sz w:val="22"/>
                <w:szCs w:val="22"/>
              </w:rPr>
              <w:t xml:space="preserve">O pagamento será efetuado em até </w:t>
            </w:r>
            <w:r w:rsidRPr="00E8032B">
              <w:rPr>
                <w:rStyle w:val="Forte"/>
                <w:rFonts w:eastAsia="Calibri"/>
                <w:b w:val="0"/>
                <w:bCs w:val="0"/>
                <w:sz w:val="22"/>
                <w:szCs w:val="22"/>
              </w:rPr>
              <w:t>30 (trinta) dias</w:t>
            </w:r>
            <w:r w:rsidRPr="00E8032B">
              <w:rPr>
                <w:sz w:val="22"/>
                <w:szCs w:val="22"/>
              </w:rPr>
              <w:t xml:space="preserve"> após a certificação da </w:t>
            </w:r>
            <w:r w:rsidRPr="00E8032B">
              <w:rPr>
                <w:rStyle w:val="Forte"/>
                <w:rFonts w:eastAsia="Calibri"/>
                <w:b w:val="0"/>
                <w:bCs w:val="0"/>
                <w:sz w:val="22"/>
                <w:szCs w:val="22"/>
              </w:rPr>
              <w:t>Nota Fiscal Eletrônica – NF-e</w:t>
            </w:r>
            <w:r w:rsidRPr="00E8032B">
              <w:rPr>
                <w:sz w:val="22"/>
                <w:szCs w:val="22"/>
              </w:rPr>
              <w:t xml:space="preserve"> pela fiscalização.</w:t>
            </w:r>
          </w:p>
          <w:p w14:paraId="5C19D854" w14:textId="77777777" w:rsidR="00F5093A" w:rsidRPr="00E8032B" w:rsidRDefault="00F5093A" w:rsidP="00F5093A">
            <w:pPr>
              <w:pStyle w:val="NormalWeb"/>
              <w:widowControl w:val="0"/>
              <w:numPr>
                <w:ilvl w:val="0"/>
                <w:numId w:val="14"/>
              </w:numPr>
              <w:autoSpaceDE w:val="0"/>
              <w:autoSpaceDN w:val="0"/>
              <w:spacing w:before="0" w:beforeAutospacing="0" w:after="0" w:afterAutospacing="0"/>
              <w:ind w:right="38"/>
              <w:jc w:val="both"/>
              <w:rPr>
                <w:sz w:val="22"/>
                <w:szCs w:val="22"/>
              </w:rPr>
            </w:pPr>
            <w:r w:rsidRPr="00E8032B">
              <w:rPr>
                <w:sz w:val="22"/>
                <w:szCs w:val="22"/>
              </w:rPr>
              <w:t>A contratada deverá emitir a NF-e de acordo com os procedimentos legais e orientações do Município de Palmitos/SC, observando a Instrução Normativa RFB nº 2.110/2022, a fim de evitar devoluções.</w:t>
            </w:r>
          </w:p>
          <w:p w14:paraId="668D01AE" w14:textId="77777777" w:rsidR="00F5093A" w:rsidRPr="00E8032B" w:rsidRDefault="00F5093A" w:rsidP="00F5093A">
            <w:pPr>
              <w:pStyle w:val="NormalWeb"/>
              <w:widowControl w:val="0"/>
              <w:numPr>
                <w:ilvl w:val="0"/>
                <w:numId w:val="19"/>
              </w:numPr>
              <w:autoSpaceDE w:val="0"/>
              <w:autoSpaceDN w:val="0"/>
              <w:spacing w:before="0" w:beforeAutospacing="0" w:after="0" w:afterAutospacing="0"/>
              <w:ind w:left="424" w:right="38" w:hanging="284"/>
              <w:rPr>
                <w:sz w:val="22"/>
                <w:szCs w:val="22"/>
              </w:rPr>
            </w:pPr>
            <w:r w:rsidRPr="00E8032B">
              <w:rPr>
                <w:rStyle w:val="Forte"/>
                <w:rFonts w:eastAsia="Calibri"/>
                <w:b w:val="0"/>
                <w:bCs w:val="0"/>
                <w:sz w:val="22"/>
                <w:szCs w:val="22"/>
              </w:rPr>
              <w:t>Forma de pagamento</w:t>
            </w:r>
          </w:p>
          <w:p w14:paraId="4A865105" w14:textId="77777777" w:rsidR="00F5093A" w:rsidRPr="00E8032B" w:rsidRDefault="00F5093A" w:rsidP="00F5093A">
            <w:pPr>
              <w:pStyle w:val="NormalWeb"/>
              <w:widowControl w:val="0"/>
              <w:numPr>
                <w:ilvl w:val="0"/>
                <w:numId w:val="15"/>
              </w:numPr>
              <w:autoSpaceDE w:val="0"/>
              <w:autoSpaceDN w:val="0"/>
              <w:spacing w:before="0" w:beforeAutospacing="0" w:after="0" w:afterAutospacing="0"/>
              <w:ind w:right="38"/>
              <w:jc w:val="both"/>
              <w:rPr>
                <w:sz w:val="22"/>
                <w:szCs w:val="22"/>
              </w:rPr>
            </w:pPr>
            <w:r w:rsidRPr="00E8032B">
              <w:rPr>
                <w:sz w:val="22"/>
                <w:szCs w:val="22"/>
              </w:rPr>
              <w:t xml:space="preserve">O pagamento será realizado por </w:t>
            </w:r>
            <w:r w:rsidRPr="00E8032B">
              <w:rPr>
                <w:rStyle w:val="Forte"/>
                <w:rFonts w:eastAsia="Calibri"/>
                <w:b w:val="0"/>
                <w:bCs w:val="0"/>
                <w:sz w:val="22"/>
                <w:szCs w:val="22"/>
              </w:rPr>
              <w:t>transferência bancária</w:t>
            </w:r>
            <w:r w:rsidRPr="00E8032B">
              <w:rPr>
                <w:sz w:val="22"/>
                <w:szCs w:val="22"/>
              </w:rPr>
              <w:t xml:space="preserve"> para conta da contratada ou por </w:t>
            </w:r>
            <w:r w:rsidRPr="00E8032B">
              <w:rPr>
                <w:rStyle w:val="Forte"/>
                <w:rFonts w:eastAsia="Calibri"/>
                <w:b w:val="0"/>
                <w:bCs w:val="0"/>
                <w:sz w:val="22"/>
                <w:szCs w:val="22"/>
              </w:rPr>
              <w:t>boleto bancário</w:t>
            </w:r>
            <w:r w:rsidRPr="00E8032B">
              <w:rPr>
                <w:sz w:val="22"/>
                <w:szCs w:val="22"/>
              </w:rPr>
              <w:t>.</w:t>
            </w:r>
          </w:p>
          <w:p w14:paraId="1DDEFA5F" w14:textId="77777777" w:rsidR="00F5093A" w:rsidRPr="00E8032B" w:rsidRDefault="00F5093A" w:rsidP="00F5093A">
            <w:pPr>
              <w:pStyle w:val="NormalWeb"/>
              <w:widowControl w:val="0"/>
              <w:numPr>
                <w:ilvl w:val="0"/>
                <w:numId w:val="15"/>
              </w:numPr>
              <w:autoSpaceDE w:val="0"/>
              <w:autoSpaceDN w:val="0"/>
              <w:spacing w:before="0" w:beforeAutospacing="0" w:after="0" w:afterAutospacing="0"/>
              <w:ind w:right="38"/>
              <w:jc w:val="both"/>
              <w:rPr>
                <w:sz w:val="22"/>
                <w:szCs w:val="22"/>
              </w:rPr>
            </w:pPr>
            <w:r w:rsidRPr="00E8032B">
              <w:rPr>
                <w:sz w:val="22"/>
                <w:szCs w:val="22"/>
              </w:rPr>
              <w:t>Caso seja solicitada transferência para instituição financeira diversa daquela em que estiver depositado o recurso público, as despesas de TED/DOC/PIX serão de responsabilidade exclusiva da contratada.</w:t>
            </w:r>
          </w:p>
          <w:p w14:paraId="0E37C1EA" w14:textId="77777777" w:rsidR="00F5093A" w:rsidRPr="00E8032B" w:rsidRDefault="00F5093A" w:rsidP="00F5093A">
            <w:pPr>
              <w:pStyle w:val="NormalWeb"/>
              <w:widowControl w:val="0"/>
              <w:numPr>
                <w:ilvl w:val="0"/>
                <w:numId w:val="19"/>
              </w:numPr>
              <w:autoSpaceDE w:val="0"/>
              <w:autoSpaceDN w:val="0"/>
              <w:spacing w:before="0" w:beforeAutospacing="0" w:after="0" w:afterAutospacing="0"/>
              <w:ind w:left="424" w:right="38" w:hanging="284"/>
              <w:rPr>
                <w:sz w:val="22"/>
                <w:szCs w:val="22"/>
              </w:rPr>
            </w:pPr>
            <w:r w:rsidRPr="00E8032B">
              <w:rPr>
                <w:rStyle w:val="Forte"/>
                <w:rFonts w:eastAsia="Calibri"/>
                <w:b w:val="0"/>
                <w:bCs w:val="0"/>
                <w:sz w:val="22"/>
                <w:szCs w:val="22"/>
              </w:rPr>
              <w:t>Condições para o pagamento</w:t>
            </w:r>
          </w:p>
          <w:p w14:paraId="0C16F8B7" w14:textId="77777777" w:rsidR="00F5093A" w:rsidRPr="00E8032B" w:rsidRDefault="00F5093A" w:rsidP="00F5093A">
            <w:pPr>
              <w:pStyle w:val="NormalWeb"/>
              <w:widowControl w:val="0"/>
              <w:numPr>
                <w:ilvl w:val="0"/>
                <w:numId w:val="16"/>
              </w:numPr>
              <w:autoSpaceDE w:val="0"/>
              <w:autoSpaceDN w:val="0"/>
              <w:spacing w:before="0" w:beforeAutospacing="0" w:after="0" w:afterAutospacing="0"/>
              <w:ind w:right="38"/>
              <w:jc w:val="both"/>
              <w:rPr>
                <w:sz w:val="22"/>
                <w:szCs w:val="22"/>
              </w:rPr>
            </w:pPr>
            <w:r w:rsidRPr="00E8032B">
              <w:rPr>
                <w:sz w:val="22"/>
                <w:szCs w:val="22"/>
              </w:rPr>
              <w:t xml:space="preserve">Os pagamentos somente ocorrerão quando a contratada estiver </w:t>
            </w:r>
            <w:r w:rsidRPr="00E8032B">
              <w:rPr>
                <w:rStyle w:val="Forte"/>
                <w:rFonts w:eastAsia="Calibri"/>
                <w:b w:val="0"/>
                <w:bCs w:val="0"/>
                <w:sz w:val="22"/>
                <w:szCs w:val="22"/>
              </w:rPr>
              <w:t>regular</w:t>
            </w:r>
            <w:r w:rsidRPr="00E8032B">
              <w:rPr>
                <w:sz w:val="22"/>
                <w:szCs w:val="22"/>
              </w:rPr>
              <w:t xml:space="preserve"> em relação às seguintes obrigações:</w:t>
            </w:r>
          </w:p>
          <w:p w14:paraId="68503BA0" w14:textId="77777777" w:rsidR="00F5093A" w:rsidRPr="00E8032B" w:rsidRDefault="00F5093A" w:rsidP="00F5093A">
            <w:pPr>
              <w:pStyle w:val="NormalWeb"/>
              <w:widowControl w:val="0"/>
              <w:numPr>
                <w:ilvl w:val="1"/>
                <w:numId w:val="16"/>
              </w:numPr>
              <w:autoSpaceDE w:val="0"/>
              <w:autoSpaceDN w:val="0"/>
              <w:spacing w:after="0" w:afterAutospacing="0"/>
              <w:ind w:right="38"/>
              <w:rPr>
                <w:sz w:val="22"/>
                <w:szCs w:val="22"/>
              </w:rPr>
            </w:pPr>
            <w:r w:rsidRPr="00E8032B">
              <w:rPr>
                <w:sz w:val="22"/>
                <w:szCs w:val="22"/>
              </w:rPr>
              <w:t>Certidões Negativas de Débito (CNDs) federal, estadual e municipal;</w:t>
            </w:r>
          </w:p>
          <w:p w14:paraId="690C5D56" w14:textId="77777777" w:rsidR="00F5093A" w:rsidRPr="00E8032B" w:rsidRDefault="00F5093A" w:rsidP="00F5093A">
            <w:pPr>
              <w:pStyle w:val="NormalWeb"/>
              <w:widowControl w:val="0"/>
              <w:numPr>
                <w:ilvl w:val="1"/>
                <w:numId w:val="16"/>
              </w:numPr>
              <w:autoSpaceDE w:val="0"/>
              <w:autoSpaceDN w:val="0"/>
              <w:spacing w:after="0" w:afterAutospacing="0"/>
              <w:ind w:right="38"/>
              <w:rPr>
                <w:sz w:val="22"/>
                <w:szCs w:val="22"/>
              </w:rPr>
            </w:pPr>
            <w:r w:rsidRPr="00E8032B">
              <w:rPr>
                <w:sz w:val="22"/>
                <w:szCs w:val="22"/>
              </w:rPr>
              <w:t>Regularidade do FGTS;</w:t>
            </w:r>
          </w:p>
          <w:p w14:paraId="1A65A1E2" w14:textId="77777777" w:rsidR="00F5093A" w:rsidRPr="00E8032B" w:rsidRDefault="00F5093A" w:rsidP="00F5093A">
            <w:pPr>
              <w:pStyle w:val="NormalWeb"/>
              <w:widowControl w:val="0"/>
              <w:numPr>
                <w:ilvl w:val="1"/>
                <w:numId w:val="16"/>
              </w:numPr>
              <w:autoSpaceDE w:val="0"/>
              <w:autoSpaceDN w:val="0"/>
              <w:spacing w:after="0" w:afterAutospacing="0"/>
              <w:ind w:right="38"/>
              <w:rPr>
                <w:sz w:val="22"/>
                <w:szCs w:val="22"/>
              </w:rPr>
            </w:pPr>
            <w:r w:rsidRPr="00E8032B">
              <w:rPr>
                <w:sz w:val="22"/>
                <w:szCs w:val="22"/>
              </w:rPr>
              <w:t>Certidão trabalhista;</w:t>
            </w:r>
          </w:p>
          <w:p w14:paraId="48001552" w14:textId="77777777" w:rsidR="00F5093A" w:rsidRPr="00E8032B" w:rsidRDefault="00F5093A" w:rsidP="00F5093A">
            <w:pPr>
              <w:pStyle w:val="NormalWeb"/>
              <w:widowControl w:val="0"/>
              <w:numPr>
                <w:ilvl w:val="0"/>
                <w:numId w:val="16"/>
              </w:numPr>
              <w:autoSpaceDE w:val="0"/>
              <w:autoSpaceDN w:val="0"/>
              <w:spacing w:before="0" w:beforeAutospacing="0" w:after="0" w:afterAutospacing="0"/>
              <w:ind w:right="38"/>
              <w:rPr>
                <w:sz w:val="22"/>
                <w:szCs w:val="22"/>
              </w:rPr>
            </w:pPr>
            <w:r w:rsidRPr="00E8032B">
              <w:rPr>
                <w:sz w:val="22"/>
                <w:szCs w:val="22"/>
              </w:rPr>
              <w:t xml:space="preserve">A </w:t>
            </w:r>
            <w:r w:rsidRPr="00E8032B">
              <w:rPr>
                <w:rStyle w:val="Forte"/>
                <w:rFonts w:eastAsia="Calibri"/>
                <w:b w:val="0"/>
                <w:bCs w:val="0"/>
                <w:sz w:val="22"/>
                <w:szCs w:val="22"/>
              </w:rPr>
              <w:t>CND da obra</w:t>
            </w:r>
            <w:r w:rsidRPr="00E8032B">
              <w:rPr>
                <w:sz w:val="22"/>
                <w:szCs w:val="22"/>
              </w:rPr>
              <w:t xml:space="preserve"> deverá ser apresentada no ato do pagamento final.</w:t>
            </w:r>
          </w:p>
          <w:p w14:paraId="463EC9CC" w14:textId="77777777" w:rsidR="00F5093A" w:rsidRPr="00E8032B" w:rsidRDefault="00F5093A" w:rsidP="00F5093A">
            <w:pPr>
              <w:pStyle w:val="NormalWeb"/>
              <w:widowControl w:val="0"/>
              <w:numPr>
                <w:ilvl w:val="0"/>
                <w:numId w:val="19"/>
              </w:numPr>
              <w:autoSpaceDE w:val="0"/>
              <w:autoSpaceDN w:val="0"/>
              <w:spacing w:before="0" w:beforeAutospacing="0" w:after="0" w:afterAutospacing="0"/>
              <w:ind w:left="424" w:right="38" w:hanging="284"/>
              <w:rPr>
                <w:sz w:val="22"/>
                <w:szCs w:val="22"/>
              </w:rPr>
            </w:pPr>
            <w:r w:rsidRPr="00E8032B">
              <w:rPr>
                <w:rStyle w:val="Forte"/>
                <w:rFonts w:eastAsia="Calibri"/>
                <w:b w:val="0"/>
                <w:bCs w:val="0"/>
                <w:sz w:val="22"/>
                <w:szCs w:val="22"/>
              </w:rPr>
              <w:t>Cadastro Nacional de Obras – CNO</w:t>
            </w:r>
          </w:p>
          <w:p w14:paraId="71D07D3C" w14:textId="77777777" w:rsidR="00F5093A" w:rsidRPr="00E8032B" w:rsidRDefault="00F5093A" w:rsidP="00F5093A">
            <w:pPr>
              <w:pStyle w:val="NormalWeb"/>
              <w:widowControl w:val="0"/>
              <w:numPr>
                <w:ilvl w:val="0"/>
                <w:numId w:val="17"/>
              </w:numPr>
              <w:autoSpaceDE w:val="0"/>
              <w:autoSpaceDN w:val="0"/>
              <w:spacing w:before="0" w:beforeAutospacing="0" w:after="0" w:afterAutospacing="0"/>
              <w:ind w:right="38"/>
              <w:jc w:val="both"/>
              <w:rPr>
                <w:sz w:val="22"/>
                <w:szCs w:val="22"/>
              </w:rPr>
            </w:pPr>
            <w:r w:rsidRPr="00E8032B">
              <w:rPr>
                <w:sz w:val="22"/>
                <w:szCs w:val="22"/>
              </w:rPr>
              <w:t xml:space="preserve">Após a emissão da </w:t>
            </w:r>
            <w:r w:rsidRPr="00E8032B">
              <w:rPr>
                <w:rStyle w:val="Forte"/>
                <w:rFonts w:eastAsia="Calibri"/>
                <w:b w:val="0"/>
                <w:bCs w:val="0"/>
                <w:sz w:val="22"/>
                <w:szCs w:val="22"/>
              </w:rPr>
              <w:t>Ordem de Serviço</w:t>
            </w:r>
            <w:r w:rsidRPr="00E8032B">
              <w:rPr>
                <w:sz w:val="22"/>
                <w:szCs w:val="22"/>
              </w:rPr>
              <w:t xml:space="preserve">, a contratada deverá providenciar e apresentar o </w:t>
            </w:r>
            <w:r w:rsidRPr="00E8032B">
              <w:rPr>
                <w:rStyle w:val="Forte"/>
                <w:rFonts w:eastAsia="Calibri"/>
                <w:b w:val="0"/>
                <w:bCs w:val="0"/>
                <w:sz w:val="22"/>
                <w:szCs w:val="22"/>
              </w:rPr>
              <w:t>Cadastro Nacional de Obras – CNO</w:t>
            </w:r>
            <w:r w:rsidRPr="00E8032B">
              <w:rPr>
                <w:sz w:val="22"/>
                <w:szCs w:val="22"/>
              </w:rPr>
              <w:t>, comprovando o devido registro da obra.</w:t>
            </w:r>
          </w:p>
          <w:p w14:paraId="666156BD" w14:textId="77777777" w:rsidR="00F5093A" w:rsidRPr="00E8032B" w:rsidRDefault="00F5093A" w:rsidP="00F5093A">
            <w:pPr>
              <w:pStyle w:val="NormalWeb"/>
              <w:widowControl w:val="0"/>
              <w:numPr>
                <w:ilvl w:val="0"/>
                <w:numId w:val="19"/>
              </w:numPr>
              <w:autoSpaceDE w:val="0"/>
              <w:autoSpaceDN w:val="0"/>
              <w:spacing w:before="0" w:beforeAutospacing="0" w:after="0" w:afterAutospacing="0"/>
              <w:ind w:left="424" w:right="38" w:hanging="284"/>
              <w:rPr>
                <w:sz w:val="22"/>
                <w:szCs w:val="22"/>
              </w:rPr>
            </w:pPr>
            <w:r w:rsidRPr="00E8032B">
              <w:rPr>
                <w:rStyle w:val="Forte"/>
                <w:rFonts w:eastAsia="Calibri"/>
                <w:b w:val="0"/>
                <w:bCs w:val="0"/>
                <w:sz w:val="22"/>
                <w:szCs w:val="22"/>
              </w:rPr>
              <w:t>Regras previdenciárias</w:t>
            </w:r>
          </w:p>
          <w:p w14:paraId="3F4978E3" w14:textId="77777777" w:rsidR="00F5093A" w:rsidRPr="00E8032B" w:rsidRDefault="00F5093A" w:rsidP="00F5093A">
            <w:pPr>
              <w:pStyle w:val="NormalWeb"/>
              <w:widowControl w:val="0"/>
              <w:numPr>
                <w:ilvl w:val="0"/>
                <w:numId w:val="18"/>
              </w:numPr>
              <w:autoSpaceDE w:val="0"/>
              <w:autoSpaceDN w:val="0"/>
              <w:spacing w:before="0" w:beforeAutospacing="0" w:after="0" w:afterAutospacing="0"/>
              <w:ind w:right="38"/>
              <w:jc w:val="both"/>
              <w:rPr>
                <w:b/>
                <w:sz w:val="22"/>
                <w:szCs w:val="22"/>
              </w:rPr>
            </w:pPr>
            <w:r w:rsidRPr="00E8032B">
              <w:rPr>
                <w:sz w:val="22"/>
                <w:szCs w:val="22"/>
              </w:rPr>
              <w:t xml:space="preserve">Para fins de retenção das contribuições previdenciárias (INSS), serão observadas as disposições da </w:t>
            </w:r>
            <w:r w:rsidRPr="00E8032B">
              <w:rPr>
                <w:rStyle w:val="Forte"/>
                <w:rFonts w:eastAsia="Calibri"/>
                <w:b w:val="0"/>
                <w:bCs w:val="0"/>
                <w:sz w:val="22"/>
                <w:szCs w:val="22"/>
              </w:rPr>
              <w:t>Instrução Normativa RFB nº 2.110/2022</w:t>
            </w:r>
            <w:r w:rsidRPr="00E8032B">
              <w:rPr>
                <w:sz w:val="22"/>
                <w:szCs w:val="22"/>
              </w:rPr>
              <w:t>, especialmente o art. 114, que trata das hipóteses de dispensa ou obrigatoriedade da retenção em contratos de construção civil.</w:t>
            </w:r>
          </w:p>
          <w:p w14:paraId="0B81DD3C" w14:textId="00AF6958" w:rsidR="00F5093A" w:rsidRPr="00E8032B" w:rsidRDefault="00F5093A" w:rsidP="00F5093A">
            <w:pPr>
              <w:pStyle w:val="Default"/>
              <w:ind w:right="38"/>
              <w:jc w:val="both"/>
              <w:rPr>
                <w:b/>
                <w:bCs/>
                <w:sz w:val="22"/>
                <w:szCs w:val="22"/>
              </w:rPr>
            </w:pPr>
            <w:r w:rsidRPr="00E8032B">
              <w:rPr>
                <w:sz w:val="22"/>
                <w:szCs w:val="22"/>
              </w:rPr>
              <w:t xml:space="preserve">Quando aplicável, será exigida a </w:t>
            </w:r>
            <w:r w:rsidRPr="00E8032B">
              <w:rPr>
                <w:rStyle w:val="Forte"/>
                <w:rFonts w:eastAsia="Calibri"/>
                <w:b w:val="0"/>
                <w:bCs w:val="0"/>
                <w:sz w:val="22"/>
                <w:szCs w:val="22"/>
              </w:rPr>
              <w:t>solidariedade prevista no Regulamento da Previdência Social (1999, art. 221-A)</w:t>
            </w:r>
            <w:r w:rsidRPr="00E8032B">
              <w:rPr>
                <w:sz w:val="22"/>
                <w:szCs w:val="22"/>
              </w:rPr>
              <w:t>.</w:t>
            </w:r>
          </w:p>
        </w:tc>
      </w:tr>
      <w:tr w:rsidR="00F5093A" w:rsidRPr="00E8032B" w14:paraId="1C3B1C9A" w14:textId="77777777" w:rsidTr="00EE42DA">
        <w:tc>
          <w:tcPr>
            <w:tcW w:w="9639" w:type="dxa"/>
          </w:tcPr>
          <w:p w14:paraId="4E39BEC9" w14:textId="26D77B4E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8032B">
              <w:rPr>
                <w:rFonts w:ascii="Times New Roman" w:eastAsia="Times New Roman" w:hAnsi="Times New Roman" w:cs="Times New Roman"/>
                <w:b/>
              </w:rPr>
              <w:t xml:space="preserve">16. </w:t>
            </w:r>
            <w:r w:rsidRPr="00E8032B">
              <w:rPr>
                <w:rFonts w:ascii="Times New Roman" w:hAnsi="Times New Roman" w:cs="Times New Roman"/>
                <w:b/>
                <w:bCs/>
              </w:rPr>
              <w:t xml:space="preserve">Das penalidades e sanções administrativas </w:t>
            </w:r>
          </w:p>
          <w:p w14:paraId="1858F75E" w14:textId="337E65C0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A licitante ou a contratada será responsabilizada administrativamente pelas seguintes infrações: </w:t>
            </w:r>
          </w:p>
          <w:p w14:paraId="28169C87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I - </w:t>
            </w:r>
            <w:proofErr w:type="gramStart"/>
            <w:r w:rsidRPr="00E8032B">
              <w:rPr>
                <w:rFonts w:ascii="Times New Roman" w:hAnsi="Times New Roman" w:cs="Times New Roman"/>
              </w:rPr>
              <w:t>dar</w:t>
            </w:r>
            <w:proofErr w:type="gramEnd"/>
            <w:r w:rsidRPr="00E8032B">
              <w:rPr>
                <w:rFonts w:ascii="Times New Roman" w:hAnsi="Times New Roman" w:cs="Times New Roman"/>
              </w:rPr>
              <w:t xml:space="preserve"> causa à inexecução parcial do contrato; </w:t>
            </w:r>
          </w:p>
          <w:p w14:paraId="067FB68C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lastRenderedPageBreak/>
              <w:t xml:space="preserve">II - </w:t>
            </w:r>
            <w:proofErr w:type="gramStart"/>
            <w:r w:rsidRPr="00E8032B">
              <w:rPr>
                <w:rFonts w:ascii="Times New Roman" w:hAnsi="Times New Roman" w:cs="Times New Roman"/>
              </w:rPr>
              <w:t>dar</w:t>
            </w:r>
            <w:proofErr w:type="gramEnd"/>
            <w:r w:rsidRPr="00E8032B">
              <w:rPr>
                <w:rFonts w:ascii="Times New Roman" w:hAnsi="Times New Roman" w:cs="Times New Roman"/>
              </w:rPr>
              <w:t xml:space="preserve"> causa à inexecução parcial do contrato que cause grave dano à Administração, ao funcionamento dos serviços públicos ou ao interesse coletivo; </w:t>
            </w:r>
          </w:p>
          <w:p w14:paraId="6C8AC19E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III - dar causa à inexecução total do contrato; </w:t>
            </w:r>
          </w:p>
          <w:p w14:paraId="2232C369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IV - </w:t>
            </w:r>
            <w:proofErr w:type="gramStart"/>
            <w:r w:rsidRPr="00E8032B">
              <w:rPr>
                <w:rFonts w:ascii="Times New Roman" w:hAnsi="Times New Roman" w:cs="Times New Roman"/>
              </w:rPr>
              <w:t>deixar</w:t>
            </w:r>
            <w:proofErr w:type="gramEnd"/>
            <w:r w:rsidRPr="00E8032B">
              <w:rPr>
                <w:rFonts w:ascii="Times New Roman" w:hAnsi="Times New Roman" w:cs="Times New Roman"/>
              </w:rPr>
              <w:t xml:space="preserve"> de entregar a documentação exigida para o certame; </w:t>
            </w:r>
          </w:p>
          <w:p w14:paraId="107F541C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V - </w:t>
            </w:r>
            <w:proofErr w:type="gramStart"/>
            <w:r w:rsidRPr="00E8032B">
              <w:rPr>
                <w:rFonts w:ascii="Times New Roman" w:hAnsi="Times New Roman" w:cs="Times New Roman"/>
              </w:rPr>
              <w:t>não</w:t>
            </w:r>
            <w:proofErr w:type="gramEnd"/>
            <w:r w:rsidRPr="00E8032B">
              <w:rPr>
                <w:rFonts w:ascii="Times New Roman" w:hAnsi="Times New Roman" w:cs="Times New Roman"/>
              </w:rPr>
              <w:t xml:space="preserve"> manter a proposta, salvo em decorrência de fato superveniente devidamente justificado; </w:t>
            </w:r>
          </w:p>
          <w:p w14:paraId="7FCA7C27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VI - </w:t>
            </w:r>
            <w:proofErr w:type="gramStart"/>
            <w:r w:rsidRPr="00E8032B">
              <w:rPr>
                <w:rFonts w:ascii="Times New Roman" w:hAnsi="Times New Roman" w:cs="Times New Roman"/>
              </w:rPr>
              <w:t>não</w:t>
            </w:r>
            <w:proofErr w:type="gramEnd"/>
            <w:r w:rsidRPr="00E8032B">
              <w:rPr>
                <w:rFonts w:ascii="Times New Roman" w:hAnsi="Times New Roman" w:cs="Times New Roman"/>
              </w:rPr>
              <w:t xml:space="preserve"> celebrar o contrato ou não entregar a documentação exigida para a contratação, quando convocado dentro do prazo de validade de sua proposta; </w:t>
            </w:r>
          </w:p>
          <w:p w14:paraId="1609D709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VII - ensejar o retardamento da execução ou da entrega do objeto da licitação sem motivo justificado; </w:t>
            </w:r>
          </w:p>
          <w:p w14:paraId="128B3948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VIII - apresentar declaração ou documentação falsa exigida para o certame ou prestar declaração falsa durante a licitação ou a execução do contrato; </w:t>
            </w:r>
          </w:p>
          <w:p w14:paraId="02213DCD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IX - </w:t>
            </w:r>
            <w:proofErr w:type="gramStart"/>
            <w:r w:rsidRPr="00E8032B">
              <w:rPr>
                <w:rFonts w:ascii="Times New Roman" w:hAnsi="Times New Roman" w:cs="Times New Roman"/>
              </w:rPr>
              <w:t>fraudar</w:t>
            </w:r>
            <w:proofErr w:type="gramEnd"/>
            <w:r w:rsidRPr="00E8032B">
              <w:rPr>
                <w:rFonts w:ascii="Times New Roman" w:hAnsi="Times New Roman" w:cs="Times New Roman"/>
              </w:rPr>
              <w:t xml:space="preserve"> a licitação ou praticar ato fraudulento na execução do contrato; </w:t>
            </w:r>
          </w:p>
          <w:p w14:paraId="504C8F41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X - </w:t>
            </w:r>
            <w:proofErr w:type="gramStart"/>
            <w:r w:rsidRPr="00E8032B">
              <w:rPr>
                <w:rFonts w:ascii="Times New Roman" w:hAnsi="Times New Roman" w:cs="Times New Roman"/>
              </w:rPr>
              <w:t>comportar-se</w:t>
            </w:r>
            <w:proofErr w:type="gramEnd"/>
            <w:r w:rsidRPr="00E8032B">
              <w:rPr>
                <w:rFonts w:ascii="Times New Roman" w:hAnsi="Times New Roman" w:cs="Times New Roman"/>
              </w:rPr>
              <w:t xml:space="preserve"> de modo inidôneo ou cometer fraude de qualquer natureza; </w:t>
            </w:r>
          </w:p>
          <w:p w14:paraId="242089C8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XI - praticar atos ilícitos com vistas a frustrar os objetivos da licitação; </w:t>
            </w:r>
          </w:p>
          <w:p w14:paraId="0F528DFC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XII - praticar ato lesivo previsto no art. 5º da Lei nº 12.846, de 1º de agosto de 2013. Serão aplicadas ao responsável pelas infrações administrativas as seguintes sanções: </w:t>
            </w:r>
          </w:p>
          <w:p w14:paraId="6D1DA53B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I - </w:t>
            </w:r>
            <w:proofErr w:type="gramStart"/>
            <w:r w:rsidRPr="00E8032B">
              <w:rPr>
                <w:rFonts w:ascii="Times New Roman" w:hAnsi="Times New Roman" w:cs="Times New Roman"/>
              </w:rPr>
              <w:t>advertência</w:t>
            </w:r>
            <w:proofErr w:type="gramEnd"/>
            <w:r w:rsidRPr="00E8032B">
              <w:rPr>
                <w:rFonts w:ascii="Times New Roman" w:hAnsi="Times New Roman" w:cs="Times New Roman"/>
              </w:rPr>
              <w:t xml:space="preserve">; </w:t>
            </w:r>
          </w:p>
          <w:p w14:paraId="2558BA7A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II - </w:t>
            </w:r>
            <w:proofErr w:type="gramStart"/>
            <w:r w:rsidRPr="00E8032B">
              <w:rPr>
                <w:rFonts w:ascii="Times New Roman" w:hAnsi="Times New Roman" w:cs="Times New Roman"/>
              </w:rPr>
              <w:t>multa</w:t>
            </w:r>
            <w:proofErr w:type="gramEnd"/>
            <w:r w:rsidRPr="00E8032B">
              <w:rPr>
                <w:rFonts w:ascii="Times New Roman" w:hAnsi="Times New Roman" w:cs="Times New Roman"/>
              </w:rPr>
              <w:t xml:space="preserve">; </w:t>
            </w:r>
          </w:p>
          <w:p w14:paraId="57F69F7A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III - impedimento de licitar e contratar; </w:t>
            </w:r>
          </w:p>
          <w:p w14:paraId="2B50FE43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IV - </w:t>
            </w:r>
            <w:proofErr w:type="gramStart"/>
            <w:r w:rsidRPr="00E8032B">
              <w:rPr>
                <w:rFonts w:ascii="Times New Roman" w:hAnsi="Times New Roman" w:cs="Times New Roman"/>
              </w:rPr>
              <w:t>declaração</w:t>
            </w:r>
            <w:proofErr w:type="gramEnd"/>
            <w:r w:rsidRPr="00E8032B">
              <w:rPr>
                <w:rFonts w:ascii="Times New Roman" w:hAnsi="Times New Roman" w:cs="Times New Roman"/>
              </w:rPr>
              <w:t xml:space="preserve"> de inidoneidade para licitar ou contratar. </w:t>
            </w:r>
          </w:p>
          <w:p w14:paraId="5D371C3E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§ 1º Na aplicação das sanções serão considerados: </w:t>
            </w:r>
          </w:p>
          <w:p w14:paraId="26435070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I - a natureza e a gravidade da infração cometida; </w:t>
            </w:r>
          </w:p>
          <w:p w14:paraId="7F71B153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II - </w:t>
            </w:r>
            <w:proofErr w:type="gramStart"/>
            <w:r w:rsidRPr="00E8032B">
              <w:rPr>
                <w:rFonts w:ascii="Times New Roman" w:hAnsi="Times New Roman" w:cs="Times New Roman"/>
              </w:rPr>
              <w:t>as</w:t>
            </w:r>
            <w:proofErr w:type="gramEnd"/>
            <w:r w:rsidRPr="00E8032B">
              <w:rPr>
                <w:rFonts w:ascii="Times New Roman" w:hAnsi="Times New Roman" w:cs="Times New Roman"/>
              </w:rPr>
              <w:t xml:space="preserve"> peculiaridades do caso concreto; </w:t>
            </w:r>
          </w:p>
          <w:p w14:paraId="47ACB8C9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III - as circunstâncias agravantes ou atenuantes; </w:t>
            </w:r>
          </w:p>
          <w:p w14:paraId="4839C5C5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IV - </w:t>
            </w:r>
            <w:proofErr w:type="gramStart"/>
            <w:r w:rsidRPr="00E8032B">
              <w:rPr>
                <w:rFonts w:ascii="Times New Roman" w:hAnsi="Times New Roman" w:cs="Times New Roman"/>
              </w:rPr>
              <w:t>os</w:t>
            </w:r>
            <w:proofErr w:type="gramEnd"/>
            <w:r w:rsidRPr="00E8032B">
              <w:rPr>
                <w:rFonts w:ascii="Times New Roman" w:hAnsi="Times New Roman" w:cs="Times New Roman"/>
              </w:rPr>
              <w:t xml:space="preserve"> danos que dela provierem para a Administração Pública; </w:t>
            </w:r>
          </w:p>
          <w:p w14:paraId="6B64ECBB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V - </w:t>
            </w:r>
            <w:proofErr w:type="gramStart"/>
            <w:r w:rsidRPr="00E8032B">
              <w:rPr>
                <w:rFonts w:ascii="Times New Roman" w:hAnsi="Times New Roman" w:cs="Times New Roman"/>
              </w:rPr>
              <w:t>a</w:t>
            </w:r>
            <w:proofErr w:type="gramEnd"/>
            <w:r w:rsidRPr="00E8032B">
              <w:rPr>
                <w:rFonts w:ascii="Times New Roman" w:hAnsi="Times New Roman" w:cs="Times New Roman"/>
              </w:rPr>
              <w:t xml:space="preserve"> implantação ou o aperfeiçoamento de programa de integridade, conforme normas e orientações dos órgãos de controle. </w:t>
            </w:r>
          </w:p>
          <w:p w14:paraId="19DABDCB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§ 2º A sanção prevista no inciso I, do caput do art. 156, da Lei 14.133/21 será aplicada exclusivamente pela infração administrativa de prevista no inciso I do caput do art. 155 da Lei 14.133/21, quando não se justificar a imposição de penalidade mais grave. </w:t>
            </w:r>
          </w:p>
          <w:p w14:paraId="77AFD1F6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§ 3º A sanção prevista no inciso II, do caput do art. 156, da Lei 14.133/21, calculada na forma do edital ou do contrato, não poderá ser inferior a 0,5% (cinco décimos por cento) nem superior a 30% (trinta por cento) do valor do contrato licitado ou celebrado com contratação direta e será aplicada ao responsável por qualquer das infrações administrativas previstas no art. 155 da Lei 14.133/21. </w:t>
            </w:r>
          </w:p>
          <w:p w14:paraId="2F16B391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§ 4º A sanção prevista no inciso III, do caput do art. 156, da Lei 14.133/21será aplicada ao responsável pelas infrações administrativas previstas nos incisos II, III, IV, V, VI e VII do caput do art. 155, da Lei 14.133/21, quando não se justificar a imposição de penalidade mais grave, e impedirá o responsável de licitar ou contratar no âmbito da Administração Pública direta e indireta do ente federativo que tiver aplicado a sanção, pelo prazo máximo de 3 (três) anos. </w:t>
            </w:r>
          </w:p>
          <w:p w14:paraId="14F39C6B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§ 5º A sanção prevista no inciso IV, do caput do art. 156, da Lei 14.133/21 será aplicada ao responsável pelas infrações administrativas previstas nos incisos VIII, IX, X, XI e XII do caput do art. 155, da Lei 14.133/21, bem como pelas infrações administrativas previstas nos incisos II, III, IV, V, VI e VII do caput do referido artigo que justifiquem a imposição de penalidade mais grave que a sanção prevista no § 4º do art. 156, da Lei 14.133/21, e impedirá o responsável de licitar ou contratar no âmbito da Administração Pública direta e indireta de todos os entes federativos, pelo prazo mínimo de 3 (três) anos e máximo de 6 (seis) anos. </w:t>
            </w:r>
          </w:p>
          <w:p w14:paraId="60C46712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§ 6º A sanção prevista no inciso IV, do caput do art. 156, da Lei 14.133/21 será precedida de análise jurídica e observará a seguinte regra: quando aplicada por órgão do Poder Executivo, será de competência exclusiva de secretário municipal. </w:t>
            </w:r>
          </w:p>
          <w:p w14:paraId="69B31233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§ 7º As sanções previstas nos incisos I, III e IV do caput do art. 156, da Lei 14.133/21 poderão ser aplicadas cumulativamente com a prevista no inciso II do caput do referido artigo. </w:t>
            </w:r>
          </w:p>
          <w:p w14:paraId="15CE279D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§ 8º Se a multa aplicada e as indenizações cabíveis forem superiores ao valor de pagamento eventualmente devido pela Administração ao contratado, além da perda desse valor, a diferença será descontada da garantia prestada ou será cobrada judicialmente. </w:t>
            </w:r>
          </w:p>
          <w:p w14:paraId="20D279E5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lastRenderedPageBreak/>
              <w:t xml:space="preserve">§ 9º A aplicação das sanções previstas no caput do art. 156, da Lei 14.133/21 não exclui, em hipótese alguma, a obrigação de reparação integral do dano causado à Administração Pública. </w:t>
            </w:r>
          </w:p>
          <w:p w14:paraId="459B0116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Na aplicação da sanção prevista no inciso II do caput do art. 156 da Lei 14.133/21, será facultada a defesa do interessado no prazo de 15 (quinze) dias úteis, contado da data de sua intimação. </w:t>
            </w:r>
          </w:p>
          <w:p w14:paraId="668579FD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A aplicação das sanções previstas nos incisos III e IV do caput do art. 156 da Lei 14.133/21 dependerá da instauração de processo de responsabilização, a ser conduzido por comissão composta de 2 (dois) ou mais servidores estáveis, que avaliará fatos e circunstâncias conhecidos e intimará o licitante ou o contratado para, no prazo de 15 (quinze) dias úteis, contado da data de intimação, apresentar defesa escrita e especificar as provas que pretenda produzir. </w:t>
            </w:r>
          </w:p>
          <w:p w14:paraId="29A5C650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§ 1º Na hipótese de deferimento de pedido de produção de novas provas ou de juntada de provas julgadas indispensáveis pela comissão, o licitante ou o contratado poderá apresentar alegações finais no prazo de 15 (quinze) dias úteis, contado da data da intimação. </w:t>
            </w:r>
          </w:p>
          <w:p w14:paraId="57B5B803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§ 2º Serão indeferidas pela comissão, mediante decisão fundamentada, provas ilícitas, impertinentes, desnecessárias, protelatórias ou intempestivas. </w:t>
            </w:r>
          </w:p>
          <w:p w14:paraId="716139D5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§ 3º A prescrição ocorrerá em 5 (cinco) anos, contados da ciência da infração pela Administração, e será: </w:t>
            </w:r>
          </w:p>
          <w:p w14:paraId="39F48C0D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I - </w:t>
            </w:r>
            <w:proofErr w:type="gramStart"/>
            <w:r w:rsidRPr="00E8032B">
              <w:rPr>
                <w:rFonts w:ascii="Times New Roman" w:hAnsi="Times New Roman" w:cs="Times New Roman"/>
              </w:rPr>
              <w:t>interrompida</w:t>
            </w:r>
            <w:proofErr w:type="gramEnd"/>
            <w:r w:rsidRPr="00E8032B">
              <w:rPr>
                <w:rFonts w:ascii="Times New Roman" w:hAnsi="Times New Roman" w:cs="Times New Roman"/>
              </w:rPr>
              <w:t xml:space="preserve"> pela instauração do processo de responsabilização a que se refere o caput do artigo 158 da Lei 14.133/21; </w:t>
            </w:r>
          </w:p>
          <w:p w14:paraId="75ADA94F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II - </w:t>
            </w:r>
            <w:proofErr w:type="gramStart"/>
            <w:r w:rsidRPr="00E8032B">
              <w:rPr>
                <w:rFonts w:ascii="Times New Roman" w:hAnsi="Times New Roman" w:cs="Times New Roman"/>
              </w:rPr>
              <w:t>suspensa</w:t>
            </w:r>
            <w:proofErr w:type="gramEnd"/>
            <w:r w:rsidRPr="00E8032B">
              <w:rPr>
                <w:rFonts w:ascii="Times New Roman" w:hAnsi="Times New Roman" w:cs="Times New Roman"/>
              </w:rPr>
              <w:t xml:space="preserve"> pela celebração de acordo de leniência previsto na Lei nº 12.846, de 1º de agosto de 2013; </w:t>
            </w:r>
          </w:p>
          <w:p w14:paraId="22452CB1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III - suspensa por decisão judicial que inviabilize a conclusão da apuração administrativa. </w:t>
            </w:r>
          </w:p>
          <w:p w14:paraId="52D058D8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Os atos previstos como infrações administrativas na Lei 14.133/21 ou em outras leis de licitações e contratos da Administração Pública que também sejam tipificados como atos lesivos na Lei nº 12.846, de 1º de agosto de 2013, serão apurados e julgados conjuntamente, nos mesmos autos, observados o rito procedimental e a autoridade competente definidos na referida Lei. </w:t>
            </w:r>
          </w:p>
          <w:p w14:paraId="1DED2871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A personalidade jurídica poderá ser desconsiderada sempre que utilizada com abuso do direito para facilitar, encobrir ou dissimular a prática dos atos ilícitos previstos na Lei 14.133/21 ou para provocar confusão patrimonial, e, nesse caso, todos os efeitos das sanções aplicadas à pessoa jurídica serão estendidos aos seus administradores e sócios com poderes de administração, a pessoa jurídica sucessora ou a empresa do mesmo ramo com relação de coligação ou controle, de fato ou de direito, com o sancionado, observados, em todos os casos, o contraditório, a ampla defesa e a obrigatoriedade de análise jurídica prévia. </w:t>
            </w:r>
          </w:p>
          <w:p w14:paraId="2E3545F4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O Poderes Executivo deverá, no prazo máximo 15 (quinze) dias úteis, contado da data de aplicação da sanção, informar e manter atualizados os dados relativos às sanções por ele aplicadas, para fins de publicidade no Cadastro Nacional de Empresas Inidôneas e Suspensas (Ceis) e no Cadastro Nacional de Empresas Punidas (Cnep), instituídos no âmbito do Poder Executivo federal. </w:t>
            </w:r>
          </w:p>
          <w:p w14:paraId="4CC95F62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O atraso injustificado na execução do contrato sujeitará o contratado a multa de mora, na forma prevista em edital ou em contrato. </w:t>
            </w:r>
          </w:p>
          <w:p w14:paraId="645CFFDA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A aplicação de multa de mora não impedirá que a Administração a converta em compensatória e promova a extinção unilateral do contrato com a aplicação cumulada de outras sanções previstas na Lei 14.133/21. É admitida a reabilitação do licitante ou contratado perante a própria autoridade que aplicou a penalidade, exigidos, cumulativamente: </w:t>
            </w:r>
          </w:p>
          <w:p w14:paraId="5ED03273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I - </w:t>
            </w:r>
            <w:proofErr w:type="gramStart"/>
            <w:r w:rsidRPr="00E8032B">
              <w:rPr>
                <w:rFonts w:ascii="Times New Roman" w:hAnsi="Times New Roman" w:cs="Times New Roman"/>
              </w:rPr>
              <w:t>reparação</w:t>
            </w:r>
            <w:proofErr w:type="gramEnd"/>
            <w:r w:rsidRPr="00E8032B">
              <w:rPr>
                <w:rFonts w:ascii="Times New Roman" w:hAnsi="Times New Roman" w:cs="Times New Roman"/>
              </w:rPr>
              <w:t xml:space="preserve"> integral do dano causado à Administração Pública; </w:t>
            </w:r>
          </w:p>
          <w:p w14:paraId="742C40F6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II - </w:t>
            </w:r>
            <w:proofErr w:type="gramStart"/>
            <w:r w:rsidRPr="00E8032B">
              <w:rPr>
                <w:rFonts w:ascii="Times New Roman" w:hAnsi="Times New Roman" w:cs="Times New Roman"/>
              </w:rPr>
              <w:t>pagamento</w:t>
            </w:r>
            <w:proofErr w:type="gramEnd"/>
            <w:r w:rsidRPr="00E8032B">
              <w:rPr>
                <w:rFonts w:ascii="Times New Roman" w:hAnsi="Times New Roman" w:cs="Times New Roman"/>
              </w:rPr>
              <w:t xml:space="preserve"> da multa; </w:t>
            </w:r>
          </w:p>
          <w:p w14:paraId="60C51FBE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III - transcurso do prazo mínimo de 1 (um) ano da aplicação da penalidade, no caso de impedimento de licitar e contratar, ou de 3 (três) anos da aplicação da penalidade, no caso de declaração de inidoneidade; </w:t>
            </w:r>
          </w:p>
          <w:p w14:paraId="055F97F7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IV - </w:t>
            </w:r>
            <w:proofErr w:type="gramStart"/>
            <w:r w:rsidRPr="00E8032B">
              <w:rPr>
                <w:rFonts w:ascii="Times New Roman" w:hAnsi="Times New Roman" w:cs="Times New Roman"/>
              </w:rPr>
              <w:t>cumprimento</w:t>
            </w:r>
            <w:proofErr w:type="gramEnd"/>
            <w:r w:rsidRPr="00E8032B">
              <w:rPr>
                <w:rFonts w:ascii="Times New Roman" w:hAnsi="Times New Roman" w:cs="Times New Roman"/>
              </w:rPr>
              <w:t xml:space="preserve"> das condições de reabilitação definidas no ato punitivo; </w:t>
            </w:r>
          </w:p>
          <w:p w14:paraId="3F558D56" w14:textId="7777777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 xml:space="preserve">V - </w:t>
            </w:r>
            <w:proofErr w:type="gramStart"/>
            <w:r w:rsidRPr="00E8032B">
              <w:rPr>
                <w:rFonts w:ascii="Times New Roman" w:hAnsi="Times New Roman" w:cs="Times New Roman"/>
              </w:rPr>
              <w:t>análise</w:t>
            </w:r>
            <w:proofErr w:type="gramEnd"/>
            <w:r w:rsidRPr="00E8032B">
              <w:rPr>
                <w:rFonts w:ascii="Times New Roman" w:hAnsi="Times New Roman" w:cs="Times New Roman"/>
              </w:rPr>
              <w:t xml:space="preserve"> jurídica prévia, com posicionamento conclusivo quanto ao cumprimento dos requisitos definidos neste artigo. </w:t>
            </w:r>
          </w:p>
          <w:p w14:paraId="2FE26B4C" w14:textId="6D1D7E27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>A sanção pelas infrações previstas nos incisos VIII e XII do caput do art. 155 da Lei 14.133/21 exigirá, como condição de reabilitação do licitante ou contratado, a implantação ou aperfeiçoamento de programa de integridade pelo responsável.</w:t>
            </w:r>
          </w:p>
        </w:tc>
      </w:tr>
      <w:tr w:rsidR="00F5093A" w:rsidRPr="00E8032B" w14:paraId="6EF04240" w14:textId="77777777" w:rsidTr="00EE42DA">
        <w:tc>
          <w:tcPr>
            <w:tcW w:w="9639" w:type="dxa"/>
          </w:tcPr>
          <w:p w14:paraId="22C4F931" w14:textId="6D64D3F6" w:rsidR="00F5093A" w:rsidRPr="00E8032B" w:rsidRDefault="00F5093A" w:rsidP="00F509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8032B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17. Vigência </w:t>
            </w:r>
          </w:p>
          <w:p w14:paraId="79989DF2" w14:textId="1BA5E77E" w:rsidR="00F5093A" w:rsidRPr="00E8032B" w:rsidRDefault="00F5093A" w:rsidP="00F5093A">
            <w:pPr>
              <w:widowControl w:val="0"/>
              <w:tabs>
                <w:tab w:val="left" w:pos="1701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</w:rPr>
              <w:t>Após autorização de execução, o prazo máximo para a execução, vigência do contrato e entrega do objeto da presente licitação, será de 3 (três) meses, podendo ser prorrogado na forma da Lei</w:t>
            </w:r>
            <w:r w:rsidRPr="00E8032B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5093A" w:rsidRPr="00E8032B" w14:paraId="71827819" w14:textId="77777777" w:rsidTr="00EE42DA">
        <w:tc>
          <w:tcPr>
            <w:tcW w:w="9639" w:type="dxa"/>
          </w:tcPr>
          <w:p w14:paraId="207A0ED8" w14:textId="77777777" w:rsidR="00F5093A" w:rsidRPr="00E8032B" w:rsidRDefault="00F5093A" w:rsidP="00F5093A">
            <w:pPr>
              <w:spacing w:after="0" w:line="240" w:lineRule="auto"/>
              <w:ind w:right="38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8032B">
              <w:rPr>
                <w:rFonts w:ascii="Times New Roman" w:eastAsia="Times New Roman" w:hAnsi="Times New Roman" w:cs="Times New Roman"/>
                <w:b/>
                <w:bCs/>
              </w:rPr>
              <w:t>18. Mapeamento de riscos da contratação</w:t>
            </w:r>
          </w:p>
          <w:p w14:paraId="05982C85" w14:textId="77777777" w:rsidR="00F5093A" w:rsidRPr="00E8032B" w:rsidRDefault="00F5093A" w:rsidP="00F5093A">
            <w:pPr>
              <w:spacing w:after="0" w:line="240" w:lineRule="auto"/>
              <w:ind w:right="38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032B">
              <w:rPr>
                <w:rFonts w:ascii="Times New Roman" w:eastAsia="Times New Roman" w:hAnsi="Times New Roman" w:cs="Times New Roman"/>
                <w:bCs/>
              </w:rPr>
              <w:lastRenderedPageBreak/>
              <w:t>O gerenciamento dos riscos relacionados à presente contratação tem por objetivo identificar, avaliar e estabelecer medidas preventivas e de contingência destinadas a reduzir a probabilidade de ocorrência de eventos que possam comprometer o planejamento, a contratação, a execução da obra ou o alcance dos resultados pretendidos pela Administração.</w:t>
            </w:r>
          </w:p>
          <w:p w14:paraId="39F098B3" w14:textId="77777777" w:rsidR="00F5093A" w:rsidRPr="00E8032B" w:rsidRDefault="00F5093A" w:rsidP="00F5093A">
            <w:pPr>
              <w:spacing w:after="0" w:line="240" w:lineRule="auto"/>
              <w:ind w:right="38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032B">
              <w:rPr>
                <w:rFonts w:ascii="Times New Roman" w:eastAsia="Times New Roman" w:hAnsi="Times New Roman" w:cs="Times New Roman"/>
                <w:bCs/>
              </w:rPr>
              <w:t>Considerando as características da contratação, especialmente a execução de obra de engenharia para reforma e ampliação da recepção e da varanda da Unidade Básica de Saúde (UBS) Central de Palmitos/SC, em edificação em funcionamento, foram identificados os seguintes riscos principais:</w:t>
            </w:r>
          </w:p>
          <w:p w14:paraId="5E1ECF36" w14:textId="77777777" w:rsidR="00F5093A" w:rsidRPr="00E8032B" w:rsidRDefault="00F5093A" w:rsidP="00F5093A">
            <w:pPr>
              <w:spacing w:after="0" w:line="240" w:lineRule="auto"/>
              <w:ind w:right="38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032B">
              <w:rPr>
                <w:rFonts w:ascii="Times New Roman" w:eastAsia="Times New Roman" w:hAnsi="Times New Roman" w:cs="Times New Roman"/>
                <w:bCs/>
              </w:rPr>
              <w:t>Risco 1 – Atraso na execução da obra: possibilidade de a contratada não cumprir os prazos estabelecidos no cronograma físico-financeiro.</w:t>
            </w:r>
          </w:p>
          <w:p w14:paraId="5F002FB2" w14:textId="77777777" w:rsidR="00F5093A" w:rsidRPr="00E8032B" w:rsidRDefault="00F5093A" w:rsidP="00F5093A">
            <w:pPr>
              <w:spacing w:after="0" w:line="240" w:lineRule="auto"/>
              <w:ind w:right="38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032B">
              <w:rPr>
                <w:rFonts w:ascii="Times New Roman" w:eastAsia="Times New Roman" w:hAnsi="Times New Roman" w:cs="Times New Roman"/>
                <w:bCs/>
              </w:rPr>
              <w:t>Medidas preventivas: definição clara dos prazos e etapas de execução; elaboração e acompanhamento do cronograma físico-financeiro; fiscalização sistemática da execução; exigência de planejamento adequado da contratada e acompanhamento da disponibilidade dos recursos necessários à execução.</w:t>
            </w:r>
          </w:p>
          <w:p w14:paraId="25329AC7" w14:textId="77777777" w:rsidR="00F5093A" w:rsidRPr="00E8032B" w:rsidRDefault="00F5093A" w:rsidP="00F5093A">
            <w:pPr>
              <w:spacing w:after="0" w:line="240" w:lineRule="auto"/>
              <w:ind w:right="38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032B">
              <w:rPr>
                <w:rFonts w:ascii="Times New Roman" w:eastAsia="Times New Roman" w:hAnsi="Times New Roman" w:cs="Times New Roman"/>
                <w:bCs/>
              </w:rPr>
              <w:t>Medidas de contingência: notificação da contratada para regularização; determinação de medidas corretivas; registro das ocorrências; aplicação das medidas administrativas e sanções previstas no contrato e na legislação, quando cabíveis, sem prejuízo da adoção das providências necessárias para assegurar a continuidade e conclusão da obra.</w:t>
            </w:r>
          </w:p>
          <w:p w14:paraId="21689957" w14:textId="77777777" w:rsidR="00F5093A" w:rsidRPr="00E8032B" w:rsidRDefault="00F5093A" w:rsidP="00F5093A">
            <w:pPr>
              <w:spacing w:after="0" w:line="240" w:lineRule="auto"/>
              <w:ind w:right="38"/>
              <w:jc w:val="both"/>
              <w:rPr>
                <w:rFonts w:ascii="Times New Roman" w:eastAsia="Times New Roman" w:hAnsi="Times New Roman" w:cs="Times New Roman"/>
              </w:rPr>
            </w:pPr>
            <w:r w:rsidRPr="00E8032B">
              <w:rPr>
                <w:rFonts w:ascii="Times New Roman" w:eastAsia="Times New Roman" w:hAnsi="Times New Roman" w:cs="Times New Roman"/>
              </w:rPr>
              <w:t>Risco 2 – Execução da obra em desacordo com os projetos e especificações técnicas: possibilidade de execução de serviços ou utilização de materiais em desconformidade com os projetos, memorial descritivo, planilha orçamentária, normas técnicas ou demais documentos integrantes da contratação.</w:t>
            </w:r>
          </w:p>
          <w:p w14:paraId="44CF584D" w14:textId="77777777" w:rsidR="00F5093A" w:rsidRPr="00E8032B" w:rsidRDefault="00F5093A" w:rsidP="00F5093A">
            <w:pPr>
              <w:spacing w:after="0" w:line="240" w:lineRule="auto"/>
              <w:ind w:right="38"/>
              <w:jc w:val="both"/>
              <w:rPr>
                <w:rFonts w:ascii="Times New Roman" w:eastAsia="Times New Roman" w:hAnsi="Times New Roman" w:cs="Times New Roman"/>
              </w:rPr>
            </w:pPr>
            <w:r w:rsidRPr="00E8032B">
              <w:rPr>
                <w:rFonts w:ascii="Times New Roman" w:eastAsia="Times New Roman" w:hAnsi="Times New Roman" w:cs="Times New Roman"/>
              </w:rPr>
              <w:t>Medidas preventivas: disponibilização de documentação técnica completa; definição clara das especificações e critérios de execução; acompanhamento contínuo pela fiscalização; conferência dos materiais empregados e dos serviços executados; realização de medições somente após a verificação da conformidade dos serviços.</w:t>
            </w:r>
          </w:p>
          <w:p w14:paraId="617B5691" w14:textId="77777777" w:rsidR="00F5093A" w:rsidRPr="00E8032B" w:rsidRDefault="00F5093A" w:rsidP="00F5093A">
            <w:pPr>
              <w:spacing w:after="0" w:line="240" w:lineRule="auto"/>
              <w:ind w:right="38"/>
              <w:jc w:val="both"/>
              <w:rPr>
                <w:rFonts w:ascii="Times New Roman" w:eastAsia="Times New Roman" w:hAnsi="Times New Roman" w:cs="Times New Roman"/>
              </w:rPr>
            </w:pPr>
            <w:r w:rsidRPr="00E8032B">
              <w:rPr>
                <w:rFonts w:ascii="Times New Roman" w:eastAsia="Times New Roman" w:hAnsi="Times New Roman" w:cs="Times New Roman"/>
              </w:rPr>
              <w:t>Medidas de contingência: determinação de correção, refazimento ou substituição dos serviços ou materiais inadequados, sem ônus para a Administração, quando decorrentes de responsabilidade da contratada, além da adoção das medidas administrativas e contratuais cabíveis.</w:t>
            </w:r>
          </w:p>
          <w:p w14:paraId="53B4D549" w14:textId="77777777" w:rsidR="00F5093A" w:rsidRPr="00E8032B" w:rsidRDefault="00F5093A" w:rsidP="00F5093A">
            <w:pPr>
              <w:spacing w:after="0" w:line="240" w:lineRule="auto"/>
              <w:ind w:right="38"/>
              <w:jc w:val="both"/>
              <w:rPr>
                <w:rFonts w:ascii="Times New Roman" w:eastAsia="Times New Roman" w:hAnsi="Times New Roman" w:cs="Times New Roman"/>
              </w:rPr>
            </w:pPr>
            <w:r w:rsidRPr="00E8032B">
              <w:rPr>
                <w:rFonts w:ascii="Times New Roman" w:eastAsia="Times New Roman" w:hAnsi="Times New Roman" w:cs="Times New Roman"/>
              </w:rPr>
              <w:t>Risco 3 – Atraso ou indisponibilidade de materiais e insumos: possibilidade de atraso na aquisição ou entrega de materiais necessários à execução, ocasionando impacto no cronograma da obra.</w:t>
            </w:r>
          </w:p>
          <w:p w14:paraId="5B673ED7" w14:textId="77777777" w:rsidR="00F5093A" w:rsidRPr="00E8032B" w:rsidRDefault="00F5093A" w:rsidP="00F5093A">
            <w:pPr>
              <w:spacing w:after="0" w:line="240" w:lineRule="auto"/>
              <w:ind w:right="38"/>
              <w:jc w:val="both"/>
              <w:rPr>
                <w:rFonts w:ascii="Times New Roman" w:eastAsia="Times New Roman" w:hAnsi="Times New Roman" w:cs="Times New Roman"/>
              </w:rPr>
            </w:pPr>
            <w:r w:rsidRPr="00E8032B">
              <w:rPr>
                <w:rFonts w:ascii="Times New Roman" w:eastAsia="Times New Roman" w:hAnsi="Times New Roman" w:cs="Times New Roman"/>
              </w:rPr>
              <w:t>Medidas preventivas: planejamento prévio da aquisição de materiais pela contratada; acompanhamento da execução e da disponibilidade dos principais insumos; utilização de materiais compatíveis com as especificações técnicas e condições estabelecidas na contratação.</w:t>
            </w:r>
          </w:p>
          <w:p w14:paraId="22E29879" w14:textId="77777777" w:rsidR="00F5093A" w:rsidRPr="00E8032B" w:rsidRDefault="00F5093A" w:rsidP="00F5093A">
            <w:pPr>
              <w:spacing w:after="0" w:line="240" w:lineRule="auto"/>
              <w:ind w:right="38"/>
              <w:jc w:val="both"/>
              <w:rPr>
                <w:rFonts w:ascii="Times New Roman" w:eastAsia="Times New Roman" w:hAnsi="Times New Roman" w:cs="Times New Roman"/>
              </w:rPr>
            </w:pPr>
            <w:r w:rsidRPr="00E8032B">
              <w:rPr>
                <w:rFonts w:ascii="Times New Roman" w:eastAsia="Times New Roman" w:hAnsi="Times New Roman" w:cs="Times New Roman"/>
              </w:rPr>
              <w:t>Medidas de contingência: avaliação do impacto no cronograma; determinação de medidas de reorganização das etapas de execução, quando tecnicamente possível; substituição de fornecedores pela contratada, quando necessária e admitida, sem alteração das especificações exigidas; adoção das medidas administrativas cabíveis quando o atraso decorrer de responsabilidade da contratada.</w:t>
            </w:r>
          </w:p>
          <w:p w14:paraId="6A000FAE" w14:textId="77777777" w:rsidR="00F5093A" w:rsidRPr="00E8032B" w:rsidRDefault="00F5093A" w:rsidP="00F5093A">
            <w:pPr>
              <w:spacing w:after="0" w:line="240" w:lineRule="auto"/>
              <w:ind w:right="38"/>
              <w:jc w:val="both"/>
              <w:rPr>
                <w:rFonts w:ascii="Times New Roman" w:eastAsia="Times New Roman" w:hAnsi="Times New Roman" w:cs="Times New Roman"/>
              </w:rPr>
            </w:pPr>
            <w:r w:rsidRPr="00E8032B">
              <w:rPr>
                <w:rFonts w:ascii="Times New Roman" w:eastAsia="Times New Roman" w:hAnsi="Times New Roman" w:cs="Times New Roman"/>
              </w:rPr>
              <w:t>Risco 4 – Interferência da obra na continuidade dos atendimentos da UBS: possibilidade de a execução dos serviços ocasionar transtornos, restrições de circulação, riscos ou interrupções indevidas nas atividades da unidade de saúde.</w:t>
            </w:r>
          </w:p>
          <w:p w14:paraId="1F66691E" w14:textId="77777777" w:rsidR="00F5093A" w:rsidRPr="00E8032B" w:rsidRDefault="00F5093A" w:rsidP="00F5093A">
            <w:pPr>
              <w:spacing w:after="0" w:line="240" w:lineRule="auto"/>
              <w:ind w:right="38"/>
              <w:jc w:val="both"/>
              <w:rPr>
                <w:rFonts w:ascii="Times New Roman" w:eastAsia="Times New Roman" w:hAnsi="Times New Roman" w:cs="Times New Roman"/>
              </w:rPr>
            </w:pPr>
            <w:r w:rsidRPr="00E8032B">
              <w:rPr>
                <w:rFonts w:ascii="Times New Roman" w:eastAsia="Times New Roman" w:hAnsi="Times New Roman" w:cs="Times New Roman"/>
              </w:rPr>
              <w:t>Medidas preventivas: planejamento das etapas de execução considerando o funcionamento da UBS; definição de áreas de circulação e isolamento do local de obra; sinalização adequada; organização do canteiro; comunicação prévia à fiscalização sobre atividades que possam interferir no funcionamento da unidade; adoção de medidas de segurança para usuários, servidores e trabalhadores.</w:t>
            </w:r>
          </w:p>
          <w:p w14:paraId="36DB74BF" w14:textId="77777777" w:rsidR="00F5093A" w:rsidRPr="00E8032B" w:rsidRDefault="00F5093A" w:rsidP="00F5093A">
            <w:pPr>
              <w:spacing w:after="0" w:line="240" w:lineRule="auto"/>
              <w:ind w:right="38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032B">
              <w:rPr>
                <w:rFonts w:ascii="Times New Roman" w:eastAsia="Times New Roman" w:hAnsi="Times New Roman" w:cs="Times New Roman"/>
              </w:rPr>
              <w:t>Medidas de contingência: reorganização ou adequação das etapas de execução; isolamento imediato</w:t>
            </w:r>
            <w:r w:rsidRPr="00E8032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E8032B">
              <w:rPr>
                <w:rFonts w:ascii="Times New Roman" w:eastAsia="Times New Roman" w:hAnsi="Times New Roman" w:cs="Times New Roman"/>
                <w:bCs/>
              </w:rPr>
              <w:t>de áreas que apresentem risco; adoção de medidas para preservar a circulação e o atendimento da unidade; interrupção temporária de determinada atividade quando necessária à segurança de usuários, servidores ou trabalhadores, com comunicação à fiscalização e adoção das providências necessárias à continuidade dos serviços de saúde.</w:t>
            </w:r>
          </w:p>
          <w:p w14:paraId="1C1A9CDB" w14:textId="77777777" w:rsidR="00F5093A" w:rsidRPr="00E8032B" w:rsidRDefault="00F5093A" w:rsidP="00F5093A">
            <w:pPr>
              <w:spacing w:after="0" w:line="240" w:lineRule="auto"/>
              <w:ind w:right="38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032B">
              <w:rPr>
                <w:rFonts w:ascii="Times New Roman" w:eastAsia="Times New Roman" w:hAnsi="Times New Roman" w:cs="Times New Roman"/>
                <w:bCs/>
              </w:rPr>
              <w:t>Risco 5 – Falhas de coordenação e planejamento da execução: possibilidade de incompatibilidades entre etapas da obra, falhas de planejamento ou necessidade de ajustes decorrentes da sequência inadequada dos serviços.</w:t>
            </w:r>
          </w:p>
          <w:p w14:paraId="44002C64" w14:textId="77777777" w:rsidR="00F5093A" w:rsidRPr="00E8032B" w:rsidRDefault="00F5093A" w:rsidP="00F5093A">
            <w:pPr>
              <w:spacing w:after="0" w:line="240" w:lineRule="auto"/>
              <w:ind w:right="38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032B">
              <w:rPr>
                <w:rFonts w:ascii="Times New Roman" w:eastAsia="Times New Roman" w:hAnsi="Times New Roman" w:cs="Times New Roman"/>
                <w:bCs/>
              </w:rPr>
              <w:t>Medidas preventivas: definição das responsabilidades da contratada; acompanhamento do cronograma; planejamento das etapas de execução; comunicação entre a contratada, a fiscalização e a gestão contratual; análise prévia das interferências entre os serviços.</w:t>
            </w:r>
          </w:p>
          <w:p w14:paraId="55B3BFF5" w14:textId="77777777" w:rsidR="00F5093A" w:rsidRPr="00E8032B" w:rsidRDefault="00F5093A" w:rsidP="00F5093A">
            <w:pPr>
              <w:spacing w:after="0" w:line="240" w:lineRule="auto"/>
              <w:ind w:right="38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032B">
              <w:rPr>
                <w:rFonts w:ascii="Times New Roman" w:eastAsia="Times New Roman" w:hAnsi="Times New Roman" w:cs="Times New Roman"/>
                <w:bCs/>
              </w:rPr>
              <w:lastRenderedPageBreak/>
              <w:t>Medidas de contingência: determinação de ajustes no planejamento e na sequência de execução; correção de incompatibilidades identificadas; registro das ocorrências e adoção das providências necessárias para evitar impactos no prazo, na qualidade ou na segurança da obra.</w:t>
            </w:r>
          </w:p>
          <w:p w14:paraId="6BD80CB7" w14:textId="77777777" w:rsidR="00F5093A" w:rsidRPr="00E8032B" w:rsidRDefault="00F5093A" w:rsidP="00F5093A">
            <w:pPr>
              <w:spacing w:after="0" w:line="240" w:lineRule="auto"/>
              <w:ind w:right="38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032B">
              <w:rPr>
                <w:rFonts w:ascii="Times New Roman" w:eastAsia="Times New Roman" w:hAnsi="Times New Roman" w:cs="Times New Roman"/>
                <w:bCs/>
              </w:rPr>
              <w:t>Risco 6 – Ocorrência de acidentes ou danos durante a execução: possibilidade de acidentes</w:t>
            </w:r>
            <w:r w:rsidRPr="00E8032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E8032B">
              <w:rPr>
                <w:rFonts w:ascii="Times New Roman" w:eastAsia="Times New Roman" w:hAnsi="Times New Roman" w:cs="Times New Roman"/>
                <w:bCs/>
              </w:rPr>
              <w:t>envolvendo trabalhadores, usuários da UBS, terceiros ou danos ao patrimônio público.</w:t>
            </w:r>
          </w:p>
          <w:p w14:paraId="5A6CCC34" w14:textId="77777777" w:rsidR="00F5093A" w:rsidRPr="00E8032B" w:rsidRDefault="00F5093A" w:rsidP="00F5093A">
            <w:pPr>
              <w:spacing w:after="0" w:line="240" w:lineRule="auto"/>
              <w:ind w:right="38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032B">
              <w:rPr>
                <w:rFonts w:ascii="Times New Roman" w:eastAsia="Times New Roman" w:hAnsi="Times New Roman" w:cs="Times New Roman"/>
                <w:bCs/>
              </w:rPr>
              <w:t>Medidas preventivas: cumprimento das normas de segurança e saúde do trabalho; utilização de equipamentos de proteção individual e coletiva; isolamento e sinalização das áreas de intervenção; organização adequada do local de execução; adoção de medidas para impedir o acesso indevido de usuários e terceiros às áreas de risco.</w:t>
            </w:r>
          </w:p>
          <w:p w14:paraId="1AE2CD52" w14:textId="77777777" w:rsidR="00F5093A" w:rsidRPr="00E8032B" w:rsidRDefault="00F5093A" w:rsidP="00F5093A">
            <w:pPr>
              <w:spacing w:after="0" w:line="240" w:lineRule="auto"/>
              <w:ind w:right="38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032B">
              <w:rPr>
                <w:rFonts w:ascii="Times New Roman" w:eastAsia="Times New Roman" w:hAnsi="Times New Roman" w:cs="Times New Roman"/>
                <w:bCs/>
              </w:rPr>
              <w:t>Medidas de contingência: interrupção imediata da atividade quando necessária à segurança; adoção das medidas de proteção e atendimento cabíveis; comunicação à fiscalização; correção das condições que deram origem ao risco e responsabilização da contratada quando o evento decorrer de sua atuação ou omissão.</w:t>
            </w:r>
          </w:p>
          <w:p w14:paraId="09EB81E2" w14:textId="77777777" w:rsidR="00F5093A" w:rsidRPr="00E8032B" w:rsidRDefault="00F5093A" w:rsidP="00F5093A">
            <w:pPr>
              <w:spacing w:after="0" w:line="240" w:lineRule="auto"/>
              <w:ind w:right="38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032B">
              <w:rPr>
                <w:rFonts w:ascii="Times New Roman" w:eastAsia="Times New Roman" w:hAnsi="Times New Roman" w:cs="Times New Roman"/>
                <w:bCs/>
              </w:rPr>
              <w:t>Risco 7 – Ocorrência de fatos supervenientes que afetem a execução: possibilidade de surgimento de situações não previstas que possam interferir no prazo, no custo ou nas condições de execução da obra.</w:t>
            </w:r>
          </w:p>
          <w:p w14:paraId="2AE26C55" w14:textId="77777777" w:rsidR="00F5093A" w:rsidRPr="00E8032B" w:rsidRDefault="00F5093A" w:rsidP="00F5093A">
            <w:pPr>
              <w:spacing w:after="0" w:line="240" w:lineRule="auto"/>
              <w:ind w:right="38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032B">
              <w:rPr>
                <w:rFonts w:ascii="Times New Roman" w:eastAsia="Times New Roman" w:hAnsi="Times New Roman" w:cs="Times New Roman"/>
                <w:bCs/>
              </w:rPr>
              <w:t>Medidas preventivas: adequado planejamento da contratação; elaboração de orçamento e documentação técnica compatíveis com o objeto; análise prévia das condições de execução; acompanhamento contínuo da obra pela fiscalização.</w:t>
            </w:r>
          </w:p>
          <w:p w14:paraId="4B62B951" w14:textId="77777777" w:rsidR="00F5093A" w:rsidRPr="00E8032B" w:rsidRDefault="00F5093A" w:rsidP="00F5093A">
            <w:pPr>
              <w:spacing w:after="0" w:line="240" w:lineRule="auto"/>
              <w:ind w:right="38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032B">
              <w:rPr>
                <w:rFonts w:ascii="Times New Roman" w:eastAsia="Times New Roman" w:hAnsi="Times New Roman" w:cs="Times New Roman"/>
                <w:bCs/>
              </w:rPr>
              <w:t>Medidas de contingência: avaliação técnica e administrativa da ocorrência; registro formal dos fatos; adoção das providências necessárias para mitigar seus efeitos e, quando juridicamente cabível e devidamente fundamentado, adoção das medidas previstas na Lei Federal nº 14.133/2021.</w:t>
            </w:r>
          </w:p>
          <w:p w14:paraId="256C3A5C" w14:textId="77777777" w:rsidR="00F5093A" w:rsidRPr="00E8032B" w:rsidRDefault="00F5093A" w:rsidP="00F5093A">
            <w:pPr>
              <w:spacing w:after="0" w:line="240" w:lineRule="auto"/>
              <w:ind w:right="38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032B">
              <w:rPr>
                <w:rFonts w:ascii="Times New Roman" w:eastAsia="Times New Roman" w:hAnsi="Times New Roman" w:cs="Times New Roman"/>
                <w:bCs/>
              </w:rPr>
              <w:t>A gestão e a fiscalização do contrato deverão acompanhar os riscos identificados durante toda a execução da obra, registrando as ocorrências verificadas e adotando as medidas preventivas ou corretivas necessárias. Novos riscos poderão ser identificados e incorporados ao gerenciamento sempre que surgirem fatos capazes de afetar o cumprimento das obrigações contratuais ou os resultados pretendidos.</w:t>
            </w:r>
          </w:p>
          <w:p w14:paraId="44079E68" w14:textId="77777777" w:rsidR="00F5093A" w:rsidRPr="00E8032B" w:rsidRDefault="00F5093A" w:rsidP="00F5093A">
            <w:pPr>
              <w:spacing w:after="0" w:line="240" w:lineRule="auto"/>
              <w:ind w:right="38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032B">
              <w:rPr>
                <w:rFonts w:ascii="Times New Roman" w:eastAsia="Times New Roman" w:hAnsi="Times New Roman" w:cs="Times New Roman"/>
                <w:bCs/>
              </w:rPr>
              <w:t>O gerenciamento de riscos não elimina a possibilidade de ocorrência de eventos adversos, mas estabelece mecanismos de prevenção, monitoramento e resposta, buscando reduzir seus impactos sobre a Administração, os usuários da UBS, os servidores e a execução da obra.</w:t>
            </w:r>
          </w:p>
          <w:p w14:paraId="6E98A86E" w14:textId="590074AF" w:rsidR="00F5093A" w:rsidRPr="00E8032B" w:rsidRDefault="00F5093A" w:rsidP="00F5093A">
            <w:pPr>
              <w:spacing w:after="0" w:line="240" w:lineRule="auto"/>
              <w:ind w:right="38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8032B">
              <w:rPr>
                <w:rFonts w:ascii="Times New Roman" w:eastAsia="Times New Roman" w:hAnsi="Times New Roman" w:cs="Times New Roman"/>
                <w:bCs/>
              </w:rPr>
              <w:t>Diante dos riscos identificados, verifica-se que existem medidas de prevenção, monitoramento e contingência compatíveis com as características da contratação, devendo sua efetividade ser acompanhada durante toda a execução, sem prejuízo da adoção de outras providências que se mostrem necessárias diante de situações concretas.</w:t>
            </w:r>
          </w:p>
        </w:tc>
      </w:tr>
      <w:tr w:rsidR="00F5093A" w:rsidRPr="00E8032B" w14:paraId="1C11E1DC" w14:textId="77777777" w:rsidTr="00EE42DA">
        <w:trPr>
          <w:trHeight w:val="1654"/>
        </w:trPr>
        <w:tc>
          <w:tcPr>
            <w:tcW w:w="9639" w:type="dxa"/>
          </w:tcPr>
          <w:p w14:paraId="5E9EF1BD" w14:textId="41A97587" w:rsidR="00F5093A" w:rsidRPr="00431C30" w:rsidRDefault="00F5093A" w:rsidP="00F50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31C30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Palmitos/SC, </w:t>
            </w:r>
            <w:r w:rsidR="00431C30" w:rsidRPr="00431C30">
              <w:rPr>
                <w:rFonts w:ascii="Times New Roman" w:eastAsia="Times New Roman" w:hAnsi="Times New Roman" w:cs="Times New Roman"/>
                <w:bCs/>
              </w:rPr>
              <w:t>28</w:t>
            </w:r>
            <w:r w:rsidRPr="00431C30">
              <w:rPr>
                <w:rFonts w:ascii="Times New Roman" w:eastAsia="Times New Roman" w:hAnsi="Times New Roman" w:cs="Times New Roman"/>
                <w:bCs/>
              </w:rPr>
              <w:t xml:space="preserve"> de setembro de 2026.</w:t>
            </w:r>
          </w:p>
          <w:p w14:paraId="6E6921F7" w14:textId="77777777" w:rsidR="00F5093A" w:rsidRPr="00E8032B" w:rsidRDefault="00F5093A" w:rsidP="00F50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9B153FA" w14:textId="77777777" w:rsidR="00F5093A" w:rsidRPr="00E8032B" w:rsidRDefault="00F5093A" w:rsidP="00F50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4A5DC294" w14:textId="77777777" w:rsidR="00F5093A" w:rsidRPr="00E8032B" w:rsidRDefault="00F5093A" w:rsidP="00F50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6990823" w14:textId="77777777" w:rsidR="00F5093A" w:rsidRPr="00E8032B" w:rsidRDefault="00F5093A" w:rsidP="00F50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39DF6F21" w14:textId="77777777" w:rsidR="00F5093A" w:rsidRPr="00E8032B" w:rsidRDefault="00F5093A" w:rsidP="00F50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F67DB67" w14:textId="77777777" w:rsidR="00F5093A" w:rsidRPr="00E8032B" w:rsidRDefault="00F5093A" w:rsidP="00F5093A">
            <w:pPr>
              <w:spacing w:after="0" w:line="240" w:lineRule="auto"/>
              <w:ind w:right="191"/>
              <w:rPr>
                <w:rFonts w:ascii="Times New Roman" w:eastAsia="Arial MT" w:hAnsi="Times New Roman" w:cs="Times New Roman"/>
              </w:rPr>
            </w:pPr>
          </w:p>
          <w:p w14:paraId="4E58FB3F" w14:textId="77777777" w:rsidR="00F5093A" w:rsidRPr="00E8032B" w:rsidRDefault="00F5093A" w:rsidP="00F5093A">
            <w:pPr>
              <w:spacing w:after="0" w:line="240" w:lineRule="auto"/>
              <w:ind w:right="191"/>
              <w:jc w:val="center"/>
              <w:rPr>
                <w:rFonts w:ascii="Times New Roman" w:eastAsia="Arial MT" w:hAnsi="Times New Roman" w:cs="Times New Roman"/>
              </w:rPr>
            </w:pPr>
            <w:r w:rsidRPr="00E8032B">
              <w:rPr>
                <w:rFonts w:ascii="Times New Roman" w:eastAsia="Arial MT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E06275C" wp14:editId="4D20EC4F">
                      <wp:simplePos x="0" y="0"/>
                      <wp:positionH relativeFrom="column">
                        <wp:posOffset>1231900</wp:posOffset>
                      </wp:positionH>
                      <wp:positionV relativeFrom="paragraph">
                        <wp:posOffset>92710</wp:posOffset>
                      </wp:positionV>
                      <wp:extent cx="2952750" cy="9525"/>
                      <wp:effectExtent l="0" t="0" r="0" b="0"/>
                      <wp:wrapNone/>
                      <wp:docPr id="2" name="Conector Re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52750" cy="9525"/>
                              </a:xfrm>
                              <a:prstGeom prst="line">
                                <a:avLst/>
                              </a:prstGeom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D4A2AF9" id="Conector Reto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7pt,7.3pt" to="329.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" strokeweight=".5pt">
                      <v:stroke joinstyle="miter"/>
                    </v:line>
                  </w:pict>
                </mc:Fallback>
              </mc:AlternateContent>
            </w:r>
          </w:p>
          <w:p w14:paraId="46AB9167" w14:textId="77777777" w:rsidR="00F5093A" w:rsidRPr="00E8032B" w:rsidRDefault="00F5093A" w:rsidP="00F5093A">
            <w:pPr>
              <w:tabs>
                <w:tab w:val="left" w:pos="1635"/>
              </w:tabs>
              <w:spacing w:after="0" w:line="240" w:lineRule="auto"/>
              <w:ind w:right="191"/>
              <w:jc w:val="center"/>
              <w:rPr>
                <w:rFonts w:ascii="Times New Roman" w:hAnsi="Times New Roman" w:cs="Times New Roman"/>
                <w:b/>
              </w:rPr>
            </w:pPr>
            <w:r w:rsidRPr="00E8032B">
              <w:rPr>
                <w:rFonts w:ascii="Times New Roman" w:hAnsi="Times New Roman" w:cs="Times New Roman"/>
                <w:b/>
              </w:rPr>
              <w:t>Daliane Nezello Colla Hann</w:t>
            </w:r>
          </w:p>
          <w:p w14:paraId="3EF5FD60" w14:textId="77777777" w:rsidR="00F5093A" w:rsidRPr="00E8032B" w:rsidRDefault="00F5093A" w:rsidP="00F5093A">
            <w:pPr>
              <w:tabs>
                <w:tab w:val="left" w:pos="1635"/>
              </w:tabs>
              <w:spacing w:after="0" w:line="240" w:lineRule="auto"/>
              <w:ind w:right="191"/>
              <w:jc w:val="center"/>
              <w:rPr>
                <w:rFonts w:ascii="Times New Roman" w:hAnsi="Times New Roman" w:cs="Times New Roman"/>
              </w:rPr>
            </w:pPr>
            <w:r w:rsidRPr="00E8032B">
              <w:rPr>
                <w:rFonts w:ascii="Times New Roman" w:hAnsi="Times New Roman" w:cs="Times New Roman"/>
                <w:b/>
              </w:rPr>
              <w:t>Secretária Municipal de Sáude</w:t>
            </w:r>
          </w:p>
          <w:p w14:paraId="507B0F97" w14:textId="5A28D9A7" w:rsidR="00F5093A" w:rsidRPr="00E8032B" w:rsidRDefault="00F5093A" w:rsidP="00F5093A">
            <w:pPr>
              <w:pStyle w:val="PargrafodaLista"/>
              <w:shd w:val="clear" w:color="auto" w:fill="FFFFFF" w:themeFill="background1"/>
              <w:tabs>
                <w:tab w:val="left" w:pos="567"/>
              </w:tabs>
              <w:spacing w:after="0" w:line="240" w:lineRule="auto"/>
              <w:ind w:left="-993" w:right="-994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14:paraId="5EBD3CE8" w14:textId="77777777" w:rsidR="00B765A6" w:rsidRPr="00E8032B" w:rsidRDefault="00B765A6" w:rsidP="00D06A50">
      <w:pPr>
        <w:spacing w:after="0" w:line="240" w:lineRule="auto"/>
        <w:rPr>
          <w:rFonts w:ascii="Times New Roman" w:hAnsi="Times New Roman" w:cs="Times New Roman"/>
        </w:rPr>
      </w:pPr>
    </w:p>
    <w:p w14:paraId="5D334442" w14:textId="77777777" w:rsidR="00B765A6" w:rsidRPr="00E8032B" w:rsidRDefault="00B765A6" w:rsidP="00D06A50">
      <w:pPr>
        <w:spacing w:after="0" w:line="240" w:lineRule="auto"/>
        <w:rPr>
          <w:rFonts w:ascii="Times New Roman" w:hAnsi="Times New Roman" w:cs="Times New Roman"/>
        </w:rPr>
      </w:pPr>
    </w:p>
    <w:sectPr w:rsidR="00B765A6" w:rsidRPr="00E8032B" w:rsidSect="00360EF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43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BD0AC" w14:textId="77777777" w:rsidR="001D1327" w:rsidRDefault="001D1327">
      <w:pPr>
        <w:spacing w:after="0" w:line="240" w:lineRule="auto"/>
      </w:pPr>
      <w:r>
        <w:separator/>
      </w:r>
    </w:p>
  </w:endnote>
  <w:endnote w:type="continuationSeparator" w:id="0">
    <w:p w14:paraId="3B12E698" w14:textId="77777777" w:rsidR="001D1327" w:rsidRDefault="001D13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F919E" w14:textId="77777777" w:rsidR="005830F5" w:rsidRDefault="005830F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B966D" w14:textId="77777777" w:rsidR="008C589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Página </w:t>
    </w:r>
    <w:r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begin"/>
    </w:r>
    <w:r>
      <w:rPr>
        <w:rFonts w:ascii="Times New Roman" w:eastAsia="Times New Roman" w:hAnsi="Times New Roman" w:cs="Times New Roman"/>
        <w:b/>
        <w:color w:val="000000"/>
        <w:sz w:val="16"/>
        <w:szCs w:val="16"/>
      </w:rPr>
      <w:instrText>PAGE</w:instrText>
    </w:r>
    <w:r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separate"/>
    </w:r>
    <w:r>
      <w:rPr>
        <w:rFonts w:ascii="Times New Roman" w:eastAsia="Times New Roman" w:hAnsi="Times New Roman" w:cs="Times New Roman"/>
        <w:b/>
        <w:noProof/>
        <w:color w:val="000000"/>
        <w:sz w:val="16"/>
        <w:szCs w:val="16"/>
      </w:rPr>
      <w:t>1</w:t>
    </w:r>
    <w:r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end"/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 de </w:t>
    </w:r>
    <w:r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begin"/>
    </w:r>
    <w:r>
      <w:rPr>
        <w:rFonts w:ascii="Times New Roman" w:eastAsia="Times New Roman" w:hAnsi="Times New Roman" w:cs="Times New Roman"/>
        <w:b/>
        <w:color w:val="000000"/>
        <w:sz w:val="16"/>
        <w:szCs w:val="16"/>
      </w:rPr>
      <w:instrText>NUMPAGES</w:instrText>
    </w:r>
    <w:r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separate"/>
    </w:r>
    <w:r>
      <w:rPr>
        <w:rFonts w:ascii="Times New Roman" w:eastAsia="Times New Roman" w:hAnsi="Times New Roman" w:cs="Times New Roman"/>
        <w:b/>
        <w:noProof/>
        <w:color w:val="000000"/>
        <w:sz w:val="16"/>
        <w:szCs w:val="16"/>
      </w:rPr>
      <w:t>2</w:t>
    </w:r>
    <w:r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B023A" w14:textId="77777777" w:rsidR="005830F5" w:rsidRDefault="005830F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744F9" w14:textId="77777777" w:rsidR="001D1327" w:rsidRDefault="001D1327">
      <w:pPr>
        <w:spacing w:after="0" w:line="240" w:lineRule="auto"/>
      </w:pPr>
      <w:r>
        <w:separator/>
      </w:r>
    </w:p>
  </w:footnote>
  <w:footnote w:type="continuationSeparator" w:id="0">
    <w:p w14:paraId="4DD1440F" w14:textId="77777777" w:rsidR="001D1327" w:rsidRDefault="001D13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0B3C7" w14:textId="77777777" w:rsidR="005830F5" w:rsidRDefault="005830F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CB621" w14:textId="2F11674E" w:rsidR="005830F5" w:rsidRDefault="005830F5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9B4D4F5" wp14:editId="6B6B0C8D">
          <wp:simplePos x="0" y="0"/>
          <wp:positionH relativeFrom="page">
            <wp:posOffset>-12065</wp:posOffset>
          </wp:positionH>
          <wp:positionV relativeFrom="paragraph">
            <wp:posOffset>-584835</wp:posOffset>
          </wp:positionV>
          <wp:extent cx="7658100" cy="10688381"/>
          <wp:effectExtent l="0" t="0" r="0" b="0"/>
          <wp:wrapNone/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IMBRADO_PALMITO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8100" cy="106883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BC82F" w14:textId="77777777" w:rsidR="005830F5" w:rsidRDefault="005830F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05264"/>
    <w:multiLevelType w:val="multilevel"/>
    <w:tmpl w:val="0B260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044381"/>
    <w:multiLevelType w:val="multilevel"/>
    <w:tmpl w:val="BC080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DE4A23"/>
    <w:multiLevelType w:val="multilevel"/>
    <w:tmpl w:val="E2743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614044"/>
    <w:multiLevelType w:val="multilevel"/>
    <w:tmpl w:val="832A4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A60E64"/>
    <w:multiLevelType w:val="multilevel"/>
    <w:tmpl w:val="A5DA1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1A5A54"/>
    <w:multiLevelType w:val="multilevel"/>
    <w:tmpl w:val="40CE9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0C6568"/>
    <w:multiLevelType w:val="multilevel"/>
    <w:tmpl w:val="27682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001E30"/>
    <w:multiLevelType w:val="hybridMultilevel"/>
    <w:tmpl w:val="E42E6D34"/>
    <w:lvl w:ilvl="0" w:tplc="04160001">
      <w:start w:val="1"/>
      <w:numFmt w:val="bullet"/>
      <w:lvlText w:val=""/>
      <w:lvlJc w:val="left"/>
      <w:pPr>
        <w:ind w:left="127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9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1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3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5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7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9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1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32" w:hanging="360"/>
      </w:pPr>
      <w:rPr>
        <w:rFonts w:ascii="Wingdings" w:hAnsi="Wingdings" w:hint="default"/>
      </w:rPr>
    </w:lvl>
  </w:abstractNum>
  <w:abstractNum w:abstractNumId="8" w15:restartNumberingAfterBreak="0">
    <w:nsid w:val="2EFC34BF"/>
    <w:multiLevelType w:val="multilevel"/>
    <w:tmpl w:val="97F89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C252E4"/>
    <w:multiLevelType w:val="multilevel"/>
    <w:tmpl w:val="84205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9A0FF3"/>
    <w:multiLevelType w:val="multilevel"/>
    <w:tmpl w:val="294CACB8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b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D545F1"/>
    <w:multiLevelType w:val="multilevel"/>
    <w:tmpl w:val="05388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704001"/>
    <w:multiLevelType w:val="multilevel"/>
    <w:tmpl w:val="4B704001"/>
    <w:lvl w:ilvl="0">
      <w:start w:val="1"/>
      <w:numFmt w:val="lowerLetter"/>
      <w:lvlText w:val="%1)"/>
      <w:lvlJc w:val="left"/>
      <w:pPr>
        <w:ind w:left="3054" w:hanging="360"/>
      </w:pPr>
      <w:rPr>
        <w:rFonts w:hint="default"/>
        <w:b/>
        <w:color w:val="auto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4BDE458C"/>
    <w:multiLevelType w:val="hybridMultilevel"/>
    <w:tmpl w:val="A77CC55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B674A4"/>
    <w:multiLevelType w:val="multilevel"/>
    <w:tmpl w:val="1AC66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7818AE"/>
    <w:multiLevelType w:val="hybridMultilevel"/>
    <w:tmpl w:val="3A94BA5C"/>
    <w:lvl w:ilvl="0" w:tplc="FDFC65F4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BA64A50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067A8B"/>
    <w:multiLevelType w:val="hybridMultilevel"/>
    <w:tmpl w:val="CE1825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1C4C0C"/>
    <w:multiLevelType w:val="multilevel"/>
    <w:tmpl w:val="7F9E2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AB161EA"/>
    <w:multiLevelType w:val="hybridMultilevel"/>
    <w:tmpl w:val="C3620000"/>
    <w:lvl w:ilvl="0" w:tplc="5FDA86D0">
      <w:start w:val="1"/>
      <w:numFmt w:val="lowerLetter"/>
      <w:lvlText w:val="%1)"/>
      <w:lvlJc w:val="left"/>
      <w:pPr>
        <w:ind w:left="1287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74DC632C"/>
    <w:multiLevelType w:val="multilevel"/>
    <w:tmpl w:val="BBA08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5973BD"/>
    <w:multiLevelType w:val="multilevel"/>
    <w:tmpl w:val="C4A8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A36A2F"/>
    <w:multiLevelType w:val="hybridMultilevel"/>
    <w:tmpl w:val="B42201B0"/>
    <w:lvl w:ilvl="0" w:tplc="F48E903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F8B6E5F8">
      <w:start w:val="1"/>
      <w:numFmt w:val="lowerRoman"/>
      <w:lvlText w:val="%2)"/>
      <w:lvlJc w:val="right"/>
      <w:pPr>
        <w:ind w:left="1440" w:hanging="360"/>
      </w:pPr>
      <w:rPr>
        <w:rFonts w:hint="default"/>
        <w:b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B17294"/>
    <w:multiLevelType w:val="multilevel"/>
    <w:tmpl w:val="CB88D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CF0707"/>
    <w:multiLevelType w:val="multilevel"/>
    <w:tmpl w:val="AB940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5150274">
    <w:abstractNumId w:val="10"/>
  </w:num>
  <w:num w:numId="2" w16cid:durableId="1979605801">
    <w:abstractNumId w:val="16"/>
  </w:num>
  <w:num w:numId="3" w16cid:durableId="1160804312">
    <w:abstractNumId w:val="21"/>
  </w:num>
  <w:num w:numId="4" w16cid:durableId="1238368808">
    <w:abstractNumId w:val="20"/>
  </w:num>
  <w:num w:numId="5" w16cid:durableId="1009648247">
    <w:abstractNumId w:val="3"/>
  </w:num>
  <w:num w:numId="6" w16cid:durableId="1811440370">
    <w:abstractNumId w:val="11"/>
  </w:num>
  <w:num w:numId="7" w16cid:durableId="461461049">
    <w:abstractNumId w:val="15"/>
  </w:num>
  <w:num w:numId="8" w16cid:durableId="774903905">
    <w:abstractNumId w:val="18"/>
  </w:num>
  <w:num w:numId="9" w16cid:durableId="1688602137">
    <w:abstractNumId w:val="7"/>
  </w:num>
  <w:num w:numId="10" w16cid:durableId="1420756695">
    <w:abstractNumId w:val="5"/>
  </w:num>
  <w:num w:numId="11" w16cid:durableId="118887317">
    <w:abstractNumId w:val="4"/>
  </w:num>
  <w:num w:numId="12" w16cid:durableId="1879656183">
    <w:abstractNumId w:val="14"/>
  </w:num>
  <w:num w:numId="13" w16cid:durableId="786779964">
    <w:abstractNumId w:val="9"/>
  </w:num>
  <w:num w:numId="14" w16cid:durableId="1679885228">
    <w:abstractNumId w:val="1"/>
  </w:num>
  <w:num w:numId="15" w16cid:durableId="42367080">
    <w:abstractNumId w:val="6"/>
  </w:num>
  <w:num w:numId="16" w16cid:durableId="1603957087">
    <w:abstractNumId w:val="22"/>
  </w:num>
  <w:num w:numId="17" w16cid:durableId="585773609">
    <w:abstractNumId w:val="2"/>
  </w:num>
  <w:num w:numId="18" w16cid:durableId="301204576">
    <w:abstractNumId w:val="23"/>
  </w:num>
  <w:num w:numId="19" w16cid:durableId="1279336174">
    <w:abstractNumId w:val="13"/>
  </w:num>
  <w:num w:numId="20" w16cid:durableId="2106342442">
    <w:abstractNumId w:val="12"/>
  </w:num>
  <w:num w:numId="21" w16cid:durableId="67726688">
    <w:abstractNumId w:val="0"/>
  </w:num>
  <w:num w:numId="22" w16cid:durableId="1172381249">
    <w:abstractNumId w:val="19"/>
  </w:num>
  <w:num w:numId="23" w16cid:durableId="127164697">
    <w:abstractNumId w:val="17"/>
  </w:num>
  <w:num w:numId="24" w16cid:durableId="162346327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5A6"/>
    <w:rsid w:val="00034C89"/>
    <w:rsid w:val="00037093"/>
    <w:rsid w:val="00041A5C"/>
    <w:rsid w:val="00050536"/>
    <w:rsid w:val="00064ADE"/>
    <w:rsid w:val="00085CEF"/>
    <w:rsid w:val="000B52D4"/>
    <w:rsid w:val="000C06EA"/>
    <w:rsid w:val="000D0042"/>
    <w:rsid w:val="000D126F"/>
    <w:rsid w:val="000D47AD"/>
    <w:rsid w:val="001139CC"/>
    <w:rsid w:val="00115075"/>
    <w:rsid w:val="00126057"/>
    <w:rsid w:val="00134BA6"/>
    <w:rsid w:val="00147209"/>
    <w:rsid w:val="00151BE7"/>
    <w:rsid w:val="00172C1A"/>
    <w:rsid w:val="001872D2"/>
    <w:rsid w:val="001A6BDF"/>
    <w:rsid w:val="001C406D"/>
    <w:rsid w:val="001D1327"/>
    <w:rsid w:val="001F0596"/>
    <w:rsid w:val="001F0FF0"/>
    <w:rsid w:val="00212E99"/>
    <w:rsid w:val="0021712E"/>
    <w:rsid w:val="00217481"/>
    <w:rsid w:val="002176FE"/>
    <w:rsid w:val="002514E8"/>
    <w:rsid w:val="00264047"/>
    <w:rsid w:val="00270FAE"/>
    <w:rsid w:val="00276865"/>
    <w:rsid w:val="00283FE3"/>
    <w:rsid w:val="00291339"/>
    <w:rsid w:val="002B2E3D"/>
    <w:rsid w:val="002E2EEA"/>
    <w:rsid w:val="0031098D"/>
    <w:rsid w:val="00313EC2"/>
    <w:rsid w:val="00337D1F"/>
    <w:rsid w:val="00344FA6"/>
    <w:rsid w:val="00356EEA"/>
    <w:rsid w:val="00360EF0"/>
    <w:rsid w:val="0036287E"/>
    <w:rsid w:val="00390B42"/>
    <w:rsid w:val="0039768A"/>
    <w:rsid w:val="00403D73"/>
    <w:rsid w:val="0040488A"/>
    <w:rsid w:val="00414478"/>
    <w:rsid w:val="00414AD7"/>
    <w:rsid w:val="00431C30"/>
    <w:rsid w:val="004828B6"/>
    <w:rsid w:val="00492237"/>
    <w:rsid w:val="004A6835"/>
    <w:rsid w:val="004D701B"/>
    <w:rsid w:val="004E160C"/>
    <w:rsid w:val="004F1364"/>
    <w:rsid w:val="004F48C8"/>
    <w:rsid w:val="004F6BF2"/>
    <w:rsid w:val="005035BE"/>
    <w:rsid w:val="0050765F"/>
    <w:rsid w:val="00513439"/>
    <w:rsid w:val="00524CE1"/>
    <w:rsid w:val="005639EE"/>
    <w:rsid w:val="005830F5"/>
    <w:rsid w:val="005C28D5"/>
    <w:rsid w:val="005D79DE"/>
    <w:rsid w:val="005F2C02"/>
    <w:rsid w:val="0060432B"/>
    <w:rsid w:val="0063168C"/>
    <w:rsid w:val="00637287"/>
    <w:rsid w:val="00650A5D"/>
    <w:rsid w:val="00652BF8"/>
    <w:rsid w:val="00657A98"/>
    <w:rsid w:val="006A064A"/>
    <w:rsid w:val="006A4370"/>
    <w:rsid w:val="006C51DA"/>
    <w:rsid w:val="006C7317"/>
    <w:rsid w:val="006D639E"/>
    <w:rsid w:val="00701D53"/>
    <w:rsid w:val="0071172B"/>
    <w:rsid w:val="00772AC2"/>
    <w:rsid w:val="007756F5"/>
    <w:rsid w:val="007A10EE"/>
    <w:rsid w:val="007B7D76"/>
    <w:rsid w:val="007D0621"/>
    <w:rsid w:val="007D6C25"/>
    <w:rsid w:val="007D73FA"/>
    <w:rsid w:val="00807470"/>
    <w:rsid w:val="00810983"/>
    <w:rsid w:val="00811263"/>
    <w:rsid w:val="0081781B"/>
    <w:rsid w:val="00831BFF"/>
    <w:rsid w:val="0084285F"/>
    <w:rsid w:val="00852357"/>
    <w:rsid w:val="008658A1"/>
    <w:rsid w:val="0089509A"/>
    <w:rsid w:val="008B7771"/>
    <w:rsid w:val="008C1F24"/>
    <w:rsid w:val="008C21AF"/>
    <w:rsid w:val="008C5893"/>
    <w:rsid w:val="00910B34"/>
    <w:rsid w:val="00914B52"/>
    <w:rsid w:val="00952776"/>
    <w:rsid w:val="00953A17"/>
    <w:rsid w:val="0096193E"/>
    <w:rsid w:val="00966E9B"/>
    <w:rsid w:val="00990CF7"/>
    <w:rsid w:val="0099755D"/>
    <w:rsid w:val="009A1D7D"/>
    <w:rsid w:val="009A408A"/>
    <w:rsid w:val="009C78F4"/>
    <w:rsid w:val="009D0F99"/>
    <w:rsid w:val="00A02FC5"/>
    <w:rsid w:val="00A035DA"/>
    <w:rsid w:val="00A6178A"/>
    <w:rsid w:val="00A61B80"/>
    <w:rsid w:val="00A750B1"/>
    <w:rsid w:val="00A766E9"/>
    <w:rsid w:val="00A953B0"/>
    <w:rsid w:val="00AA4FB5"/>
    <w:rsid w:val="00AE5250"/>
    <w:rsid w:val="00B00D29"/>
    <w:rsid w:val="00B04F01"/>
    <w:rsid w:val="00B208B8"/>
    <w:rsid w:val="00B27807"/>
    <w:rsid w:val="00B31998"/>
    <w:rsid w:val="00B334B3"/>
    <w:rsid w:val="00B41CE1"/>
    <w:rsid w:val="00B42314"/>
    <w:rsid w:val="00B47F50"/>
    <w:rsid w:val="00B61324"/>
    <w:rsid w:val="00B741CA"/>
    <w:rsid w:val="00B765A6"/>
    <w:rsid w:val="00B903EF"/>
    <w:rsid w:val="00BA05E6"/>
    <w:rsid w:val="00BD1D6E"/>
    <w:rsid w:val="00BE0299"/>
    <w:rsid w:val="00BF5895"/>
    <w:rsid w:val="00C25536"/>
    <w:rsid w:val="00C6567A"/>
    <w:rsid w:val="00C7400B"/>
    <w:rsid w:val="00CB1613"/>
    <w:rsid w:val="00CB2798"/>
    <w:rsid w:val="00D0546B"/>
    <w:rsid w:val="00D06A50"/>
    <w:rsid w:val="00D110A1"/>
    <w:rsid w:val="00D62032"/>
    <w:rsid w:val="00D83EFC"/>
    <w:rsid w:val="00DC63FD"/>
    <w:rsid w:val="00DC6D6B"/>
    <w:rsid w:val="00DE4D72"/>
    <w:rsid w:val="00E4071C"/>
    <w:rsid w:val="00E45A38"/>
    <w:rsid w:val="00E56FB8"/>
    <w:rsid w:val="00E8032B"/>
    <w:rsid w:val="00E86FC4"/>
    <w:rsid w:val="00E91C48"/>
    <w:rsid w:val="00EA3C1E"/>
    <w:rsid w:val="00EC0F49"/>
    <w:rsid w:val="00EC6944"/>
    <w:rsid w:val="00EC79C0"/>
    <w:rsid w:val="00ED0586"/>
    <w:rsid w:val="00EE42DA"/>
    <w:rsid w:val="00F20592"/>
    <w:rsid w:val="00F33E4D"/>
    <w:rsid w:val="00F43BE5"/>
    <w:rsid w:val="00F5093A"/>
    <w:rsid w:val="00F73B41"/>
    <w:rsid w:val="00F91D62"/>
    <w:rsid w:val="00FA3CFE"/>
    <w:rsid w:val="00FC7036"/>
    <w:rsid w:val="00FD45E3"/>
    <w:rsid w:val="00FD676D"/>
    <w:rsid w:val="00FD7B13"/>
    <w:rsid w:val="00FE5569"/>
    <w:rsid w:val="00FF5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54D790"/>
  <w15:chartTrackingRefBased/>
  <w15:docId w15:val="{E5F47F89-03DF-47C5-A8B6-B94B20905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93A"/>
    <w:rPr>
      <w:rFonts w:ascii="Calibri" w:eastAsia="Calibri" w:hAnsi="Calibri" w:cs="Calibri"/>
      <w:kern w:val="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750B1"/>
    <w:pPr>
      <w:keepNext/>
      <w:keepLines/>
      <w:spacing w:before="240" w:after="0" w:line="480" w:lineRule="auto"/>
      <w:jc w:val="both"/>
      <w:outlineLvl w:val="0"/>
    </w:pPr>
    <w:rPr>
      <w:rFonts w:ascii="Arial" w:eastAsia="Times New Roman" w:hAnsi="Arial" w:cstheme="min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765A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5093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A10E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B765A6"/>
    <w:rPr>
      <w:rFonts w:ascii="Calibri" w:eastAsia="Calibri" w:hAnsi="Calibri" w:cs="Calibri"/>
      <w:b/>
      <w:kern w:val="0"/>
      <w:sz w:val="36"/>
      <w:szCs w:val="36"/>
      <w:lang w:eastAsia="pt-BR"/>
      <w14:ligatures w14:val="none"/>
    </w:rPr>
  </w:style>
  <w:style w:type="paragraph" w:customStyle="1" w:styleId="Padro">
    <w:name w:val="Padrão"/>
    <w:link w:val="PadroChar"/>
    <w:rsid w:val="00B765A6"/>
    <w:pPr>
      <w:widowControl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pt-PT" w:eastAsia="pt-BR"/>
      <w14:ligatures w14:val="none"/>
    </w:rPr>
  </w:style>
  <w:style w:type="character" w:customStyle="1" w:styleId="PadroChar">
    <w:name w:val="Padrão Char"/>
    <w:link w:val="Padro"/>
    <w:locked/>
    <w:rsid w:val="00B765A6"/>
    <w:rPr>
      <w:rFonts w:ascii="Times New Roman" w:eastAsia="Times New Roman" w:hAnsi="Times New Roman" w:cs="Times New Roman"/>
      <w:color w:val="000000"/>
      <w:kern w:val="0"/>
      <w:sz w:val="24"/>
      <w:szCs w:val="24"/>
      <w:lang w:val="pt-PT" w:eastAsia="pt-BR"/>
      <w14:ligatures w14:val="none"/>
    </w:rPr>
  </w:style>
  <w:style w:type="character" w:styleId="Forte">
    <w:name w:val="Strong"/>
    <w:basedOn w:val="Fontepargpadro"/>
    <w:uiPriority w:val="22"/>
    <w:qFormat/>
    <w:rsid w:val="00B765A6"/>
    <w:rPr>
      <w:b/>
      <w:bCs/>
    </w:rPr>
  </w:style>
  <w:style w:type="paragraph" w:styleId="PargrafodaLista">
    <w:name w:val="List Paragraph"/>
    <w:basedOn w:val="Normal"/>
    <w:qFormat/>
    <w:rsid w:val="00B765A6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qFormat/>
    <w:rsid w:val="00CB1613"/>
    <w:rPr>
      <w:color w:val="0563C1" w:themeColor="hyperlink"/>
      <w:u w:val="single"/>
    </w:rPr>
  </w:style>
  <w:style w:type="paragraph" w:styleId="SemEspaamento">
    <w:name w:val="No Spacing"/>
    <w:link w:val="SemEspaamentoChar"/>
    <w:uiPriority w:val="1"/>
    <w:qFormat/>
    <w:rsid w:val="00CB1613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customStyle="1" w:styleId="SemEspaamentoChar">
    <w:name w:val="Sem Espaçamento Char"/>
    <w:link w:val="SemEspaamento"/>
    <w:uiPriority w:val="1"/>
    <w:rsid w:val="00CB1613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customStyle="1" w:styleId="Default">
    <w:name w:val="Default"/>
    <w:rsid w:val="00B334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customStyle="1" w:styleId="fontstyle01">
    <w:name w:val="fontstyle01"/>
    <w:basedOn w:val="Fontepargpadro"/>
    <w:rsid w:val="009A408A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6C51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C51DA"/>
    <w:rPr>
      <w:rFonts w:ascii="Calibri" w:eastAsia="Calibri" w:hAnsi="Calibri" w:cs="Calibri"/>
      <w:kern w:val="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qFormat/>
    <w:rsid w:val="006C51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qFormat/>
    <w:rsid w:val="006C51DA"/>
    <w:rPr>
      <w:rFonts w:ascii="Calibri" w:eastAsia="Calibri" w:hAnsi="Calibri" w:cs="Calibri"/>
      <w:kern w:val="0"/>
      <w:lang w:eastAsia="pt-BR"/>
      <w14:ligatures w14:val="non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A10EE"/>
    <w:rPr>
      <w:rFonts w:asciiTheme="majorHAnsi" w:eastAsiaTheme="majorEastAsia" w:hAnsiTheme="majorHAnsi" w:cstheme="majorBidi"/>
      <w:i/>
      <w:iCs/>
      <w:color w:val="2F5496" w:themeColor="accent1" w:themeShade="BF"/>
      <w:kern w:val="0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A75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A750B1"/>
    <w:rPr>
      <w:rFonts w:ascii="Arial" w:eastAsia="Times New Roman" w:hAnsi="Arial"/>
      <w:b/>
      <w:kern w:val="0"/>
      <w:sz w:val="24"/>
      <w:szCs w:val="32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5093A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7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25301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0806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7127">
          <w:marLeft w:val="9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0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6614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54214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3793">
          <w:marLeft w:val="9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0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8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2067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495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01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24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1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91369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984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0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74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lanalto.gov.br/ccivil_03/_ato2019-2022/2021/lei/l14133.ht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planalto.gov.br/ccivil_03/_ato2019-2022/2021/lei/l14133.htm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planalto.gov.br/ccivil_03/_ato2019-2022/2021/lei/l14133.htm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10</Pages>
  <Words>6425</Words>
  <Characters>34699</Characters>
  <Application>Microsoft Office Word</Application>
  <DocSecurity>0</DocSecurity>
  <Lines>289</Lines>
  <Paragraphs>82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Particular</dc:creator>
  <cp:keywords/>
  <dc:description/>
  <cp:lastModifiedBy>ANDRESSA TRIACCA</cp:lastModifiedBy>
  <cp:revision>59</cp:revision>
  <dcterms:created xsi:type="dcterms:W3CDTF">2024-11-06T13:20:00Z</dcterms:created>
  <dcterms:modified xsi:type="dcterms:W3CDTF">2026-09-28T17:47:00Z</dcterms:modified>
</cp:coreProperties>
</file>