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BF144" w14:textId="77777777" w:rsidR="00CD3DCA" w:rsidRPr="0081616D" w:rsidRDefault="00CD3DCA" w:rsidP="00CD3DCA">
      <w:pPr>
        <w:spacing w:after="40" w:line="240" w:lineRule="auto"/>
        <w:jc w:val="center"/>
        <w:rPr>
          <w:rFonts w:ascii="Times New Roman" w:eastAsia="Times New Roman" w:hAnsi="Times New Roman" w:cs="Times New Roman"/>
          <w:lang w:eastAsia="pt-BR"/>
        </w:rPr>
      </w:pPr>
      <w:r w:rsidRPr="0081616D">
        <w:rPr>
          <w:rFonts w:ascii="Times New Roman" w:eastAsia="Arial" w:hAnsi="Times New Roman" w:cs="Times New Roman"/>
          <w:b/>
          <w:bCs/>
          <w:lang w:eastAsia="pt-BR"/>
        </w:rPr>
        <w:t>ESTADO DE SANTA CATARINA</w:t>
      </w:r>
    </w:p>
    <w:p w14:paraId="03E38B08" w14:textId="77777777" w:rsidR="00CD3DCA" w:rsidRPr="0081616D" w:rsidRDefault="00CD3DCA" w:rsidP="00CD3DCA">
      <w:pPr>
        <w:spacing w:after="0" w:line="240" w:lineRule="auto"/>
        <w:jc w:val="center"/>
        <w:rPr>
          <w:rFonts w:ascii="Times New Roman" w:eastAsia="Arial" w:hAnsi="Times New Roman" w:cs="Times New Roman"/>
          <w:b/>
          <w:bCs/>
          <w:lang w:eastAsia="pt-BR"/>
        </w:rPr>
      </w:pPr>
      <w:r w:rsidRPr="0081616D">
        <w:rPr>
          <w:rFonts w:ascii="Times New Roman" w:eastAsia="Arial" w:hAnsi="Times New Roman" w:cs="Times New Roman"/>
          <w:b/>
          <w:bCs/>
          <w:lang w:eastAsia="pt-BR"/>
        </w:rPr>
        <w:t>MUNICÍPIO DE PALMITOS</w:t>
      </w:r>
    </w:p>
    <w:p w14:paraId="5A6CC54C" w14:textId="77777777" w:rsidR="00CD3DCA" w:rsidRPr="0081616D" w:rsidRDefault="00CD3DCA" w:rsidP="00CD3DCA">
      <w:pPr>
        <w:spacing w:after="0" w:line="240" w:lineRule="auto"/>
        <w:jc w:val="center"/>
        <w:rPr>
          <w:rFonts w:ascii="Times New Roman" w:eastAsia="Times New Roman" w:hAnsi="Times New Roman" w:cs="Times New Roman"/>
          <w:lang w:eastAsia="pt-BR"/>
        </w:rPr>
      </w:pPr>
    </w:p>
    <w:p w14:paraId="7CCC7773" w14:textId="4CA385A4" w:rsidR="00CD3DCA" w:rsidRPr="0081616D" w:rsidRDefault="0081616D" w:rsidP="00486922">
      <w:pPr>
        <w:spacing w:after="0" w:line="240" w:lineRule="auto"/>
        <w:jc w:val="center"/>
        <w:rPr>
          <w:rFonts w:ascii="Times New Roman" w:eastAsia="Arial" w:hAnsi="Times New Roman" w:cs="Times New Roman"/>
          <w:b/>
          <w:bCs/>
          <w:lang w:eastAsia="pt-BR"/>
        </w:rPr>
      </w:pPr>
      <w:r w:rsidRPr="0081616D">
        <w:rPr>
          <w:rFonts w:ascii="Times New Roman" w:eastAsia="Arial" w:hAnsi="Times New Roman" w:cs="Times New Roman"/>
          <w:b/>
          <w:bCs/>
          <w:lang w:eastAsia="pt-BR"/>
        </w:rPr>
        <w:t>2</w:t>
      </w:r>
      <w:r w:rsidR="00746B68" w:rsidRPr="0081616D">
        <w:rPr>
          <w:rFonts w:ascii="Times New Roman" w:eastAsia="Arial" w:hAnsi="Times New Roman" w:cs="Times New Roman"/>
          <w:b/>
          <w:bCs/>
          <w:lang w:eastAsia="pt-BR"/>
        </w:rPr>
        <w:t>º</w:t>
      </w:r>
      <w:r w:rsidR="00486922" w:rsidRPr="0081616D">
        <w:rPr>
          <w:rFonts w:ascii="Times New Roman" w:eastAsia="Arial" w:hAnsi="Times New Roman" w:cs="Times New Roman"/>
          <w:b/>
          <w:bCs/>
          <w:lang w:eastAsia="pt-BR"/>
        </w:rPr>
        <w:t xml:space="preserve"> </w:t>
      </w:r>
      <w:r w:rsidR="00CD3DCA" w:rsidRPr="0081616D">
        <w:rPr>
          <w:rFonts w:ascii="Times New Roman" w:eastAsia="Arial" w:hAnsi="Times New Roman" w:cs="Times New Roman"/>
          <w:b/>
          <w:bCs/>
          <w:lang w:eastAsia="pt-BR"/>
        </w:rPr>
        <w:t xml:space="preserve">ADENDO MODIFICADOR AO </w:t>
      </w:r>
    </w:p>
    <w:p w14:paraId="34B3F7BA" w14:textId="77777777" w:rsidR="00486922" w:rsidRPr="0081616D" w:rsidRDefault="00486922" w:rsidP="00486922">
      <w:pPr>
        <w:spacing w:after="0" w:line="240" w:lineRule="auto"/>
        <w:jc w:val="center"/>
        <w:rPr>
          <w:rFonts w:ascii="Times New Roman" w:hAnsi="Times New Roman" w:cs="Times New Roman"/>
          <w:b/>
        </w:rPr>
      </w:pPr>
      <w:r w:rsidRPr="0081616D">
        <w:rPr>
          <w:rFonts w:ascii="Times New Roman" w:hAnsi="Times New Roman" w:cs="Times New Roman"/>
          <w:b/>
        </w:rPr>
        <w:t xml:space="preserve">PROCESSO LICITATÓRIO Nº 153/2026 </w:t>
      </w:r>
    </w:p>
    <w:p w14:paraId="77336040" w14:textId="77777777" w:rsidR="00486922" w:rsidRPr="0081616D" w:rsidRDefault="00486922" w:rsidP="00486922">
      <w:pPr>
        <w:spacing w:after="0" w:line="240" w:lineRule="auto"/>
        <w:jc w:val="center"/>
        <w:rPr>
          <w:rFonts w:ascii="Times New Roman" w:hAnsi="Times New Roman" w:cs="Times New Roman"/>
          <w:b/>
        </w:rPr>
      </w:pPr>
      <w:r w:rsidRPr="0081616D">
        <w:rPr>
          <w:rFonts w:ascii="Times New Roman" w:hAnsi="Times New Roman" w:cs="Times New Roman"/>
          <w:b/>
        </w:rPr>
        <w:t>PREGÃO ELETRÔNICO Nº 55/2026</w:t>
      </w:r>
    </w:p>
    <w:p w14:paraId="19A605CF" w14:textId="77777777" w:rsidR="00486922" w:rsidRPr="0081616D" w:rsidRDefault="00486922" w:rsidP="00486922">
      <w:pPr>
        <w:spacing w:after="0" w:line="240" w:lineRule="auto"/>
        <w:jc w:val="center"/>
        <w:rPr>
          <w:rFonts w:ascii="Times New Roman" w:eastAsia="Times New Roman" w:hAnsi="Times New Roman" w:cs="Times New Roman"/>
          <w:lang w:eastAsia="pt-BR"/>
        </w:rPr>
      </w:pPr>
    </w:p>
    <w:p w14:paraId="277DF6AC" w14:textId="77777777" w:rsidR="0081616D" w:rsidRPr="0081616D" w:rsidRDefault="0081616D" w:rsidP="0081616D">
      <w:pPr>
        <w:pStyle w:val="Default"/>
        <w:jc w:val="both"/>
        <w:rPr>
          <w:rFonts w:eastAsia="Arial"/>
          <w:sz w:val="22"/>
          <w:szCs w:val="22"/>
          <w:lang w:eastAsia="pt-BR"/>
        </w:rPr>
      </w:pPr>
    </w:p>
    <w:p w14:paraId="1B1A2E0D" w14:textId="2E63032F"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O MUNICÍPIO DE PALMITOS, Estado de Santa Catarina, pessoa jurídica de direito público interno, inscrito no CNPJ sob nº 85.361.863/0001-47, por intermédio da Comissão de Contratação designada pelo Decreto Municipal nº 014/2026, no uso de suas atribuições legais e em conformidade com as disposições da Lei Federal nº 14.133, de 1º de abril de 2021, TORNA PÚBLICO, para conhecimento de todos os interessados, o presente 2º ADENDO MODIFICADOR AO EDITAL DO PROCESSO LICITATÓRIO Nº 153/2026 – PREGÃO ELETRÔNICO Nº 55/2026, cujo objeto consiste no registro de preços para eventual e futura locação de estruturas temporárias destinadas à realização da Expo Palmitos, mediante as alterações e condições estabelecidas a seguir.</w:t>
      </w:r>
    </w:p>
    <w:p w14:paraId="1CE23DA1" w14:textId="77777777" w:rsidR="0081616D" w:rsidRPr="0081616D" w:rsidRDefault="0081616D" w:rsidP="0081616D">
      <w:pPr>
        <w:pStyle w:val="Default"/>
        <w:jc w:val="both"/>
        <w:rPr>
          <w:rFonts w:eastAsia="Arial"/>
          <w:b/>
          <w:bCs/>
          <w:sz w:val="22"/>
          <w:szCs w:val="22"/>
          <w:lang w:eastAsia="pt-BR"/>
        </w:rPr>
      </w:pPr>
    </w:p>
    <w:p w14:paraId="56656F87" w14:textId="367AB799"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1. DA ALTERAÇÃO DAS EXIGÊNCIAS DE HABILITAÇÃO TÉCNICA</w:t>
      </w:r>
    </w:p>
    <w:p w14:paraId="0C7480D6"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1.1. Em decorrência da análise da impugnação apresentada pela empresa BANXAP – BANHEIROS MÓVEIS LTDA, CNPJ nº 07.341.479/0001-79, cujo pedido foi parcialmente acolhido pela Administração Municipal, fica alterado o item 15.8, inciso VII – Outros Documentos, do Edital, mediante a inclusão da alínea “e”, destinada exclusivamente às exigências de qualificação técnica de natureza ambiental para o LOTE 02 – BANHEIROS.</w:t>
      </w:r>
    </w:p>
    <w:p w14:paraId="39102541" w14:textId="77777777" w:rsidR="0081616D" w:rsidRPr="0081616D" w:rsidRDefault="0081616D" w:rsidP="0081616D">
      <w:pPr>
        <w:pStyle w:val="Default"/>
        <w:jc w:val="both"/>
        <w:rPr>
          <w:rFonts w:eastAsia="Arial"/>
          <w:sz w:val="22"/>
          <w:szCs w:val="22"/>
          <w:lang w:eastAsia="pt-BR"/>
        </w:rPr>
      </w:pPr>
    </w:p>
    <w:p w14:paraId="6C7F4FB5" w14:textId="266CDABC"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1.2. ONDE SE LÊ:</w:t>
      </w:r>
    </w:p>
    <w:p w14:paraId="78B23230" w14:textId="77777777" w:rsidR="0081616D" w:rsidRDefault="0081616D" w:rsidP="0081616D">
      <w:pPr>
        <w:tabs>
          <w:tab w:val="left" w:pos="1701"/>
        </w:tabs>
        <w:spacing w:after="0"/>
        <w:jc w:val="both"/>
        <w:rPr>
          <w:rFonts w:ascii="Times New Roman" w:hAnsi="Times New Roman"/>
          <w:b/>
          <w:bCs/>
        </w:rPr>
      </w:pPr>
      <w:r>
        <w:rPr>
          <w:rFonts w:ascii="Times New Roman" w:hAnsi="Times New Roman"/>
          <w:b/>
          <w:bCs/>
        </w:rPr>
        <w:t>VII – Outros documentos</w:t>
      </w:r>
    </w:p>
    <w:p w14:paraId="673C41B6" w14:textId="77777777" w:rsidR="0081616D" w:rsidRPr="00E22D05" w:rsidRDefault="0081616D" w:rsidP="0081616D">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0DB1E113" w14:textId="77777777" w:rsidR="0081616D" w:rsidRPr="00D977C2" w:rsidRDefault="0081616D" w:rsidP="0081616D">
      <w:pPr>
        <w:spacing w:after="0" w:line="240" w:lineRule="auto"/>
        <w:jc w:val="both"/>
        <w:rPr>
          <w:rFonts w:ascii="Times New Roman" w:eastAsia="Calibri" w:hAnsi="Times New Roman" w:cs="Times New Roman"/>
        </w:rPr>
      </w:pPr>
      <w:r w:rsidRPr="00E22D05">
        <w:rPr>
          <w:rFonts w:ascii="Times New Roman" w:hAnsi="Times New Roman"/>
          <w:b/>
          <w:bCs/>
        </w:rPr>
        <w:t>b)</w:t>
      </w:r>
      <w:r w:rsidRPr="00E22D05">
        <w:rPr>
          <w:rFonts w:ascii="Times New Roman" w:hAnsi="Times New Roman"/>
        </w:rPr>
        <w:t xml:space="preserve"> </w:t>
      </w:r>
      <w:r w:rsidRPr="000D58A3">
        <w:rPr>
          <w:rFonts w:ascii="Times New Roman" w:eastAsia="Calibri" w:hAnsi="Times New Roman" w:cs="Times New Roman"/>
        </w:rPr>
        <w:t>Comprovação do registro ou inscrição da empresa licitante e do profissional responsável técnico perante o conselho de fiscalização profissional competente, quando legalmente exigível, admitindo-se o Conselho Regional de Engenharia e Agronomia – CREA, o Conselho de Arquitetura e Urbanismo – CAU ou o Conselho Federal dos Técnicos Industriais/Conselho Regional dos Técnicos Industriais – CFT/CRT, conforme a natureza dos serviços e as atribuições profissionais legalmente estabelecidas</w:t>
      </w:r>
      <w:r w:rsidRPr="00E22D05">
        <w:rPr>
          <w:rFonts w:ascii="Times New Roman" w:hAnsi="Times New Roman"/>
        </w:rPr>
        <w:t>.</w:t>
      </w:r>
    </w:p>
    <w:p w14:paraId="7C145656" w14:textId="77777777" w:rsidR="0081616D" w:rsidRDefault="0081616D" w:rsidP="0081616D">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3341298A" w14:textId="77777777" w:rsidR="0081616D" w:rsidRDefault="0081616D" w:rsidP="0081616D">
      <w:pPr>
        <w:tabs>
          <w:tab w:val="left" w:pos="1701"/>
        </w:tabs>
        <w:spacing w:after="0" w:line="240" w:lineRule="auto"/>
        <w:jc w:val="both"/>
        <w:rPr>
          <w:rFonts w:ascii="Times New Roman" w:hAnsi="Times New Roman" w:cs="Times New Roman"/>
          <w:i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p w14:paraId="20CF3AE9" w14:textId="77777777" w:rsidR="0081616D" w:rsidRPr="0081616D" w:rsidRDefault="0081616D" w:rsidP="0081616D">
      <w:pPr>
        <w:pStyle w:val="Default"/>
        <w:jc w:val="both"/>
        <w:rPr>
          <w:rFonts w:eastAsia="Arial"/>
          <w:sz w:val="22"/>
          <w:szCs w:val="22"/>
          <w:lang w:eastAsia="pt-BR"/>
        </w:rPr>
      </w:pPr>
    </w:p>
    <w:p w14:paraId="072626B0" w14:textId="3B7208FA"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1.3. LEIA-SE:</w:t>
      </w:r>
    </w:p>
    <w:p w14:paraId="04BDC92B" w14:textId="77777777" w:rsidR="0081616D" w:rsidRDefault="0081616D" w:rsidP="0081616D">
      <w:pPr>
        <w:tabs>
          <w:tab w:val="left" w:pos="1701"/>
        </w:tabs>
        <w:spacing w:after="0"/>
        <w:jc w:val="both"/>
        <w:rPr>
          <w:rFonts w:ascii="Times New Roman" w:hAnsi="Times New Roman"/>
          <w:b/>
          <w:bCs/>
        </w:rPr>
      </w:pPr>
      <w:r>
        <w:rPr>
          <w:rFonts w:ascii="Times New Roman" w:hAnsi="Times New Roman"/>
          <w:b/>
          <w:bCs/>
        </w:rPr>
        <w:t>VII – Outros documentos</w:t>
      </w:r>
    </w:p>
    <w:p w14:paraId="7FDB266C" w14:textId="77777777" w:rsidR="0081616D" w:rsidRPr="00E22D05" w:rsidRDefault="0081616D" w:rsidP="0081616D">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155DF918" w14:textId="77777777" w:rsidR="0081616D" w:rsidRPr="00D977C2" w:rsidRDefault="0081616D" w:rsidP="0081616D">
      <w:pPr>
        <w:spacing w:after="0" w:line="240" w:lineRule="auto"/>
        <w:jc w:val="both"/>
        <w:rPr>
          <w:rFonts w:ascii="Times New Roman" w:eastAsia="Calibri" w:hAnsi="Times New Roman" w:cs="Times New Roman"/>
        </w:rPr>
      </w:pPr>
      <w:r w:rsidRPr="00E22D05">
        <w:rPr>
          <w:rFonts w:ascii="Times New Roman" w:hAnsi="Times New Roman"/>
          <w:b/>
          <w:bCs/>
        </w:rPr>
        <w:t>b)</w:t>
      </w:r>
      <w:r w:rsidRPr="00E22D05">
        <w:rPr>
          <w:rFonts w:ascii="Times New Roman" w:hAnsi="Times New Roman"/>
        </w:rPr>
        <w:t xml:space="preserve"> </w:t>
      </w:r>
      <w:r w:rsidRPr="000D58A3">
        <w:rPr>
          <w:rFonts w:ascii="Times New Roman" w:eastAsia="Calibri" w:hAnsi="Times New Roman" w:cs="Times New Roman"/>
        </w:rPr>
        <w:t xml:space="preserve">Comprovação do registro ou inscrição da empresa licitante e do profissional responsável técnico perante o conselho de fiscalização profissional competente, quando legalmente exigível, admitindo-se o Conselho </w:t>
      </w:r>
      <w:r w:rsidRPr="000D58A3">
        <w:rPr>
          <w:rFonts w:ascii="Times New Roman" w:eastAsia="Calibri" w:hAnsi="Times New Roman" w:cs="Times New Roman"/>
        </w:rPr>
        <w:lastRenderedPageBreak/>
        <w:t>Regional de Engenharia e Agronomia – CREA, o Conselho de Arquitetura e Urbanismo – CAU ou o Conselho Federal dos Técnicos Industriais/Conselho Regional dos Técnicos Industriais – CFT/CRT, conforme a natureza dos serviços e as atribuições profissionais legalmente estabelecidas</w:t>
      </w:r>
      <w:r w:rsidRPr="00E22D05">
        <w:rPr>
          <w:rFonts w:ascii="Times New Roman" w:hAnsi="Times New Roman"/>
        </w:rPr>
        <w:t>.</w:t>
      </w:r>
    </w:p>
    <w:p w14:paraId="5129CAEF" w14:textId="77777777" w:rsidR="0081616D" w:rsidRDefault="0081616D" w:rsidP="0081616D">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4B5B1C06" w14:textId="77777777" w:rsidR="0081616D" w:rsidRDefault="0081616D" w:rsidP="0081616D">
      <w:pPr>
        <w:tabs>
          <w:tab w:val="left" w:pos="1701"/>
        </w:tabs>
        <w:spacing w:after="0" w:line="240" w:lineRule="auto"/>
        <w:jc w:val="both"/>
        <w:rPr>
          <w:rFonts w:ascii="Times New Roman" w:hAnsi="Times New Roman" w:cs="Times New Roman"/>
          <w:i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p w14:paraId="5DA6F1E5" w14:textId="77777777" w:rsidR="0081616D" w:rsidRPr="0081616D" w:rsidRDefault="0081616D" w:rsidP="0081616D">
      <w:pPr>
        <w:pStyle w:val="Default"/>
        <w:jc w:val="both"/>
        <w:rPr>
          <w:rFonts w:eastAsia="Arial"/>
          <w:sz w:val="22"/>
          <w:szCs w:val="22"/>
          <w:lang w:eastAsia="pt-BR"/>
        </w:rPr>
      </w:pPr>
      <w:r w:rsidRPr="0081616D">
        <w:rPr>
          <w:rFonts w:eastAsia="Arial"/>
          <w:b/>
          <w:bCs/>
          <w:sz w:val="22"/>
          <w:szCs w:val="22"/>
          <w:lang w:eastAsia="pt-BR"/>
        </w:rPr>
        <w:t>e)</w:t>
      </w:r>
      <w:r w:rsidRPr="0081616D">
        <w:rPr>
          <w:rFonts w:eastAsia="Arial"/>
          <w:sz w:val="22"/>
          <w:szCs w:val="22"/>
          <w:lang w:eastAsia="pt-BR"/>
        </w:rPr>
        <w:t xml:space="preserve"> Exclusivamente para o LOTE 02 – Banheiros:</w:t>
      </w:r>
    </w:p>
    <w:p w14:paraId="689AD4BA" w14:textId="77777777" w:rsidR="0081616D" w:rsidRPr="0081616D" w:rsidRDefault="0081616D" w:rsidP="0081616D">
      <w:pPr>
        <w:pStyle w:val="Default"/>
        <w:jc w:val="both"/>
        <w:rPr>
          <w:rFonts w:eastAsia="Arial"/>
          <w:sz w:val="22"/>
          <w:szCs w:val="22"/>
          <w:lang w:eastAsia="pt-BR"/>
        </w:rPr>
      </w:pPr>
      <w:r w:rsidRPr="0081616D">
        <w:rPr>
          <w:rFonts w:eastAsia="Arial"/>
          <w:b/>
          <w:bCs/>
          <w:sz w:val="22"/>
          <w:szCs w:val="22"/>
          <w:lang w:eastAsia="pt-BR"/>
        </w:rPr>
        <w:t>e.1)</w:t>
      </w:r>
      <w:r w:rsidRPr="0081616D">
        <w:rPr>
          <w:rFonts w:eastAsia="Arial"/>
          <w:sz w:val="22"/>
          <w:szCs w:val="22"/>
          <w:lang w:eastAsia="pt-BR"/>
        </w:rPr>
        <w:t xml:space="preserve"> Licença Ambiental de Operação – LAO vigente, em nome da licitante, expedida pelo órgão ambiental competente, nos termos da Lei Complementar nº 140/2011, que autorize a atividade de coleta e transporte de efluentes sanitários provenientes de banheiros químicos, ou documento oficial do órgão ambiental competente que ateste a dispensa de licenciamento.</w:t>
      </w:r>
    </w:p>
    <w:p w14:paraId="16DFCB0D" w14:textId="77777777" w:rsidR="0081616D" w:rsidRPr="0081616D" w:rsidRDefault="0081616D" w:rsidP="0081616D">
      <w:pPr>
        <w:pStyle w:val="Default"/>
        <w:jc w:val="both"/>
        <w:rPr>
          <w:rFonts w:eastAsia="Arial"/>
          <w:sz w:val="22"/>
          <w:szCs w:val="22"/>
          <w:lang w:eastAsia="pt-BR"/>
        </w:rPr>
      </w:pPr>
      <w:r w:rsidRPr="0081616D">
        <w:rPr>
          <w:rFonts w:eastAsia="Arial"/>
          <w:b/>
          <w:bCs/>
          <w:sz w:val="22"/>
          <w:szCs w:val="22"/>
          <w:lang w:eastAsia="pt-BR"/>
        </w:rPr>
        <w:t>e.2)</w:t>
      </w:r>
      <w:r w:rsidRPr="0081616D">
        <w:rPr>
          <w:rFonts w:eastAsia="Arial"/>
          <w:sz w:val="22"/>
          <w:szCs w:val="22"/>
          <w:lang w:eastAsia="pt-BR"/>
        </w:rPr>
        <w:t xml:space="preserve"> Certificado de Regularidade do Cadastro Técnico Federal de Atividades Potencialmente Poluidoras e Utilizadoras de Recursos Ambientais – CTF/APP, emitido pelo IBAMA, válido e em nome da licitante, quando a atividade estiver enquadrada no Anexo I da Instrução Normativa IBAMA nº 13/2021.</w:t>
      </w:r>
    </w:p>
    <w:p w14:paraId="227D5F48" w14:textId="77777777" w:rsidR="0081616D" w:rsidRPr="0081616D" w:rsidRDefault="0081616D" w:rsidP="0081616D">
      <w:pPr>
        <w:pStyle w:val="Default"/>
        <w:jc w:val="both"/>
        <w:rPr>
          <w:rFonts w:eastAsia="Arial"/>
          <w:sz w:val="22"/>
          <w:szCs w:val="22"/>
          <w:lang w:eastAsia="pt-BR"/>
        </w:rPr>
      </w:pPr>
      <w:r w:rsidRPr="0081616D">
        <w:rPr>
          <w:rFonts w:eastAsia="Arial"/>
          <w:b/>
          <w:bCs/>
          <w:sz w:val="22"/>
          <w:szCs w:val="22"/>
          <w:lang w:eastAsia="pt-BR"/>
        </w:rPr>
        <w:t>e.3)</w:t>
      </w:r>
      <w:r w:rsidRPr="0081616D">
        <w:rPr>
          <w:rFonts w:eastAsia="Arial"/>
          <w:sz w:val="22"/>
          <w:szCs w:val="22"/>
          <w:lang w:eastAsia="pt-BR"/>
        </w:rPr>
        <w:t xml:space="preserve"> Comprovação da destinação final dos efluentes sanitários em estação de tratamento licenciada, mediante contrato ou declaração de anuência da estação de tratamento, acompanhado(a) da respectiva Licença Ambiental de Operação vigente, expedida pelo órgão ambiental competente, que autorize o recebimento e o tratamento de efluentes sanitários, ou, sendo a estação de tratamento própria, da respectiva Licença Ambiental de Operação vigente.</w:t>
      </w:r>
    </w:p>
    <w:p w14:paraId="3EBD116B"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1.4. As exigências previstas na alínea “e” aplicam-se exclusivamente às licitantes participantes do Lote 02 – Banheiros, não sendo extensivas aos demais lotes do certame.</w:t>
      </w:r>
    </w:p>
    <w:p w14:paraId="14B4374A" w14:textId="77777777" w:rsidR="0081616D" w:rsidRPr="0081616D" w:rsidRDefault="0081616D" w:rsidP="0081616D">
      <w:pPr>
        <w:pStyle w:val="Default"/>
        <w:jc w:val="both"/>
        <w:rPr>
          <w:rFonts w:eastAsia="Arial"/>
          <w:b/>
          <w:bCs/>
          <w:sz w:val="22"/>
          <w:szCs w:val="22"/>
          <w:lang w:eastAsia="pt-BR"/>
        </w:rPr>
      </w:pPr>
    </w:p>
    <w:p w14:paraId="7651FB8D" w14:textId="4913B930"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2. DA ALTERAÇÃO DO TERMO DE REFERÊNCIA</w:t>
      </w:r>
    </w:p>
    <w:p w14:paraId="422C4D94"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2.1. Fica alterado o item correspondente aos Requisitos da Contratação do Termo de Referência, anexo ao Edital, para incluir as exigências de qualificação técnica de natureza ambiental previstas no item 1.3 deste Adendo Modificador.</w:t>
      </w:r>
    </w:p>
    <w:p w14:paraId="38A8FC42"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2.2. As exigências passam a integrar os requisitos de habilitação das licitantes participantes do Lote 02 – Banheiros, devendo ser observadas pela Administração na análise da documentação apresentada pela licitante melhor classificada.</w:t>
      </w:r>
    </w:p>
    <w:p w14:paraId="45E2537B"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2.3. A inclusão dos requisitos tem por finalidade assegurar que a futura contratada possua as condições legais e ambientais necessárias à execução dos serviços, especialmente quanto à coleta, ao transporte e à destinação final ambientalmente adequada dos efluentes sanitários provenientes dos módulos sanitários e banheiros químicos.</w:t>
      </w:r>
    </w:p>
    <w:p w14:paraId="51C6CCBD" w14:textId="77777777" w:rsidR="0081616D" w:rsidRPr="0081616D" w:rsidRDefault="0081616D" w:rsidP="0081616D">
      <w:pPr>
        <w:pStyle w:val="Default"/>
        <w:jc w:val="both"/>
        <w:rPr>
          <w:rFonts w:eastAsia="Arial"/>
          <w:b/>
          <w:bCs/>
          <w:sz w:val="22"/>
          <w:szCs w:val="22"/>
          <w:lang w:eastAsia="pt-BR"/>
        </w:rPr>
      </w:pPr>
    </w:p>
    <w:p w14:paraId="16A977EB" w14:textId="60B9C4FB"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3. DA COMPLEMENTAÇÃO DO ESTUDO TÉCNICO PRELIMINAR</w:t>
      </w:r>
    </w:p>
    <w:p w14:paraId="7E6A2ADD"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3.1. Fica determinada a complementação do item 11 do Estudo Técnico Preliminar – ETP, referente aos possíveis impactos ambientais e às respectivas medidas mitigadoras, para contemplar expressamente os impactos decorrentes da geração, coleta, transporte, tratamento e destinação final dos efluentes sanitários provenientes do Lote 02 – Banheiros.</w:t>
      </w:r>
    </w:p>
    <w:p w14:paraId="49FB5ED7"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3.2. A complementação deverá contemplar, especialmente, os riscos de contaminação do solo e dos recursos hídricos, bem como a necessidade de adoção de medidas preventivas e mitigadoras, incluindo a execução das atividades por empresas devidamente regularizadas perante os órgãos ambientais competentes e a destinação dos efluentes a estações de tratamento devidamente licenciadas.</w:t>
      </w:r>
    </w:p>
    <w:p w14:paraId="4B723000"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3.3. O Estudo Técnico Preliminar complementado passará a integrar os documentos da fase preparatória do processo licitatório, em conformidade com o art. 18, § 1º, inciso XII, da Lei Federal nº 14.133/2021.</w:t>
      </w:r>
    </w:p>
    <w:p w14:paraId="46546562" w14:textId="77777777" w:rsidR="0081616D" w:rsidRPr="0081616D" w:rsidRDefault="0081616D" w:rsidP="0081616D">
      <w:pPr>
        <w:pStyle w:val="Default"/>
        <w:jc w:val="both"/>
        <w:rPr>
          <w:rFonts w:eastAsia="Arial"/>
          <w:b/>
          <w:bCs/>
          <w:sz w:val="22"/>
          <w:szCs w:val="22"/>
          <w:lang w:eastAsia="pt-BR"/>
        </w:rPr>
      </w:pPr>
    </w:p>
    <w:p w14:paraId="76A85E4B" w14:textId="52A95CA7"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4. DA JUSTIFICATIVA DAS ALTERAÇÕES</w:t>
      </w:r>
    </w:p>
    <w:p w14:paraId="34364B79"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lastRenderedPageBreak/>
        <w:t>4.1. As alterações promovidas pelo presente Adendo Modificador decorrem do acolhimento parcial da impugnação apresentada pela empresa BANXAP – BANHEIROS MÓVEIS LTDA, após análise das disposições editalícias e da legislação ambiental aplicável à execução dos serviços integrantes do Lote 02 – Banheiros.</w:t>
      </w:r>
    </w:p>
    <w:p w14:paraId="21FA2DE9"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4.2. Considerando que os serviços compreendem a disponibilização de módulos sanitários e banheiros químicos, incluindo manutenção, limpeza e esgotamento diário, verifica-se a necessidade de assegurar que as atividades de coleta, transporte e destinação final dos efluentes sanitários sejam executadas em conformidade com as normas ambientais vigentes.</w:t>
      </w:r>
    </w:p>
    <w:p w14:paraId="15C00C07"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4.3. A inclusão das exigências de qualificação técnica ambiental encontra fundamento no art. 67, inciso IV, da Lei Federal nº 14.133/2021, que admite a comprovação do atendimento de requisitos previstos em legislação especial, quando aplicáveis à execução do objeto contratado.</w:t>
      </w:r>
    </w:p>
    <w:p w14:paraId="039A2DDB"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4.4. Ressalta-se que as exigências foram estabelecidas de maneira proporcional à natureza dos serviços, admitindo-se licenças expedidas pelos órgãos ambientais legalmente competentes, bem como documentos oficiais de dispensa de licenciamento, quando cabíveis.</w:t>
      </w:r>
    </w:p>
    <w:p w14:paraId="4CDDDEB5"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4.5. Quanto à destinação final dos efluentes, admite-se a apresentação de contrato ou declaração de anuência de estação de tratamento licenciada, ou a comprovação de estação própria devidamente licenciada, de modo a assegurar a regularidade ambiental da prestação dos serviços sem impor exigências excessivas ou restritivas à competitividade.</w:t>
      </w:r>
    </w:p>
    <w:p w14:paraId="76B5AFC6"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4.6. As modificações visam resguardar o interesse público, prevenir danos ambientais e assegurar a adequada execução do objeto, em observância aos princípios da legalidade, isonomia, competitividade, proporcionalidade, eficiência e desenvolvimento nacional sustentável, previstos no art. 5º da Lei Federal nº 14.133/2021.</w:t>
      </w:r>
    </w:p>
    <w:p w14:paraId="6CCFECA4" w14:textId="77777777" w:rsidR="0081616D" w:rsidRPr="0081616D" w:rsidRDefault="0081616D" w:rsidP="0081616D">
      <w:pPr>
        <w:pStyle w:val="Default"/>
        <w:jc w:val="both"/>
        <w:rPr>
          <w:rFonts w:eastAsia="Arial"/>
          <w:b/>
          <w:bCs/>
          <w:sz w:val="22"/>
          <w:szCs w:val="22"/>
          <w:lang w:eastAsia="pt-BR"/>
        </w:rPr>
      </w:pPr>
    </w:p>
    <w:p w14:paraId="33253FF5" w14:textId="2EC23DF7"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5. DA ALTERAÇÃO DA DATA DE ABERTURA DA LICITAÇÃO</w:t>
      </w:r>
    </w:p>
    <w:p w14:paraId="37136BC0"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5.1. Em decorrência das alterações promovidas nas exigências de habilitação técnica, considerando que a inclusão de novos requisitos poderá influenciar a participação dos interessados e a formulação das propostas, fica ADIADA a sessão pública anteriormente designada para o dia 13 de novembro de 2026, nos termos do art. 55, § 1º, da Lei Federal nº 14.133/2021.</w:t>
      </w:r>
    </w:p>
    <w:p w14:paraId="7F19851B"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5.2. ONDE SE LÊ:</w:t>
      </w:r>
    </w:p>
    <w:p w14:paraId="11144D47"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VII – Data/horário limite para cadastramento das propostas:</w:t>
      </w:r>
    </w:p>
    <w:p w14:paraId="52E568FF"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a) 13/11/2026, até às 08h30min (horário de Brasília/DF).</w:t>
      </w:r>
    </w:p>
    <w:p w14:paraId="45F9CE10"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VIII – Data/horário de início da sessão pública:</w:t>
      </w:r>
    </w:p>
    <w:p w14:paraId="1B6303F9"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a) 13/11/2026, às 08h31min (horário de Brasília/DF).</w:t>
      </w:r>
    </w:p>
    <w:p w14:paraId="409C17DC"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5.3. LEIA-SE:</w:t>
      </w:r>
    </w:p>
    <w:p w14:paraId="3F4C39CC"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VII – Data/horário limite para cadastramento das propostas:</w:t>
      </w:r>
    </w:p>
    <w:p w14:paraId="6A523002" w14:textId="5D535AAF"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 xml:space="preserve">a) </w:t>
      </w:r>
      <w:r>
        <w:rPr>
          <w:rFonts w:eastAsia="Arial"/>
          <w:sz w:val="22"/>
          <w:szCs w:val="22"/>
          <w:lang w:eastAsia="pt-BR"/>
        </w:rPr>
        <w:t>19</w:t>
      </w:r>
      <w:r w:rsidRPr="0081616D">
        <w:rPr>
          <w:rFonts w:eastAsia="Arial"/>
          <w:sz w:val="22"/>
          <w:szCs w:val="22"/>
          <w:lang w:eastAsia="pt-BR"/>
        </w:rPr>
        <w:t>/</w:t>
      </w:r>
      <w:r>
        <w:rPr>
          <w:rFonts w:eastAsia="Arial"/>
          <w:sz w:val="22"/>
          <w:szCs w:val="22"/>
          <w:lang w:eastAsia="pt-BR"/>
        </w:rPr>
        <w:t>11</w:t>
      </w:r>
      <w:r w:rsidRPr="0081616D">
        <w:rPr>
          <w:rFonts w:eastAsia="Arial"/>
          <w:sz w:val="22"/>
          <w:szCs w:val="22"/>
          <w:lang w:eastAsia="pt-BR"/>
        </w:rPr>
        <w:t>/2026, até às 08h30min (horário de Brasília/DF).</w:t>
      </w:r>
    </w:p>
    <w:p w14:paraId="6E08A1F4"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VIII – Data/horário de início da sessão pública:</w:t>
      </w:r>
    </w:p>
    <w:p w14:paraId="5C39F6B0" w14:textId="2577C30F"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 xml:space="preserve">a) </w:t>
      </w:r>
      <w:r>
        <w:rPr>
          <w:rFonts w:eastAsia="Arial"/>
          <w:sz w:val="22"/>
          <w:szCs w:val="22"/>
          <w:lang w:eastAsia="pt-BR"/>
        </w:rPr>
        <w:t>19</w:t>
      </w:r>
      <w:r w:rsidRPr="0081616D">
        <w:rPr>
          <w:rFonts w:eastAsia="Arial"/>
          <w:sz w:val="22"/>
          <w:szCs w:val="22"/>
          <w:lang w:eastAsia="pt-BR"/>
        </w:rPr>
        <w:t>/</w:t>
      </w:r>
      <w:r>
        <w:rPr>
          <w:rFonts w:eastAsia="Arial"/>
          <w:sz w:val="22"/>
          <w:szCs w:val="22"/>
          <w:lang w:eastAsia="pt-BR"/>
        </w:rPr>
        <w:t>11</w:t>
      </w:r>
      <w:r w:rsidRPr="0081616D">
        <w:rPr>
          <w:rFonts w:eastAsia="Arial"/>
          <w:sz w:val="22"/>
          <w:szCs w:val="22"/>
          <w:lang w:eastAsia="pt-BR"/>
        </w:rPr>
        <w:t>/2026, às 08h31min (horário de Brasília/DF).</w:t>
      </w:r>
    </w:p>
    <w:p w14:paraId="36B9B141"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5.4. A nova data deverá observar o prazo mínimo de 10 (dez) dias úteis para apresentação das propostas, contado da nova divulgação do instrumento convocatório, nos termos do art. 55, inciso II, alínea “a”, e § 1º, da Lei Federal nº 14.133/2021.</w:t>
      </w:r>
    </w:p>
    <w:p w14:paraId="714D1DBC" w14:textId="77777777" w:rsidR="0081616D" w:rsidRPr="0081616D" w:rsidRDefault="0081616D" w:rsidP="0081616D">
      <w:pPr>
        <w:pStyle w:val="Default"/>
        <w:jc w:val="both"/>
        <w:rPr>
          <w:rFonts w:eastAsia="Arial"/>
          <w:b/>
          <w:bCs/>
          <w:sz w:val="22"/>
          <w:szCs w:val="22"/>
          <w:lang w:eastAsia="pt-BR"/>
        </w:rPr>
      </w:pPr>
    </w:p>
    <w:p w14:paraId="0CD1D2FF" w14:textId="738C8812"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t>6. DA PUBLICIDADE DO ADENDO</w:t>
      </w:r>
    </w:p>
    <w:p w14:paraId="689845F1"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6.1. O presente Adendo Modificador, acompanhado do Edital retificado e de seus anexos atualizados, será divulgado pelos mesmos meios utilizados para a publicação do edital original, inclusive no Portal Nacional de Contratações Públicas – PNCP e na plataforma Bolsa de Licitações do Brasil – BLL, observadas as disposições legais aplicáveis.</w:t>
      </w:r>
    </w:p>
    <w:p w14:paraId="34C02F6E"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6.2. A divulgação das alterações tem por finalidade garantir a ampla publicidade, transparência, isonomia e igualdade de condições entre os interessados, assegurando prazo adequado para conhecimento das novas exigências e elaboração das propostas.</w:t>
      </w:r>
    </w:p>
    <w:p w14:paraId="4BE8529F"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6.3. O presente 2º Adendo Modificador passa a integrar o Edital do Processo Licitatório nº 153/2026 – Pregão Eletrônico nº 55/2026, para todos os fins e efeitos legais.</w:t>
      </w:r>
    </w:p>
    <w:p w14:paraId="79C0C683" w14:textId="77777777" w:rsidR="0081616D" w:rsidRPr="0081616D" w:rsidRDefault="0081616D" w:rsidP="0081616D">
      <w:pPr>
        <w:pStyle w:val="Default"/>
        <w:jc w:val="both"/>
        <w:rPr>
          <w:rFonts w:eastAsia="Arial"/>
          <w:b/>
          <w:bCs/>
          <w:sz w:val="22"/>
          <w:szCs w:val="22"/>
          <w:lang w:eastAsia="pt-BR"/>
        </w:rPr>
      </w:pPr>
    </w:p>
    <w:p w14:paraId="2AB6786D" w14:textId="638B802A" w:rsidR="0081616D" w:rsidRPr="0081616D" w:rsidRDefault="0081616D" w:rsidP="0081616D">
      <w:pPr>
        <w:pStyle w:val="Default"/>
        <w:jc w:val="both"/>
        <w:rPr>
          <w:rFonts w:eastAsia="Arial"/>
          <w:b/>
          <w:bCs/>
          <w:sz w:val="22"/>
          <w:szCs w:val="22"/>
          <w:lang w:eastAsia="pt-BR"/>
        </w:rPr>
      </w:pPr>
      <w:r w:rsidRPr="0081616D">
        <w:rPr>
          <w:rFonts w:eastAsia="Arial"/>
          <w:b/>
          <w:bCs/>
          <w:sz w:val="22"/>
          <w:szCs w:val="22"/>
          <w:lang w:eastAsia="pt-BR"/>
        </w:rPr>
        <w:lastRenderedPageBreak/>
        <w:t>7. DAS DISPOSIÇÕES FINAIS</w:t>
      </w:r>
    </w:p>
    <w:p w14:paraId="3536BF32"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7.1. Permanecem inalteradas e integralmente válidas todas as demais cláusulas, condições, especificações e exigências constantes do Edital e de seus anexos, inclusive as alterações promovidas pelo 1º Adendo Modificador, que não tenham sido expressamente modificadas pelo presente instrumento.</w:t>
      </w:r>
    </w:p>
    <w:p w14:paraId="1051B397" w14:textId="77777777"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7.2. Em caso de divergência entre as disposições anteriores e as alterações estabelecidas neste 2º Adendo Modificador, prevalecerão as disposições deste instrumento.</w:t>
      </w:r>
    </w:p>
    <w:p w14:paraId="296353D7" w14:textId="25DA15A8" w:rsidR="0081616D" w:rsidRPr="0081616D" w:rsidRDefault="0081616D" w:rsidP="0081616D">
      <w:pPr>
        <w:pStyle w:val="Default"/>
        <w:jc w:val="both"/>
        <w:rPr>
          <w:rFonts w:eastAsia="Arial"/>
          <w:sz w:val="22"/>
          <w:szCs w:val="22"/>
          <w:lang w:eastAsia="pt-BR"/>
        </w:rPr>
      </w:pPr>
      <w:r w:rsidRPr="0081616D">
        <w:rPr>
          <w:rFonts w:eastAsia="Arial"/>
          <w:sz w:val="22"/>
          <w:szCs w:val="22"/>
          <w:lang w:eastAsia="pt-BR"/>
        </w:rPr>
        <w:t>7.3. Quaisquer esclarecimentos adicionais poderão ser obtidos junto ao Setor de Licitações do Município de Palmitos, pelo telefone (49) 3647-9610 ou pelo endereço eletrônico licitacao@palmitos.sc.gov.br.</w:t>
      </w:r>
    </w:p>
    <w:p w14:paraId="6C1EDB2D" w14:textId="47FEE9D8" w:rsidR="00A24A9C" w:rsidRPr="0081616D" w:rsidRDefault="00A24A9C" w:rsidP="00A24A9C">
      <w:pPr>
        <w:pStyle w:val="Default"/>
        <w:jc w:val="both"/>
        <w:rPr>
          <w:sz w:val="22"/>
          <w:szCs w:val="22"/>
        </w:rPr>
      </w:pPr>
    </w:p>
    <w:p w14:paraId="66E748F3" w14:textId="69489801" w:rsidR="00CD3DCA" w:rsidRDefault="00CD3DCA" w:rsidP="00A24A9C">
      <w:pPr>
        <w:spacing w:after="0" w:line="240" w:lineRule="auto"/>
        <w:jc w:val="center"/>
        <w:rPr>
          <w:rFonts w:ascii="Times New Roman" w:eastAsia="Arial" w:hAnsi="Times New Roman" w:cs="Times New Roman"/>
          <w:lang w:eastAsia="pt-BR"/>
        </w:rPr>
      </w:pPr>
      <w:r w:rsidRPr="0081616D">
        <w:rPr>
          <w:rFonts w:ascii="Times New Roman" w:eastAsia="Arial" w:hAnsi="Times New Roman" w:cs="Times New Roman"/>
          <w:lang w:eastAsia="pt-BR"/>
        </w:rPr>
        <w:t xml:space="preserve">Palmitos/SC, </w:t>
      </w:r>
      <w:r w:rsidR="0081616D" w:rsidRPr="0081616D">
        <w:rPr>
          <w:rFonts w:ascii="Times New Roman" w:eastAsia="Arial" w:hAnsi="Times New Roman" w:cs="Times New Roman"/>
          <w:lang w:eastAsia="pt-BR"/>
        </w:rPr>
        <w:t>3</w:t>
      </w:r>
      <w:r w:rsidR="00A24A9C" w:rsidRPr="0081616D">
        <w:rPr>
          <w:rFonts w:ascii="Times New Roman" w:eastAsia="Arial" w:hAnsi="Times New Roman" w:cs="Times New Roman"/>
          <w:lang w:eastAsia="pt-BR"/>
        </w:rPr>
        <w:t xml:space="preserve"> de </w:t>
      </w:r>
      <w:r w:rsidR="0081616D" w:rsidRPr="0081616D">
        <w:rPr>
          <w:rFonts w:ascii="Times New Roman" w:eastAsia="Arial" w:hAnsi="Times New Roman" w:cs="Times New Roman"/>
          <w:lang w:eastAsia="pt-BR"/>
        </w:rPr>
        <w:t>novem</w:t>
      </w:r>
      <w:r w:rsidR="00A24A9C" w:rsidRPr="0081616D">
        <w:rPr>
          <w:rFonts w:ascii="Times New Roman" w:eastAsia="Arial" w:hAnsi="Times New Roman" w:cs="Times New Roman"/>
          <w:lang w:eastAsia="pt-BR"/>
        </w:rPr>
        <w:t>bro</w:t>
      </w:r>
      <w:r w:rsidRPr="0081616D">
        <w:rPr>
          <w:rFonts w:ascii="Times New Roman" w:eastAsia="Arial" w:hAnsi="Times New Roman" w:cs="Times New Roman"/>
          <w:lang w:eastAsia="pt-BR"/>
        </w:rPr>
        <w:t xml:space="preserve"> de 2026.</w:t>
      </w:r>
    </w:p>
    <w:p w14:paraId="093D0FDD" w14:textId="77777777" w:rsidR="00C42192" w:rsidRDefault="00C42192" w:rsidP="00A24A9C">
      <w:pPr>
        <w:spacing w:after="0" w:line="240" w:lineRule="auto"/>
        <w:jc w:val="center"/>
        <w:rPr>
          <w:rFonts w:ascii="Times New Roman" w:eastAsia="Arial" w:hAnsi="Times New Roman" w:cs="Times New Roman"/>
          <w:lang w:eastAsia="pt-BR"/>
        </w:rPr>
      </w:pPr>
    </w:p>
    <w:p w14:paraId="4E7F7703" w14:textId="77777777" w:rsidR="00C42192" w:rsidRPr="0081616D" w:rsidRDefault="00C42192" w:rsidP="00A24A9C">
      <w:pPr>
        <w:spacing w:after="0" w:line="240" w:lineRule="auto"/>
        <w:jc w:val="center"/>
        <w:rPr>
          <w:rFonts w:ascii="Times New Roman" w:eastAsia="Times New Roman" w:hAnsi="Times New Roman" w:cs="Times New Roman"/>
          <w:lang w:eastAsia="pt-BR"/>
        </w:rPr>
      </w:pPr>
    </w:p>
    <w:p w14:paraId="691A791D" w14:textId="77777777" w:rsidR="00CD3DCA" w:rsidRPr="0081616D" w:rsidRDefault="00CD3DCA" w:rsidP="00CD3DCA">
      <w:pPr>
        <w:spacing w:after="20" w:line="240" w:lineRule="auto"/>
        <w:jc w:val="center"/>
        <w:rPr>
          <w:rFonts w:ascii="Times New Roman" w:eastAsia="Arial" w:hAnsi="Times New Roman" w:cs="Times New Roman"/>
          <w:lang w:eastAsia="pt-BR"/>
        </w:rPr>
      </w:pPr>
    </w:p>
    <w:p w14:paraId="572EF0AC" w14:textId="77777777" w:rsidR="00CD3DCA" w:rsidRPr="0081616D" w:rsidRDefault="00CD3DCA" w:rsidP="00CD3DCA">
      <w:pPr>
        <w:spacing w:after="20" w:line="240" w:lineRule="auto"/>
        <w:jc w:val="center"/>
        <w:rPr>
          <w:rFonts w:ascii="Times New Roman" w:eastAsia="Arial" w:hAnsi="Times New Roman" w:cs="Times New Roman"/>
          <w:lang w:eastAsia="pt-BR"/>
        </w:rPr>
      </w:pPr>
    </w:p>
    <w:p w14:paraId="51E6891D" w14:textId="37A52FFE" w:rsidR="00CD3DCA" w:rsidRPr="0081616D" w:rsidRDefault="00CD3DCA" w:rsidP="00CD3DCA">
      <w:pPr>
        <w:spacing w:after="20" w:line="240" w:lineRule="auto"/>
        <w:jc w:val="center"/>
        <w:rPr>
          <w:rFonts w:ascii="Times New Roman" w:eastAsia="Times New Roman" w:hAnsi="Times New Roman" w:cs="Times New Roman"/>
          <w:lang w:eastAsia="pt-BR"/>
        </w:rPr>
      </w:pPr>
      <w:r w:rsidRPr="0081616D">
        <w:rPr>
          <w:rFonts w:ascii="Times New Roman" w:eastAsia="Arial" w:hAnsi="Times New Roman" w:cs="Times New Roman"/>
          <w:lang w:eastAsia="pt-BR"/>
        </w:rPr>
        <w:t>_____________________________________</w:t>
      </w:r>
    </w:p>
    <w:p w14:paraId="1426FA86" w14:textId="77777777" w:rsidR="00CD3DCA" w:rsidRPr="0081616D" w:rsidRDefault="00CD3DCA" w:rsidP="00CD3DCA">
      <w:pPr>
        <w:spacing w:after="20" w:line="240" w:lineRule="auto"/>
        <w:jc w:val="center"/>
        <w:rPr>
          <w:rFonts w:ascii="Times New Roman" w:eastAsia="Times New Roman" w:hAnsi="Times New Roman" w:cs="Times New Roman"/>
          <w:lang w:eastAsia="pt-BR"/>
        </w:rPr>
      </w:pPr>
      <w:r w:rsidRPr="0081616D">
        <w:rPr>
          <w:rFonts w:ascii="Times New Roman" w:eastAsia="Arial" w:hAnsi="Times New Roman" w:cs="Times New Roman"/>
          <w:b/>
          <w:bCs/>
          <w:lang w:eastAsia="pt-BR"/>
        </w:rPr>
        <w:t xml:space="preserve">Giovana </w:t>
      </w:r>
      <w:proofErr w:type="spellStart"/>
      <w:r w:rsidRPr="0081616D">
        <w:rPr>
          <w:rFonts w:ascii="Times New Roman" w:eastAsia="Arial" w:hAnsi="Times New Roman" w:cs="Times New Roman"/>
          <w:b/>
          <w:bCs/>
          <w:lang w:eastAsia="pt-BR"/>
        </w:rPr>
        <w:t>Giacomolli</w:t>
      </w:r>
      <w:proofErr w:type="spellEnd"/>
    </w:p>
    <w:p w14:paraId="3665AA1E" w14:textId="77777777" w:rsidR="00CD3DCA" w:rsidRPr="0081616D" w:rsidRDefault="00CD3DCA" w:rsidP="00CD3DCA">
      <w:pPr>
        <w:spacing w:after="40" w:line="240" w:lineRule="auto"/>
        <w:jc w:val="center"/>
        <w:rPr>
          <w:rFonts w:ascii="Times New Roman" w:eastAsia="Times New Roman" w:hAnsi="Times New Roman" w:cs="Times New Roman"/>
          <w:lang w:eastAsia="pt-BR"/>
        </w:rPr>
      </w:pPr>
      <w:r w:rsidRPr="0081616D">
        <w:rPr>
          <w:rFonts w:ascii="Times New Roman" w:eastAsia="Arial" w:hAnsi="Times New Roman" w:cs="Times New Roman"/>
          <w:lang w:eastAsia="pt-BR"/>
        </w:rPr>
        <w:t>Prefeita Municipal</w:t>
      </w:r>
    </w:p>
    <w:p w14:paraId="06FC16DF" w14:textId="77777777" w:rsidR="00AB7E4D" w:rsidRPr="0081616D" w:rsidRDefault="00AB7E4D" w:rsidP="00CD3DCA">
      <w:pPr>
        <w:spacing w:line="240" w:lineRule="auto"/>
        <w:rPr>
          <w:rFonts w:ascii="Times New Roman" w:hAnsi="Times New Roman" w:cs="Times New Roman"/>
        </w:rPr>
      </w:pPr>
    </w:p>
    <w:sectPr w:rsidR="00AB7E4D" w:rsidRPr="0081616D" w:rsidSect="000D58A3">
      <w:headerReference w:type="default" r:id="rId8"/>
      <w:pgSz w:w="11906" w:h="16838"/>
      <w:pgMar w:top="2277"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70817" w14:textId="77777777" w:rsidR="004F23F8" w:rsidRDefault="004F23F8" w:rsidP="00A01195">
      <w:pPr>
        <w:spacing w:after="0" w:line="240" w:lineRule="auto"/>
      </w:pPr>
      <w:r>
        <w:separator/>
      </w:r>
    </w:p>
  </w:endnote>
  <w:endnote w:type="continuationSeparator" w:id="0">
    <w:p w14:paraId="73D0A2D6" w14:textId="77777777" w:rsidR="004F23F8" w:rsidRDefault="004F23F8"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ADEA" w14:textId="77777777" w:rsidR="004F23F8" w:rsidRDefault="004F23F8" w:rsidP="00A01195">
      <w:pPr>
        <w:spacing w:after="0" w:line="240" w:lineRule="auto"/>
      </w:pPr>
      <w:r>
        <w:separator/>
      </w:r>
    </w:p>
  </w:footnote>
  <w:footnote w:type="continuationSeparator" w:id="0">
    <w:p w14:paraId="3E44888D" w14:textId="77777777" w:rsidR="004F23F8" w:rsidRDefault="004F23F8"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DC5B"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7F1A140" wp14:editId="0BC40818">
          <wp:simplePos x="0" y="0"/>
          <wp:positionH relativeFrom="page">
            <wp:align>left</wp:align>
          </wp:positionH>
          <wp:positionV relativeFrom="paragraph">
            <wp:posOffset>-449580</wp:posOffset>
          </wp:positionV>
          <wp:extent cx="7658100" cy="10688381"/>
          <wp:effectExtent l="0" t="0" r="0" b="0"/>
          <wp:wrapNone/>
          <wp:docPr id="809231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0BE53713"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E3CB0"/>
    <w:multiLevelType w:val="multilevel"/>
    <w:tmpl w:val="BE32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1503465975">
    <w:abstractNumId w:val="1"/>
  </w:num>
  <w:num w:numId="2" w16cid:durableId="1485469703">
    <w:abstractNumId w:val="2"/>
  </w:num>
  <w:num w:numId="3" w16cid:durableId="1877157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7407A"/>
    <w:rsid w:val="000D58A3"/>
    <w:rsid w:val="001E2D70"/>
    <w:rsid w:val="002032D7"/>
    <w:rsid w:val="002F78DC"/>
    <w:rsid w:val="00366C26"/>
    <w:rsid w:val="004648C1"/>
    <w:rsid w:val="00486922"/>
    <w:rsid w:val="004D5636"/>
    <w:rsid w:val="004F23F8"/>
    <w:rsid w:val="005A0C03"/>
    <w:rsid w:val="006A04BD"/>
    <w:rsid w:val="006E5012"/>
    <w:rsid w:val="006F30D8"/>
    <w:rsid w:val="00707504"/>
    <w:rsid w:val="00730CC8"/>
    <w:rsid w:val="00746B68"/>
    <w:rsid w:val="007C4D56"/>
    <w:rsid w:val="00810718"/>
    <w:rsid w:val="0081616D"/>
    <w:rsid w:val="009D1F33"/>
    <w:rsid w:val="00A01195"/>
    <w:rsid w:val="00A24A9C"/>
    <w:rsid w:val="00A81404"/>
    <w:rsid w:val="00A92953"/>
    <w:rsid w:val="00AB7E4D"/>
    <w:rsid w:val="00C42192"/>
    <w:rsid w:val="00C57D23"/>
    <w:rsid w:val="00CA4C81"/>
    <w:rsid w:val="00CD1CC0"/>
    <w:rsid w:val="00CD3DCA"/>
    <w:rsid w:val="00D83D24"/>
    <w:rsid w:val="00DF7A07"/>
    <w:rsid w:val="00E13698"/>
    <w:rsid w:val="00E96C76"/>
    <w:rsid w:val="00F258A8"/>
    <w:rsid w:val="00F719FA"/>
    <w:rsid w:val="00F90020"/>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3DAB"/>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CC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paragraph" w:customStyle="1" w:styleId="Default">
    <w:name w:val="Default"/>
    <w:qFormat/>
    <w:rsid w:val="00A24A9C"/>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PargrafodaLista">
    <w:name w:val="List Paragraph"/>
    <w:aliases w:val="Paragrafo,Lista Colorida - Ênfase 11"/>
    <w:basedOn w:val="Normal"/>
    <w:link w:val="PargrafodaListaChar"/>
    <w:qFormat/>
    <w:rsid w:val="00A24A9C"/>
    <w:pPr>
      <w:ind w:left="720"/>
      <w:contextualSpacing/>
    </w:pPr>
    <w:rPr>
      <w:kern w:val="2"/>
      <w14:ligatures w14:val="standardContextual"/>
    </w:rPr>
  </w:style>
  <w:style w:type="character" w:styleId="Hyperlink">
    <w:name w:val="Hyperlink"/>
    <w:basedOn w:val="Fontepargpadro"/>
    <w:uiPriority w:val="99"/>
    <w:unhideWhenUsed/>
    <w:rsid w:val="00A24A9C"/>
    <w:rPr>
      <w:color w:val="0563C1" w:themeColor="hyperlink"/>
      <w:u w:val="single"/>
    </w:rPr>
  </w:style>
  <w:style w:type="character" w:customStyle="1" w:styleId="PargrafodaListaChar">
    <w:name w:val="Parágrafo da Lista Char"/>
    <w:aliases w:val="Paragrafo Char,Lista Colorida - Ênfase 11 Char"/>
    <w:link w:val="PargrafodaLista"/>
    <w:rsid w:val="00A24A9C"/>
    <w:rPr>
      <w:kern w:val="2"/>
      <w14:ligatures w14:val="standardContextual"/>
    </w:rPr>
  </w:style>
  <w:style w:type="paragraph" w:styleId="NormalWeb">
    <w:name w:val="Normal (Web)"/>
    <w:basedOn w:val="Normal"/>
    <w:uiPriority w:val="99"/>
    <w:semiHidden/>
    <w:unhideWhenUsed/>
    <w:rsid w:val="00A24A9C"/>
    <w:rPr>
      <w:rFonts w:ascii="Times New Roman" w:hAnsi="Times New Roman" w:cs="Times New Roman"/>
      <w:sz w:val="24"/>
      <w:szCs w:val="24"/>
    </w:rPr>
  </w:style>
  <w:style w:type="character" w:styleId="MenoPendente">
    <w:name w:val="Unresolved Mention"/>
    <w:basedOn w:val="Fontepargpadro"/>
    <w:uiPriority w:val="99"/>
    <w:semiHidden/>
    <w:unhideWhenUsed/>
    <w:rsid w:val="000D5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ACD1-6D00-4E01-9163-C828B773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1895</Words>
  <Characters>10236</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17</cp:revision>
  <cp:lastPrinted>2026-08-24T17:51:00Z</cp:lastPrinted>
  <dcterms:created xsi:type="dcterms:W3CDTF">2025-02-21T09:23:00Z</dcterms:created>
  <dcterms:modified xsi:type="dcterms:W3CDTF">2026-11-03T19:26:00Z</dcterms:modified>
</cp:coreProperties>
</file>