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Ind w:w="-5" w:type="dxa"/>
        <w:tblLayout w:type="fixed"/>
        <w:tblLook w:val="0400" w:firstRow="0" w:lastRow="0" w:firstColumn="0" w:lastColumn="0" w:noHBand="0" w:noVBand="1"/>
      </w:tblPr>
      <w:tblGrid>
        <w:gridCol w:w="9072"/>
      </w:tblGrid>
      <w:tr w:rsidR="006F5D3A" w14:paraId="07620DC0" w14:textId="77777777">
        <w:tc>
          <w:tcPr>
            <w:tcW w:w="9072" w:type="dxa"/>
            <w:tcBorders>
              <w:top w:val="single" w:sz="4" w:space="0" w:color="000000"/>
              <w:left w:val="single" w:sz="4" w:space="0" w:color="000000"/>
              <w:bottom w:val="single" w:sz="4" w:space="0" w:color="000000"/>
              <w:right w:val="single" w:sz="4" w:space="0" w:color="000000"/>
            </w:tcBorders>
            <w:shd w:val="clear" w:color="auto" w:fill="F2F2F2"/>
            <w:tcMar>
              <w:top w:w="40" w:type="dxa"/>
              <w:left w:w="85" w:type="dxa"/>
              <w:bottom w:w="40" w:type="dxa"/>
              <w:right w:w="85" w:type="dxa"/>
            </w:tcMar>
          </w:tcPr>
          <w:p w14:paraId="55B88FAF" w14:textId="21D170B0" w:rsidR="006F5D3A" w:rsidRDefault="00000000">
            <w:pPr>
              <w:spacing w:after="0" w:line="240" w:lineRule="auto"/>
              <w:jc w:val="center"/>
              <w:rPr>
                <w:rFonts w:ascii="Times New Roman" w:eastAsia="Times New Roman" w:hAnsi="Times New Roman" w:cs="Times New Roman"/>
                <w:b/>
                <w:bCs/>
                <w:lang w:eastAsia="pt-BR"/>
              </w:rPr>
            </w:pPr>
            <w:r w:rsidRPr="00F83420">
              <w:rPr>
                <w:rFonts w:ascii="Times New Roman" w:eastAsia="Times New Roman" w:hAnsi="Times New Roman" w:cs="Times New Roman"/>
                <w:b/>
                <w:bCs/>
                <w:lang w:eastAsia="pt-BR"/>
              </w:rPr>
              <w:t xml:space="preserve">Solicitação nº </w:t>
            </w:r>
            <w:r w:rsidR="00F83420" w:rsidRPr="00F83420">
              <w:rPr>
                <w:rFonts w:ascii="Times New Roman" w:eastAsia="Times New Roman" w:hAnsi="Times New Roman" w:cs="Times New Roman"/>
                <w:b/>
                <w:bCs/>
                <w:lang w:eastAsia="pt-BR"/>
              </w:rPr>
              <w:t>53</w:t>
            </w:r>
            <w:r w:rsidRPr="00F83420">
              <w:rPr>
                <w:rFonts w:ascii="Times New Roman" w:eastAsia="Times New Roman" w:hAnsi="Times New Roman" w:cs="Times New Roman"/>
                <w:b/>
                <w:bCs/>
                <w:lang w:eastAsia="pt-BR"/>
              </w:rPr>
              <w:t>/2026</w:t>
            </w:r>
          </w:p>
          <w:p w14:paraId="5B1346A4" w14:textId="77777777" w:rsidR="006F5D3A" w:rsidRDefault="00000000">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DOCUMENTO DE FORMALIZAÇÃO DE DEMANDA – DFD</w:t>
            </w:r>
          </w:p>
          <w:p w14:paraId="246D1241" w14:textId="77777777" w:rsidR="00412914" w:rsidRDefault="00412914">
            <w:pPr>
              <w:spacing w:after="0" w:line="240" w:lineRule="auto"/>
              <w:jc w:val="center"/>
              <w:rPr>
                <w:rFonts w:ascii="Times New Roman" w:eastAsia="Times New Roman" w:hAnsi="Times New Roman" w:cs="Times New Roman"/>
                <w:b/>
                <w:bCs/>
                <w:lang w:eastAsia="pt-BR"/>
              </w:rPr>
            </w:pPr>
          </w:p>
        </w:tc>
      </w:tr>
      <w:tr w:rsidR="006F5D3A" w14:paraId="6E351125"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57B632D3"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1. Órgãos solicitantes:</w:t>
            </w:r>
          </w:p>
          <w:p w14:paraId="03C8ABB6"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Secretaria Municipal de Educação, Cultura e Esporte;</w:t>
            </w:r>
          </w:p>
          <w:p w14:paraId="44701D8A"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Secretaria Municipal de Saúde;</w:t>
            </w:r>
          </w:p>
          <w:p w14:paraId="1C2A085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Secretaria Municipal de Agricultura e Meio Ambiente;</w:t>
            </w:r>
          </w:p>
          <w:p w14:paraId="138F6101"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Secretaria Municipal de Assistência Social.</w:t>
            </w:r>
          </w:p>
          <w:p w14:paraId="7E8923F3" w14:textId="77777777" w:rsidR="006F5D3A" w:rsidRDefault="00000000">
            <w:pPr>
              <w:spacing w:before="6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Demanda conjunta e consolidada em um único procedimento, a fim de assegurar economia de escala, padronização de critérios e realização de um único certame para todos os cargos relacionados no Anexo I.</w:t>
            </w:r>
          </w:p>
        </w:tc>
      </w:tr>
      <w:tr w:rsidR="006F5D3A" w14:paraId="00890D37"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04DF99A1"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2. Justificativa da necessidade da contratação:</w:t>
            </w:r>
          </w:p>
          <w:p w14:paraId="1115593B"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O Município de Palmitos necessita de pessoal para atender a situações de necessidade temporária de excepcional interesse público, nos termos do art. 37, IX, da Constituição Federal e da Lei Complementar Municipal nº 116/2025, especialmente nas hipóteses de seu art. 2º, IV, V, VI e VII, para suprir afastamentos legais de servidores efetivos (licenças, readaptações, aposentadorias ainda não providas por concurso), vagas transitórias nas unidades escolares, serviços de saúde e programas socioassistenciais, e demandas sazonais das Secretarias Municipais ao longo do exercício de 2027.</w:t>
            </w:r>
          </w:p>
          <w:p w14:paraId="7B0CF88F"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Nos termos do art. 3º da LC nº 116/2025, o recrutamento do pessoal temporário será feito mediante Processo Seletivo de provas ou de provas e títulos, convocado por edital público, sendo obrigatória a prova de títulos para a contratação de professor substituto (art. 3º, § 4º). A lei autoriza expressamente a delegação à empresa especializada do recebimento das inscrições, da realização das provas, do julgamento de recursos e da divulgação das listas de classificados (art. 3º, § 5º, I). A seleção deve observar critérios objetivos e ampla publicidade, em observância aos princípios da impessoalidade, da moralidade, da isonomia e da eficiência, conforme orientação reiterada do Tribunal de Contas do Estado de Santa Catarina. A seleção por meio de prova objetiva inédita, aplicada e corrigida por instituição independente, é o meio que melhor garante a escolha impessoal dos candidatos mais preparados e reduz o risco de questionamentos administrativos e judiciais.</w:t>
            </w:r>
          </w:p>
          <w:p w14:paraId="3BA874C5"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O Município não dispõe, em seu quadro de pessoal, de equipe técnica especializada em elaboração de itens de prova para 25 (vinte e cinco) cargos de níveis distintos, nem de estrutura própria de inscrições on-line, impressão sigilosa, logística de aplicação, correção por leitura óptica e processamento de resultados. Ademais, a elaboração das provas por servidores municipais comprometeria a necessária imparcialidade, uma vez que muitos possuem relações pessoais e familiares com potenciais candidatos.</w:t>
            </w:r>
          </w:p>
          <w:p w14:paraId="489475EB"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A data de conclusão pretendida decorre do calendário escolar e dos prazos da LC nº 116/2025, que exige prazo mínimo de 30 (trinta) dias de inscrições e prazo de 3 (três) dias úteis para cada fase recursal: para que a prova objetiva seja aplicada em 19/12/2026 (sábado) e o resultado final seja homologado em janeiro, antes do início do ano letivo de 2027 (fevereiro), o edital precisa ser publicado até 09/11/2026, sob pena de as unidades escolares iniciarem as atividades sem professores, segundos professores e agentes educativos, e de os serviços de saúde e assistência social sofrerem descontinuidade.</w:t>
            </w:r>
          </w:p>
          <w:p w14:paraId="7EEC8FEF"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Dessa forma, a contratação de empresa ou instituição especializada é necessária e adequada para garantir a seleção de profissionais qualificados, assegurando a continuidade e a qualidade da prestação dos serviços públicos durante o exercício de 2027, em observância aos princípios da legalidade, impessoalidade, moralidade, publicidade, eficiência e da supremacia do interesse público previstos na Constituição Federal e na Lei Federal nº 14.133/2021.</w:t>
            </w:r>
          </w:p>
          <w:p w14:paraId="027C95BC" w14:textId="77777777" w:rsidR="00412914" w:rsidRDefault="00412914">
            <w:pPr>
              <w:spacing w:after="80" w:line="240" w:lineRule="auto"/>
              <w:jc w:val="both"/>
              <w:rPr>
                <w:rFonts w:ascii="Times New Roman" w:eastAsia="Times New Roman" w:hAnsi="Times New Roman" w:cs="Times New Roman"/>
                <w:lang w:eastAsia="pt-BR"/>
              </w:rPr>
            </w:pPr>
          </w:p>
        </w:tc>
      </w:tr>
      <w:tr w:rsidR="006F5D3A" w14:paraId="3D5C1141"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24CCA823"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3. Descrição do objeto (não dos itens):</w:t>
            </w:r>
          </w:p>
          <w:p w14:paraId="5A5B172E"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Contratação de empresa ou instituição especializada para a prestação de serviços técnicos de planejamento, organização, execução e acompanhamento de Processo Seletivo Público, nos termos da Lei Complementar Municipal nº 116/2025, compreendendo a elaboração do edital, o gerenciamento das inscrições pela internet, a elaboração, impressão, aplicação e correção de provas objetivas inéditas de 30 (trinta) questões por cargo, a avaliação de títulos para os cargos de Professor, o julgamento de recursos e a divulgação dos resultados, destinado à contratação por tempo determinado e à formação de cadastro de reserva para 25 (vinte e cinco) cargos das Secretarias Municipais de Educação, Cultura e Esporte, de Saúde, de Agricultura e Meio Ambiente e de Assistência Social do Município de Palmitos/SC, para o exercício de 2027.</w:t>
            </w:r>
          </w:p>
          <w:p w14:paraId="73952FEA"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relação dos cargos consta do </w:t>
            </w:r>
            <w:r>
              <w:rPr>
                <w:rFonts w:ascii="Times New Roman" w:eastAsia="Times New Roman" w:hAnsi="Times New Roman" w:cs="Times New Roman"/>
                <w:b/>
                <w:bCs/>
                <w:lang w:eastAsia="pt-BR"/>
              </w:rPr>
              <w:t>Anexo I</w:t>
            </w:r>
            <w:r>
              <w:rPr>
                <w:rFonts w:ascii="Times New Roman" w:eastAsia="Times New Roman" w:hAnsi="Times New Roman" w:cs="Times New Roman"/>
                <w:lang w:eastAsia="pt-BR"/>
              </w:rPr>
              <w:t xml:space="preserve"> deste DFD. O certame contemplará cargos de níveis fundamental, médio/técnico e superior, com </w:t>
            </w:r>
            <w:r>
              <w:rPr>
                <w:rFonts w:ascii="Times New Roman" w:eastAsia="Times New Roman" w:hAnsi="Times New Roman" w:cs="Times New Roman"/>
                <w:b/>
                <w:bCs/>
                <w:lang w:eastAsia="pt-BR"/>
              </w:rPr>
              <w:t>prova objetiva de 30 (trinta) questões para todos os cargos</w:t>
            </w:r>
            <w:r>
              <w:rPr>
                <w:rFonts w:ascii="Times New Roman" w:eastAsia="Times New Roman" w:hAnsi="Times New Roman" w:cs="Times New Roman"/>
                <w:lang w:eastAsia="pt-BR"/>
              </w:rPr>
              <w:t xml:space="preserve"> e, para os cargos de </w:t>
            </w:r>
            <w:r>
              <w:rPr>
                <w:rFonts w:ascii="Times New Roman" w:eastAsia="Times New Roman" w:hAnsi="Times New Roman" w:cs="Times New Roman"/>
                <w:b/>
                <w:bCs/>
                <w:lang w:eastAsia="pt-BR"/>
              </w:rPr>
              <w:t>Professor</w:t>
            </w:r>
            <w:r>
              <w:rPr>
                <w:rFonts w:ascii="Times New Roman" w:eastAsia="Times New Roman" w:hAnsi="Times New Roman" w:cs="Times New Roman"/>
                <w:lang w:eastAsia="pt-BR"/>
              </w:rPr>
              <w:t xml:space="preserve">, também </w:t>
            </w:r>
            <w:r>
              <w:rPr>
                <w:rFonts w:ascii="Times New Roman" w:eastAsia="Times New Roman" w:hAnsi="Times New Roman" w:cs="Times New Roman"/>
                <w:b/>
                <w:bCs/>
                <w:lang w:eastAsia="pt-BR"/>
              </w:rPr>
              <w:t>prova de títulos</w:t>
            </w:r>
            <w:r>
              <w:rPr>
                <w:rFonts w:ascii="Times New Roman" w:eastAsia="Times New Roman" w:hAnsi="Times New Roman" w:cs="Times New Roman"/>
                <w:lang w:eastAsia="pt-BR"/>
              </w:rPr>
              <w:t>, de caráter classificatório, em atendimento ao art. 3º, § 4º, da LC nº 116/2025.</w:t>
            </w:r>
          </w:p>
        </w:tc>
      </w:tr>
      <w:tr w:rsidR="006F5D3A" w14:paraId="4212DF2C"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00EBE29"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4. Quantidade a ser contratada, estimativa de despesa e definição do valor estimado da contratação com base em pesquisa de preços (art. 23, caput e § 1º, da Lei nº 14.133/2021):</w:t>
            </w:r>
          </w:p>
          <w:p w14:paraId="20A1F2AE"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4.1. Pesquisa de preços.</w:t>
            </w:r>
            <w:r>
              <w:rPr>
                <w:rFonts w:ascii="Times New Roman" w:eastAsia="Times New Roman" w:hAnsi="Times New Roman" w:cs="Times New Roman"/>
                <w:lang w:eastAsia="pt-BR"/>
              </w:rPr>
              <w:t xml:space="preserve"> O valor estimado foi obtido mediante consulta direta a fornecedores especializados (art. 23, § 1º, IV) e a contratações similares de outros entes públicos (art. 23, § 1º, II), com os seguintes resultados:</w:t>
            </w:r>
          </w:p>
          <w:tbl>
            <w:tblPr>
              <w:tblW w:w="8900" w:type="dxa"/>
              <w:jc w:val="center"/>
              <w:tblLayout w:type="fixed"/>
              <w:tblLook w:val="04A0" w:firstRow="1" w:lastRow="0" w:firstColumn="1" w:lastColumn="0" w:noHBand="0" w:noVBand="1"/>
            </w:tblPr>
            <w:tblGrid>
              <w:gridCol w:w="2050"/>
              <w:gridCol w:w="2150"/>
              <w:gridCol w:w="1150"/>
              <w:gridCol w:w="3550"/>
            </w:tblGrid>
            <w:tr w:rsidR="006F5D3A" w14:paraId="5A5A4A78" w14:textId="77777777">
              <w:trPr>
                <w:cantSplit/>
                <w:tblHeader/>
                <w:jc w:val="center"/>
              </w:trPr>
              <w:tc>
                <w:tcPr>
                  <w:tcW w:w="20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7FE7B122" w14:textId="77777777" w:rsidR="006F5D3A" w:rsidRDefault="00000000">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Empresa / Órgão consultado</w:t>
                  </w:r>
                </w:p>
              </w:tc>
              <w:tc>
                <w:tcPr>
                  <w:tcW w:w="21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768360D5" w14:textId="77777777" w:rsidR="006F5D3A" w:rsidRDefault="00000000">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Identificação / Referência</w:t>
                  </w:r>
                </w:p>
              </w:tc>
              <w:tc>
                <w:tcPr>
                  <w:tcW w:w="11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2926B268" w14:textId="77777777" w:rsidR="006F5D3A" w:rsidRDefault="00000000">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Valor (R$)</w:t>
                  </w:r>
                </w:p>
              </w:tc>
              <w:tc>
                <w:tcPr>
                  <w:tcW w:w="35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C971054" w14:textId="77777777" w:rsidR="006F5D3A" w:rsidRDefault="00000000">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Situação / Observação</w:t>
                  </w:r>
                </w:p>
              </w:tc>
            </w:tr>
            <w:tr w:rsidR="006F5D3A" w14:paraId="50F3A59F"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4E7C345"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Acesse Concursos</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A3B1A90"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23.028.069/0001-29</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876E0C1"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23.000,00</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39908CD"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Desconsiderado – manifestamente inexequível (36% da média dos demais). Prevê adicional de R$ 58,50 por inscrição acima de 300.</w:t>
                  </w:r>
                </w:p>
              </w:tc>
            </w:tr>
            <w:tr w:rsidR="006F5D3A" w14:paraId="0C7DB83C"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E25960F"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Sociedade Educacional Palmitos</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2FA9A5C"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07.488.858/0001-96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3009E41"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79.000,00</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9C3ED92"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Prevê adicional de R$ 58,10 por inscrição acima de 400.</w:t>
                  </w:r>
                </w:p>
              </w:tc>
            </w:tr>
            <w:tr w:rsidR="006F5D3A" w14:paraId="1DF9E7D5"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E118021"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Fundação de Apoio ao Campus de Paranavaí</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06D63E2"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05.566.804/0001-76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F9D8C2C"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84.798,00</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A17613A"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Referente a 700 inscrições.</w:t>
                  </w:r>
                </w:p>
              </w:tc>
            </w:tr>
            <w:tr w:rsidR="006F5D3A" w14:paraId="0FF8399A"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73F903A"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 xml:space="preserve">Município de </w:t>
                  </w:r>
                  <w:proofErr w:type="spellStart"/>
                  <w:r>
                    <w:rPr>
                      <w:rFonts w:ascii="Times New Roman" w:eastAsia="Times New Roman" w:hAnsi="Times New Roman" w:cs="Times New Roman"/>
                      <w:sz w:val="18"/>
                      <w:szCs w:val="18"/>
                      <w:lang w:eastAsia="pt-BR"/>
                    </w:rPr>
                    <w:t>Tabaporã</w:t>
                  </w:r>
                  <w:proofErr w:type="spellEnd"/>
                  <w:r>
                    <w:rPr>
                      <w:rFonts w:ascii="Times New Roman" w:eastAsia="Times New Roman" w:hAnsi="Times New Roman" w:cs="Times New Roman"/>
                      <w:sz w:val="18"/>
                      <w:szCs w:val="18"/>
                      <w:lang w:eastAsia="pt-BR"/>
                    </w:rPr>
                    <w:t>/MT</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C8CBD3C"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Pregão Eletrônico nº 090/2026 (Proc. 41/2026)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E44A188"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44.500,00</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9F5A643"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 contratação pública similar (art. 23, § 1º, II).</w:t>
                  </w:r>
                </w:p>
              </w:tc>
            </w:tr>
            <w:tr w:rsidR="006F5D3A" w14:paraId="33CC1154"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0C67394"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de Cordilheira Alta/SC</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84CDC2B"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Proc. Licitatório nº 121/2025 (Dispensa nº 77/2025)</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7A72A92"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44.121,76</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31911C9"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Válido – contratação pública similar (art. 23, § 1º, II).</w:t>
                  </w:r>
                </w:p>
              </w:tc>
            </w:tr>
            <w:tr w:rsidR="006F5D3A" w14:paraId="573CF550"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6C19E08"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FUNDATEC</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CD85C91"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CNPJ 87.878.476/0001-08</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3640157"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99.736,00</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E943834"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Desconsiderado – excessivamente elevado (158% da média). Prevê adicional de R$ 97,60 por inscrição acima de 400.</w:t>
                  </w:r>
                </w:p>
              </w:tc>
            </w:tr>
            <w:tr w:rsidR="006F5D3A" w14:paraId="2CFC4256"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89BD068" w14:textId="77777777" w:rsidR="006F5D3A" w:rsidRDefault="00000000">
                  <w:pPr>
                    <w:spacing w:after="0" w:line="240" w:lineRule="auto"/>
                    <w:rPr>
                      <w:rFonts w:ascii="Times New Roman" w:eastAsia="Times New Roman" w:hAnsi="Times New Roman" w:cs="Times New Roman"/>
                      <w:sz w:val="18"/>
                      <w:szCs w:val="18"/>
                      <w:lang w:eastAsia="pt-BR"/>
                    </w:rPr>
                  </w:pPr>
                  <w:proofErr w:type="spellStart"/>
                  <w:r>
                    <w:rPr>
                      <w:rFonts w:ascii="Times New Roman" w:eastAsia="Times New Roman" w:hAnsi="Times New Roman" w:cs="Times New Roman"/>
                      <w:sz w:val="18"/>
                      <w:szCs w:val="18"/>
                      <w:lang w:eastAsia="pt-BR"/>
                    </w:rPr>
                    <w:t>Unochapecó</w:t>
                  </w:r>
                  <w:proofErr w:type="spellEnd"/>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C971785"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Consulta por WhatsApp em 30/09 e 01/10/2026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B6E3F2D"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F7A96E9"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Não apresentou proposta (setor em reestruturação).</w:t>
                  </w:r>
                </w:p>
              </w:tc>
            </w:tr>
            <w:tr w:rsidR="006F5D3A" w14:paraId="5F340BFD"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489A0FA"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Unoesc – São Miguel do Oeste</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EF17875"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Consulta por WhatsApp em 29 e 30/09/2026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0A6C79D"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944CB31"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Não apresentou proposta (não realiza o serviço no momento).</w:t>
                  </w:r>
                </w:p>
              </w:tc>
            </w:tr>
            <w:tr w:rsidR="006F5D3A" w14:paraId="126F91B0" w14:textId="77777777">
              <w:trPr>
                <w:cantSplit/>
                <w:jc w:val="center"/>
              </w:trPr>
              <w:tc>
                <w:tcPr>
                  <w:tcW w:w="20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ABCC60B"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IPPEC – Cascavel/PR</w:t>
                  </w:r>
                </w:p>
              </w:tc>
              <w:tc>
                <w:tcPr>
                  <w:tcW w:w="2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7068BBB"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E-mail de 13/10/2026</w:t>
                  </w:r>
                </w:p>
              </w:tc>
              <w:tc>
                <w:tcPr>
                  <w:tcW w:w="11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12B68D1" w14:textId="77777777" w:rsidR="006F5D3A" w:rsidRDefault="00000000">
                  <w:pPr>
                    <w:spacing w:after="0" w:line="240" w:lineRule="auto"/>
                    <w:jc w:val="right"/>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w:t>
                  </w:r>
                </w:p>
              </w:tc>
              <w:tc>
                <w:tcPr>
                  <w:tcW w:w="35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960D245"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Não apresentou proposta (encerrou as atividades).</w:t>
                  </w:r>
                </w:p>
              </w:tc>
            </w:tr>
          </w:tbl>
          <w:p w14:paraId="5D34CC40" w14:textId="77777777" w:rsidR="006F5D3A" w:rsidRDefault="006F5D3A">
            <w:pPr>
              <w:spacing w:after="0" w:line="240" w:lineRule="auto"/>
              <w:jc w:val="both"/>
              <w:rPr>
                <w:rFonts w:ascii="Times New Roman" w:eastAsia="Times New Roman" w:hAnsi="Times New Roman" w:cs="Times New Roman"/>
                <w:lang w:eastAsia="pt-BR"/>
              </w:rPr>
            </w:pPr>
          </w:p>
          <w:p w14:paraId="4D8C9FBF"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4.2. Análise crítica.</w:t>
            </w:r>
            <w:r>
              <w:rPr>
                <w:rFonts w:ascii="Times New Roman" w:eastAsia="Times New Roman" w:hAnsi="Times New Roman" w:cs="Times New Roman"/>
                <w:lang w:eastAsia="pt-BR"/>
              </w:rPr>
              <w:t xml:space="preserve"> Por analogia ao art. 6º da Instrução Normativa SEGES/ME nº 65/2021, foram desconsiderados o valor manifestamente inexequível (Acesse Concursos – R$ 23.000,00, equivalente a apenas 36% da média das demais fontes) e o valor excessivamente elevado (FUNDATEC – R$ 99.736,00, equivalente a 158% da média), por destoarem significativamente dos demais e não refletirem o preço de mercado. As fontes remanescentes contemplam tanto propostas de instituições privadas quanto contratações públicas efetivamente realizadas, o que confere equilíbrio à amostra.</w:t>
            </w:r>
          </w:p>
          <w:p w14:paraId="26D93CD4"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lastRenderedPageBreak/>
              <w:t>4.3. Memória de cálculo:</w:t>
            </w:r>
          </w:p>
          <w:tbl>
            <w:tblPr>
              <w:tblW w:w="8600" w:type="dxa"/>
              <w:jc w:val="center"/>
              <w:tblLayout w:type="fixed"/>
              <w:tblLook w:val="04A0" w:firstRow="1" w:lastRow="0" w:firstColumn="1" w:lastColumn="0" w:noHBand="0" w:noVBand="1"/>
            </w:tblPr>
            <w:tblGrid>
              <w:gridCol w:w="700"/>
              <w:gridCol w:w="5900"/>
              <w:gridCol w:w="2000"/>
            </w:tblGrid>
            <w:tr w:rsidR="006F5D3A" w14:paraId="08336AE0" w14:textId="77777777">
              <w:trPr>
                <w:cantSplit/>
                <w:tblHeader/>
                <w:jc w:val="cent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76FF4DB4"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Nº</w:t>
                  </w:r>
                </w:p>
              </w:tc>
              <w:tc>
                <w:tcPr>
                  <w:tcW w:w="5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3B54F78A"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Fonte válida</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45A93A6E"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Valor (R$)</w:t>
                  </w:r>
                </w:p>
              </w:tc>
            </w:tr>
            <w:tr w:rsidR="006F5D3A" w14:paraId="28F20631"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797CFD8"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1</w:t>
                  </w:r>
                </w:p>
              </w:tc>
              <w:tc>
                <w:tcPr>
                  <w:tcW w:w="5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60D5B59" w14:textId="77777777" w:rsidR="006F5D3A" w:rsidRDefault="00000000">
                  <w:pPr>
                    <w:spacing w:after="0" w:line="240" w:lineRule="auto"/>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Sociedade Educacional Palmitos</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97642EB"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79.000,00</w:t>
                  </w:r>
                </w:p>
              </w:tc>
            </w:tr>
            <w:tr w:rsidR="006F5D3A" w14:paraId="4619D210"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7E450F4"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2</w:t>
                  </w:r>
                </w:p>
              </w:tc>
              <w:tc>
                <w:tcPr>
                  <w:tcW w:w="5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D028199" w14:textId="77777777" w:rsidR="006F5D3A" w:rsidRDefault="00000000">
                  <w:pPr>
                    <w:spacing w:after="0" w:line="240" w:lineRule="auto"/>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Fundação de Apoio ao Campus de Paranavaí</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432A612"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84.798,00</w:t>
                  </w:r>
                </w:p>
              </w:tc>
            </w:tr>
            <w:tr w:rsidR="006F5D3A" w14:paraId="772F3D01"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79C7B43"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3</w:t>
                  </w:r>
                </w:p>
              </w:tc>
              <w:tc>
                <w:tcPr>
                  <w:tcW w:w="5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931B62B" w14:textId="77777777" w:rsidR="006F5D3A" w:rsidRDefault="00000000">
                  <w:pPr>
                    <w:spacing w:after="0" w:line="240" w:lineRule="auto"/>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 xml:space="preserve">Município de </w:t>
                  </w:r>
                  <w:proofErr w:type="spellStart"/>
                  <w:r>
                    <w:rPr>
                      <w:rFonts w:ascii="Times New Roman" w:eastAsia="Times New Roman" w:hAnsi="Times New Roman" w:cs="Times New Roman"/>
                      <w:sz w:val="20"/>
                      <w:szCs w:val="20"/>
                      <w:lang w:eastAsia="pt-BR"/>
                    </w:rPr>
                    <w:t>Tabaporã</w:t>
                  </w:r>
                  <w:proofErr w:type="spellEnd"/>
                  <w:r>
                    <w:rPr>
                      <w:rFonts w:ascii="Times New Roman" w:eastAsia="Times New Roman" w:hAnsi="Times New Roman" w:cs="Times New Roman"/>
                      <w:sz w:val="20"/>
                      <w:szCs w:val="20"/>
                      <w:lang w:eastAsia="pt-BR"/>
                    </w:rPr>
                    <w:t>/MT – PE nº 090/2026</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32680FE"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44.500,00</w:t>
                  </w:r>
                </w:p>
              </w:tc>
            </w:tr>
            <w:tr w:rsidR="006F5D3A" w14:paraId="22588D91" w14:textId="77777777">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A443A10"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4</w:t>
                  </w:r>
                </w:p>
              </w:tc>
              <w:tc>
                <w:tcPr>
                  <w:tcW w:w="5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6745B8A" w14:textId="77777777" w:rsidR="006F5D3A" w:rsidRDefault="00000000">
                  <w:pPr>
                    <w:spacing w:after="0" w:line="240" w:lineRule="auto"/>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Município de Cordilheira Alta/SC – PL nº 121/2025</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8E8B445"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44.121,76</w:t>
                  </w:r>
                </w:p>
              </w:tc>
            </w:tr>
            <w:tr w:rsidR="006F5D3A" w14:paraId="0E3EB043" w14:textId="77777777">
              <w:trPr>
                <w:cantSplit/>
                <w:jc w:val="center"/>
              </w:trPr>
              <w:tc>
                <w:tcPr>
                  <w:tcW w:w="6600" w:type="dxa"/>
                  <w:gridSpan w:val="2"/>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A3BA6A1"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Soma</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D7435BF"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252.419,76</w:t>
                  </w:r>
                </w:p>
              </w:tc>
            </w:tr>
            <w:tr w:rsidR="006F5D3A" w14:paraId="1E0C83C4" w14:textId="77777777">
              <w:trPr>
                <w:cantSplit/>
                <w:jc w:val="center"/>
              </w:trPr>
              <w:tc>
                <w:tcPr>
                  <w:tcW w:w="6600" w:type="dxa"/>
                  <w:gridSpan w:val="2"/>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5FCC5F2"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Média aritmética (valor estimado adotado)</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D4292F5"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b/>
                      <w:bCs/>
                      <w:sz w:val="20"/>
                      <w:szCs w:val="20"/>
                      <w:lang w:eastAsia="pt-BR"/>
                    </w:rPr>
                    <w:t>63.104,94</w:t>
                  </w:r>
                </w:p>
              </w:tc>
            </w:tr>
            <w:tr w:rsidR="006F5D3A" w14:paraId="0D9C835F" w14:textId="77777777">
              <w:trPr>
                <w:cantSplit/>
                <w:jc w:val="center"/>
              </w:trPr>
              <w:tc>
                <w:tcPr>
                  <w:tcW w:w="6600" w:type="dxa"/>
                  <w:gridSpan w:val="2"/>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127C9F9"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Mediana (parâmetro de verificação)</w:t>
                  </w:r>
                </w:p>
              </w:tc>
              <w:tc>
                <w:tcPr>
                  <w:tcW w:w="20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E7C3225"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61.750,00</w:t>
                  </w:r>
                </w:p>
              </w:tc>
            </w:tr>
          </w:tbl>
          <w:p w14:paraId="48688364" w14:textId="77777777" w:rsidR="006F5D3A" w:rsidRDefault="006F5D3A">
            <w:pPr>
              <w:spacing w:after="0" w:line="240" w:lineRule="auto"/>
              <w:jc w:val="both"/>
              <w:rPr>
                <w:rFonts w:ascii="Times New Roman" w:eastAsia="Times New Roman" w:hAnsi="Times New Roman" w:cs="Times New Roman"/>
                <w:lang w:eastAsia="pt-BR"/>
              </w:rPr>
            </w:pPr>
          </w:p>
          <w:p w14:paraId="6C856FCA"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Adotou-se a </w:t>
            </w:r>
            <w:r>
              <w:rPr>
                <w:rFonts w:ascii="Times New Roman" w:eastAsia="Times New Roman" w:hAnsi="Times New Roman" w:cs="Times New Roman"/>
                <w:b/>
                <w:bCs/>
                <w:lang w:eastAsia="pt-BR"/>
              </w:rPr>
              <w:t>média aritmética</w:t>
            </w:r>
            <w:r>
              <w:rPr>
                <w:rFonts w:ascii="Times New Roman" w:eastAsia="Times New Roman" w:hAnsi="Times New Roman" w:cs="Times New Roman"/>
                <w:lang w:eastAsia="pt-BR"/>
              </w:rPr>
              <w:t xml:space="preserve"> dos valores válidos, que resultou em </w:t>
            </w:r>
            <w:r>
              <w:rPr>
                <w:rFonts w:ascii="Times New Roman" w:eastAsia="Times New Roman" w:hAnsi="Times New Roman" w:cs="Times New Roman"/>
                <w:b/>
                <w:bCs/>
                <w:lang w:eastAsia="pt-BR"/>
              </w:rPr>
              <w:t>R$ 63.104,94 (sessenta e três mil, cento e quatro reais e noventa e quatro centavos)</w:t>
            </w:r>
            <w:r>
              <w:rPr>
                <w:rFonts w:ascii="Times New Roman" w:eastAsia="Times New Roman" w:hAnsi="Times New Roman" w:cs="Times New Roman"/>
                <w:lang w:eastAsia="pt-BR"/>
              </w:rPr>
              <w:t>. A proximidade com a mediana (R$ 61.750,00) confirma a representatividade do valor apurado.</w:t>
            </w:r>
          </w:p>
          <w:p w14:paraId="561E77C4"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4.4. Ampliação da pesquisa.</w:t>
            </w:r>
            <w:r>
              <w:rPr>
                <w:rFonts w:ascii="Times New Roman" w:eastAsia="Times New Roman" w:hAnsi="Times New Roman" w:cs="Times New Roman"/>
                <w:lang w:eastAsia="pt-BR"/>
              </w:rPr>
              <w:t xml:space="preserve"> A Administração consultou outras instituições do ramo, que não apresentaram proposta, conforme registros abaixo, o que demonstra o esforço para ampliar a competitividade e obter o maior número possível de cotações:</w:t>
            </w:r>
          </w:p>
          <w:p w14:paraId="69E57CE2" w14:textId="77777777" w:rsidR="006F5D3A" w:rsidRDefault="00000000">
            <w:pPr>
              <w:spacing w:before="60" w:after="60" w:line="240" w:lineRule="auto"/>
              <w:jc w:val="center"/>
            </w:pPr>
            <w:r>
              <w:rPr>
                <w:noProof/>
              </w:rPr>
              <w:drawing>
                <wp:inline distT="0" distB="0" distL="0" distR="0" wp14:anchorId="56640742" wp14:editId="3A7D0CB9">
                  <wp:extent cx="3274255" cy="2508056"/>
                  <wp:effectExtent l="0" t="0" r="0" b="0"/>
                  <wp:docPr id="538239058"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87217" cy="2517984"/>
                          </a:xfrm>
                          <a:prstGeom prst="rect">
                            <a:avLst/>
                          </a:prstGeom>
                          <a:noFill/>
                          <a:ln>
                            <a:noFill/>
                          </a:ln>
                        </pic:spPr>
                      </pic:pic>
                    </a:graphicData>
                  </a:graphic>
                </wp:inline>
              </w:drawing>
            </w:r>
          </w:p>
          <w:p w14:paraId="23F4CC69" w14:textId="77777777" w:rsidR="006F5D3A" w:rsidRDefault="00000000">
            <w:pPr>
              <w:spacing w:before="60" w:after="60" w:line="240" w:lineRule="auto"/>
              <w:jc w:val="center"/>
            </w:pPr>
            <w:r>
              <w:rPr>
                <w:noProof/>
              </w:rPr>
              <w:drawing>
                <wp:inline distT="0" distB="0" distL="0" distR="0" wp14:anchorId="3884D35C" wp14:editId="007C4559">
                  <wp:extent cx="3107585" cy="2361751"/>
                  <wp:effectExtent l="0" t="0" r="0" b="1270"/>
                  <wp:docPr id="19497277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3681" cy="2366383"/>
                          </a:xfrm>
                          <a:prstGeom prst="rect">
                            <a:avLst/>
                          </a:prstGeom>
                          <a:noFill/>
                          <a:ln>
                            <a:noFill/>
                          </a:ln>
                        </pic:spPr>
                      </pic:pic>
                    </a:graphicData>
                  </a:graphic>
                </wp:inline>
              </w:drawing>
            </w:r>
          </w:p>
          <w:p w14:paraId="0152979D" w14:textId="77777777" w:rsidR="006F5D3A" w:rsidRDefault="00000000">
            <w:pPr>
              <w:spacing w:before="60" w:after="60" w:line="240" w:lineRule="auto"/>
              <w:jc w:val="center"/>
            </w:pPr>
            <w:r>
              <w:rPr>
                <w:noProof/>
              </w:rPr>
              <w:lastRenderedPageBreak/>
              <w:drawing>
                <wp:inline distT="0" distB="0" distL="0" distR="0" wp14:anchorId="41C52384" wp14:editId="38DFE5B6">
                  <wp:extent cx="3094482" cy="2471146"/>
                  <wp:effectExtent l="0" t="0" r="0" b="0"/>
                  <wp:docPr id="210911536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0041" cy="2475586"/>
                          </a:xfrm>
                          <a:prstGeom prst="rect">
                            <a:avLst/>
                          </a:prstGeom>
                          <a:noFill/>
                          <a:ln>
                            <a:noFill/>
                          </a:ln>
                        </pic:spPr>
                      </pic:pic>
                    </a:graphicData>
                  </a:graphic>
                </wp:inline>
              </w:drawing>
            </w:r>
          </w:p>
          <w:p w14:paraId="588F0FBE" w14:textId="77777777" w:rsidR="006F5D3A" w:rsidRDefault="00000000">
            <w:pPr>
              <w:spacing w:before="60" w:after="60" w:line="240" w:lineRule="auto"/>
              <w:jc w:val="center"/>
            </w:pPr>
            <w:r>
              <w:rPr>
                <w:noProof/>
              </w:rPr>
              <w:drawing>
                <wp:inline distT="0" distB="0" distL="0" distR="0" wp14:anchorId="1A5A2C1C" wp14:editId="105AEB64">
                  <wp:extent cx="3436320" cy="2068499"/>
                  <wp:effectExtent l="0" t="0" r="1270" b="0"/>
                  <wp:docPr id="16101981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98146" name=""/>
                          <pic:cNvPicPr/>
                        </pic:nvPicPr>
                        <pic:blipFill>
                          <a:blip r:embed="rId11"/>
                          <a:stretch>
                            <a:fillRect/>
                          </a:stretch>
                        </pic:blipFill>
                        <pic:spPr>
                          <a:xfrm>
                            <a:off x="0" y="0"/>
                            <a:ext cx="3437146" cy="2068997"/>
                          </a:xfrm>
                          <a:prstGeom prst="rect">
                            <a:avLst/>
                          </a:prstGeom>
                        </pic:spPr>
                      </pic:pic>
                    </a:graphicData>
                  </a:graphic>
                </wp:inline>
              </w:drawing>
            </w:r>
          </w:p>
          <w:p w14:paraId="035BBE3A" w14:textId="77777777" w:rsidR="006F5D3A" w:rsidRDefault="00000000">
            <w:pPr>
              <w:spacing w:before="60" w:after="60" w:line="240" w:lineRule="auto"/>
              <w:jc w:val="center"/>
            </w:pPr>
            <w:r>
              <w:rPr>
                <w:noProof/>
              </w:rPr>
              <w:drawing>
                <wp:inline distT="0" distB="0" distL="0" distR="0" wp14:anchorId="0B051E2B" wp14:editId="5E630BFF">
                  <wp:extent cx="3507867" cy="1467248"/>
                  <wp:effectExtent l="0" t="0" r="0" b="0"/>
                  <wp:docPr id="180712834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128347" name=""/>
                          <pic:cNvPicPr/>
                        </pic:nvPicPr>
                        <pic:blipFill>
                          <a:blip r:embed="rId12"/>
                          <a:stretch>
                            <a:fillRect/>
                          </a:stretch>
                        </pic:blipFill>
                        <pic:spPr>
                          <a:xfrm>
                            <a:off x="0" y="0"/>
                            <a:ext cx="3512043" cy="1468995"/>
                          </a:xfrm>
                          <a:prstGeom prst="rect">
                            <a:avLst/>
                          </a:prstGeom>
                        </pic:spPr>
                      </pic:pic>
                    </a:graphicData>
                  </a:graphic>
                </wp:inline>
              </w:drawing>
            </w:r>
          </w:p>
          <w:p w14:paraId="378124EA" w14:textId="77777777" w:rsidR="00412914" w:rsidRDefault="00412914">
            <w:pPr>
              <w:spacing w:before="80" w:after="80" w:line="240" w:lineRule="auto"/>
              <w:jc w:val="both"/>
              <w:rPr>
                <w:rFonts w:ascii="Times New Roman" w:eastAsia="Times New Roman" w:hAnsi="Times New Roman" w:cs="Times New Roman"/>
                <w:b/>
                <w:bCs/>
                <w:lang w:eastAsia="pt-BR"/>
              </w:rPr>
            </w:pPr>
          </w:p>
          <w:p w14:paraId="5E36D46D" w14:textId="77777777" w:rsidR="00412914" w:rsidRDefault="00412914">
            <w:pPr>
              <w:spacing w:before="80" w:after="80" w:line="240" w:lineRule="auto"/>
              <w:jc w:val="both"/>
              <w:rPr>
                <w:rFonts w:ascii="Times New Roman" w:eastAsia="Times New Roman" w:hAnsi="Times New Roman" w:cs="Times New Roman"/>
                <w:b/>
                <w:bCs/>
                <w:lang w:eastAsia="pt-BR"/>
              </w:rPr>
            </w:pPr>
          </w:p>
          <w:p w14:paraId="6E38A832" w14:textId="77777777" w:rsidR="00412914" w:rsidRDefault="00412914">
            <w:pPr>
              <w:spacing w:before="80" w:after="80" w:line="240" w:lineRule="auto"/>
              <w:jc w:val="both"/>
              <w:rPr>
                <w:rFonts w:ascii="Times New Roman" w:eastAsia="Times New Roman" w:hAnsi="Times New Roman" w:cs="Times New Roman"/>
                <w:b/>
                <w:bCs/>
                <w:lang w:eastAsia="pt-BR"/>
              </w:rPr>
            </w:pPr>
          </w:p>
          <w:p w14:paraId="2FF0367D" w14:textId="77777777" w:rsidR="00412914" w:rsidRDefault="00412914">
            <w:pPr>
              <w:spacing w:before="80" w:after="80" w:line="240" w:lineRule="auto"/>
              <w:jc w:val="both"/>
              <w:rPr>
                <w:rFonts w:ascii="Times New Roman" w:eastAsia="Times New Roman" w:hAnsi="Times New Roman" w:cs="Times New Roman"/>
                <w:b/>
                <w:bCs/>
                <w:lang w:eastAsia="pt-BR"/>
              </w:rPr>
            </w:pPr>
          </w:p>
          <w:p w14:paraId="66C7C23A" w14:textId="77777777" w:rsidR="00412914" w:rsidRDefault="00412914">
            <w:pPr>
              <w:spacing w:before="80" w:after="80" w:line="240" w:lineRule="auto"/>
              <w:jc w:val="both"/>
              <w:rPr>
                <w:rFonts w:ascii="Times New Roman" w:eastAsia="Times New Roman" w:hAnsi="Times New Roman" w:cs="Times New Roman"/>
                <w:b/>
                <w:bCs/>
                <w:lang w:eastAsia="pt-BR"/>
              </w:rPr>
            </w:pPr>
          </w:p>
          <w:p w14:paraId="14055CFA" w14:textId="77777777" w:rsidR="00412914" w:rsidRDefault="00412914">
            <w:pPr>
              <w:spacing w:before="80" w:after="80" w:line="240" w:lineRule="auto"/>
              <w:jc w:val="both"/>
              <w:rPr>
                <w:rFonts w:ascii="Times New Roman" w:eastAsia="Times New Roman" w:hAnsi="Times New Roman" w:cs="Times New Roman"/>
                <w:b/>
                <w:bCs/>
                <w:lang w:eastAsia="pt-BR"/>
              </w:rPr>
            </w:pPr>
          </w:p>
          <w:p w14:paraId="41A5BCA6" w14:textId="77777777" w:rsidR="00412914" w:rsidRDefault="00412914">
            <w:pPr>
              <w:spacing w:before="80" w:after="80" w:line="240" w:lineRule="auto"/>
              <w:jc w:val="both"/>
              <w:rPr>
                <w:rFonts w:ascii="Times New Roman" w:eastAsia="Times New Roman" w:hAnsi="Times New Roman" w:cs="Times New Roman"/>
                <w:b/>
                <w:bCs/>
                <w:lang w:eastAsia="pt-BR"/>
              </w:rPr>
            </w:pPr>
          </w:p>
          <w:p w14:paraId="3D665E92" w14:textId="77777777" w:rsidR="00412914" w:rsidRDefault="00412914">
            <w:pPr>
              <w:spacing w:before="80" w:after="80" w:line="240" w:lineRule="auto"/>
              <w:jc w:val="both"/>
              <w:rPr>
                <w:rFonts w:ascii="Times New Roman" w:eastAsia="Times New Roman" w:hAnsi="Times New Roman" w:cs="Times New Roman"/>
                <w:b/>
                <w:bCs/>
                <w:lang w:eastAsia="pt-BR"/>
              </w:rPr>
            </w:pPr>
          </w:p>
          <w:p w14:paraId="06B2A5FF" w14:textId="77777777" w:rsidR="00412914" w:rsidRDefault="00412914">
            <w:pPr>
              <w:spacing w:before="80" w:after="80" w:line="240" w:lineRule="auto"/>
              <w:jc w:val="both"/>
              <w:rPr>
                <w:rFonts w:ascii="Times New Roman" w:eastAsia="Times New Roman" w:hAnsi="Times New Roman" w:cs="Times New Roman"/>
                <w:b/>
                <w:bCs/>
                <w:lang w:eastAsia="pt-BR"/>
              </w:rPr>
            </w:pPr>
          </w:p>
          <w:p w14:paraId="4AD12B2F" w14:textId="77777777" w:rsidR="00412914" w:rsidRDefault="00412914">
            <w:pPr>
              <w:spacing w:before="80" w:after="80" w:line="240" w:lineRule="auto"/>
              <w:jc w:val="both"/>
              <w:rPr>
                <w:rFonts w:ascii="Times New Roman" w:eastAsia="Times New Roman" w:hAnsi="Times New Roman" w:cs="Times New Roman"/>
                <w:b/>
                <w:bCs/>
                <w:lang w:eastAsia="pt-BR"/>
              </w:rPr>
            </w:pPr>
          </w:p>
          <w:p w14:paraId="719D599C" w14:textId="0E96D0B3"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lastRenderedPageBreak/>
              <w:t>4.5. Valor estimado da contratação:</w:t>
            </w:r>
          </w:p>
          <w:tbl>
            <w:tblPr>
              <w:tblW w:w="8900" w:type="dxa"/>
              <w:jc w:val="center"/>
              <w:tblLayout w:type="fixed"/>
              <w:tblLook w:val="04A0" w:firstRow="1" w:lastRow="0" w:firstColumn="1" w:lastColumn="0" w:noHBand="0" w:noVBand="1"/>
            </w:tblPr>
            <w:tblGrid>
              <w:gridCol w:w="600"/>
              <w:gridCol w:w="5100"/>
              <w:gridCol w:w="900"/>
              <w:gridCol w:w="650"/>
              <w:gridCol w:w="1650"/>
            </w:tblGrid>
            <w:tr w:rsidR="006F5D3A" w14:paraId="6D2E9882" w14:textId="77777777">
              <w:trPr>
                <w:cantSplit/>
                <w:tblHeader/>
                <w:jc w:val="cent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3C83ABC2"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Item</w:t>
                  </w:r>
                </w:p>
              </w:tc>
              <w:tc>
                <w:tcPr>
                  <w:tcW w:w="51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22611582"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Descrição</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182E283"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Unid.</w:t>
                  </w:r>
                </w:p>
              </w:tc>
              <w:tc>
                <w:tcPr>
                  <w:tcW w:w="6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15387D9B"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proofErr w:type="spellStart"/>
                  <w:r>
                    <w:rPr>
                      <w:rFonts w:ascii="Times New Roman" w:eastAsia="Times New Roman" w:hAnsi="Times New Roman" w:cs="Times New Roman"/>
                      <w:b/>
                      <w:bCs/>
                      <w:sz w:val="20"/>
                      <w:szCs w:val="20"/>
                      <w:lang w:eastAsia="pt-BR"/>
                    </w:rPr>
                    <w:t>Qtd</w:t>
                  </w:r>
                  <w:proofErr w:type="spellEnd"/>
                  <w:r>
                    <w:rPr>
                      <w:rFonts w:ascii="Times New Roman" w:eastAsia="Times New Roman" w:hAnsi="Times New Roman" w:cs="Times New Roman"/>
                      <w:b/>
                      <w:bCs/>
                      <w:sz w:val="20"/>
                      <w:szCs w:val="20"/>
                      <w:lang w:eastAsia="pt-BR"/>
                    </w:rPr>
                    <w:t>.</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333757C3" w14:textId="77777777" w:rsidR="006F5D3A" w:rsidRDefault="00000000">
                  <w:pPr>
                    <w:spacing w:after="0" w:line="240" w:lineRule="auto"/>
                    <w:jc w:val="center"/>
                    <w:rPr>
                      <w:rFonts w:ascii="Times New Roman" w:eastAsia="Times New Roman" w:hAnsi="Times New Roman" w:cs="Times New Roman"/>
                      <w:b/>
                      <w:bCs/>
                      <w:sz w:val="20"/>
                      <w:szCs w:val="20"/>
                      <w:lang w:eastAsia="pt-BR"/>
                    </w:rPr>
                  </w:pPr>
                  <w:r>
                    <w:rPr>
                      <w:rFonts w:ascii="Times New Roman" w:eastAsia="Times New Roman" w:hAnsi="Times New Roman" w:cs="Times New Roman"/>
                      <w:b/>
                      <w:bCs/>
                      <w:sz w:val="20"/>
                      <w:szCs w:val="20"/>
                      <w:lang w:eastAsia="pt-BR"/>
                    </w:rPr>
                    <w:t>Valor máximo (R$)</w:t>
                  </w:r>
                </w:p>
              </w:tc>
            </w:tr>
            <w:tr w:rsidR="006F5D3A" w14:paraId="56CFBE49" w14:textId="77777777">
              <w:trPr>
                <w:cantSplit/>
                <w:jc w:val="center"/>
              </w:trPr>
              <w:tc>
                <w:tcPr>
                  <w:tcW w:w="6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F9DB26B"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01</w:t>
                  </w:r>
                </w:p>
              </w:tc>
              <w:tc>
                <w:tcPr>
                  <w:tcW w:w="5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FD2866A" w14:textId="77777777" w:rsidR="006F5D3A" w:rsidRDefault="00000000">
                  <w:pPr>
                    <w:spacing w:after="0" w:line="240" w:lineRule="auto"/>
                    <w:jc w:val="both"/>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Contratação de empresa ou instituição especializada para a prestação de serviços técnicos de planejamento, organização, execução e acompanhamento de Processo Seletivo Público, nos termos da Lei Complementar Municipal nº 116/2025, compreendendo a elaboração do edital, o gerenciamento das inscrições pela internet, a elaboração, impressão, aplicação e correção de provas objetivas inéditas de 30 (trinta) questões por cargo, a avaliação de títulos para os cargos de Professor, o julgamento de recursos e a divulgação dos resultados, destinado à contratação por tempo determinado e à formação de cadastro de reserva para 25 (vinte e cinco) cargos das Secretarias Municipais de Educação, Cultura e Esporte, de Saúde, de Agricultura e Meio Ambiente e de Assistência Social do Município de Palmitos/SC, para o exercício de 2027.</w:t>
                  </w:r>
                </w:p>
              </w:tc>
              <w:tc>
                <w:tcPr>
                  <w:tcW w:w="9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A7B7EA7"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Serviço</w:t>
                  </w:r>
                </w:p>
              </w:tc>
              <w:tc>
                <w:tcPr>
                  <w:tcW w:w="6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EB6A6F5" w14:textId="77777777" w:rsidR="006F5D3A" w:rsidRDefault="00000000">
                  <w:pPr>
                    <w:spacing w:after="0" w:line="240" w:lineRule="auto"/>
                    <w:jc w:val="center"/>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01</w:t>
                  </w:r>
                </w:p>
              </w:tc>
              <w:tc>
                <w:tcPr>
                  <w:tcW w:w="165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02FDA1F" w14:textId="77777777" w:rsidR="006F5D3A" w:rsidRDefault="00000000">
                  <w:pPr>
                    <w:spacing w:after="0" w:line="240" w:lineRule="auto"/>
                    <w:jc w:val="right"/>
                    <w:rPr>
                      <w:rFonts w:ascii="Times New Roman" w:eastAsia="Times New Roman" w:hAnsi="Times New Roman" w:cs="Times New Roman"/>
                      <w:sz w:val="20"/>
                      <w:szCs w:val="20"/>
                      <w:lang w:eastAsia="pt-BR"/>
                    </w:rPr>
                  </w:pPr>
                  <w:r>
                    <w:rPr>
                      <w:rFonts w:ascii="Times New Roman" w:eastAsia="Times New Roman" w:hAnsi="Times New Roman" w:cs="Times New Roman"/>
                      <w:sz w:val="20"/>
                      <w:szCs w:val="20"/>
                      <w:lang w:eastAsia="pt-BR"/>
                    </w:rPr>
                    <w:t>63.104,94</w:t>
                  </w:r>
                </w:p>
              </w:tc>
            </w:tr>
          </w:tbl>
          <w:p w14:paraId="7AC3ED5A" w14:textId="77777777" w:rsidR="006F5D3A" w:rsidRDefault="006F5D3A">
            <w:pPr>
              <w:spacing w:after="0" w:line="240" w:lineRule="auto"/>
              <w:jc w:val="both"/>
              <w:rPr>
                <w:rFonts w:ascii="Times New Roman" w:eastAsia="Times New Roman" w:hAnsi="Times New Roman" w:cs="Times New Roman"/>
                <w:lang w:eastAsia="pt-BR"/>
              </w:rPr>
            </w:pPr>
          </w:p>
          <w:p w14:paraId="4975990B"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4.6. Regime de preço global.</w:t>
            </w:r>
            <w:r>
              <w:rPr>
                <w:rFonts w:ascii="Times New Roman" w:eastAsia="Times New Roman" w:hAnsi="Times New Roman" w:cs="Times New Roman"/>
                <w:lang w:eastAsia="pt-BR"/>
              </w:rPr>
              <w:t xml:space="preserve"> Para fins de contratação será considerado </w:t>
            </w:r>
            <w:r>
              <w:rPr>
                <w:rFonts w:ascii="Times New Roman" w:eastAsia="Times New Roman" w:hAnsi="Times New Roman" w:cs="Times New Roman"/>
                <w:b/>
                <w:bCs/>
                <w:lang w:eastAsia="pt-BR"/>
              </w:rPr>
              <w:t>01 (um) serviço global</w:t>
            </w:r>
            <w:r>
              <w:rPr>
                <w:rFonts w:ascii="Times New Roman" w:eastAsia="Times New Roman" w:hAnsi="Times New Roman" w:cs="Times New Roman"/>
                <w:lang w:eastAsia="pt-BR"/>
              </w:rPr>
              <w:t xml:space="preserve">, correspondente à execução integral do Processo Seletivo. A proposta deverá contemplar </w:t>
            </w:r>
            <w:r>
              <w:rPr>
                <w:rFonts w:ascii="Times New Roman" w:eastAsia="Times New Roman" w:hAnsi="Times New Roman" w:cs="Times New Roman"/>
                <w:b/>
                <w:bCs/>
                <w:lang w:eastAsia="pt-BR"/>
              </w:rPr>
              <w:t>todos os custos</w:t>
            </w:r>
            <w:r>
              <w:rPr>
                <w:rFonts w:ascii="Times New Roman" w:eastAsia="Times New Roman" w:hAnsi="Times New Roman" w:cs="Times New Roman"/>
                <w:lang w:eastAsia="pt-BR"/>
              </w:rPr>
              <w:t xml:space="preserve"> necessários à execução do objeto (pessoal, banca elaboradora e de avaliação de títulos, impressão, transporte, hospedagem, alimentação, fiscais de sala, materiais, tributos e demais encargos), </w:t>
            </w:r>
            <w:r>
              <w:rPr>
                <w:rFonts w:ascii="Times New Roman" w:eastAsia="Times New Roman" w:hAnsi="Times New Roman" w:cs="Times New Roman"/>
                <w:b/>
                <w:bCs/>
                <w:lang w:eastAsia="pt-BR"/>
              </w:rPr>
              <w:t>independentemente do número efetivo de candidatos inscritos, não sendo devido qualquer valor adicional por candidato ou por inscrição</w:t>
            </w:r>
            <w:r>
              <w:rPr>
                <w:rFonts w:ascii="Times New Roman" w:eastAsia="Times New Roman" w:hAnsi="Times New Roman" w:cs="Times New Roman"/>
                <w:lang w:eastAsia="pt-BR"/>
              </w:rPr>
              <w:t>.</w:t>
            </w:r>
          </w:p>
          <w:p w14:paraId="3F7D24DF"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4.7. Dimensionamento.</w:t>
            </w:r>
            <w:r>
              <w:rPr>
                <w:rFonts w:ascii="Times New Roman" w:eastAsia="Times New Roman" w:hAnsi="Times New Roman" w:cs="Times New Roman"/>
                <w:lang w:eastAsia="pt-BR"/>
              </w:rPr>
              <w:t xml:space="preserve"> Para fins exclusivamente operacionais, estima-se a participação de aproximadamente </w:t>
            </w:r>
            <w:r>
              <w:rPr>
                <w:rFonts w:ascii="Times New Roman" w:eastAsia="Times New Roman" w:hAnsi="Times New Roman" w:cs="Times New Roman"/>
                <w:b/>
                <w:bCs/>
                <w:lang w:eastAsia="pt-BR"/>
              </w:rPr>
              <w:t>400 (quatrocentos) candidatos inscritos</w:t>
            </w:r>
            <w:r>
              <w:rPr>
                <w:rFonts w:ascii="Times New Roman" w:eastAsia="Times New Roman" w:hAnsi="Times New Roman" w:cs="Times New Roman"/>
                <w:lang w:eastAsia="pt-BR"/>
              </w:rPr>
              <w:t>, quantitativo meramente estimativo, que não representa garantia de número mínimo ou máximo de inscrições. A adoção de preço global fixo é compatível com a amostra de preços, cujas propostas tomaram como referência entre 300 e 700 inscrições, e é imprescindível para que o valor total da contratação permaneça dentro do limite legal da dispensa por valor.</w:t>
            </w:r>
          </w:p>
          <w:p w14:paraId="3EFC4BBD"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4.8. Taxas de inscrição.</w:t>
            </w:r>
            <w:r>
              <w:rPr>
                <w:rFonts w:ascii="Times New Roman" w:eastAsia="Times New Roman" w:hAnsi="Times New Roman" w:cs="Times New Roman"/>
                <w:lang w:eastAsia="pt-BR"/>
              </w:rPr>
              <w:t xml:space="preserve"> Eventual cobrança de taxa de inscrição será definida exclusivamente pela Administração Municipal e disciplinada no edital do Processo Seletivo, observadas as hipóteses legais de isenção. Os valores arrecadados constituem </w:t>
            </w:r>
            <w:r>
              <w:rPr>
                <w:rFonts w:ascii="Times New Roman" w:eastAsia="Times New Roman" w:hAnsi="Times New Roman" w:cs="Times New Roman"/>
                <w:b/>
                <w:bCs/>
                <w:lang w:eastAsia="pt-BR"/>
              </w:rPr>
              <w:t>receita pública do Município</w:t>
            </w:r>
            <w:r>
              <w:rPr>
                <w:rFonts w:ascii="Times New Roman" w:eastAsia="Times New Roman" w:hAnsi="Times New Roman" w:cs="Times New Roman"/>
                <w:lang w:eastAsia="pt-BR"/>
              </w:rPr>
              <w:t>, devendo ser recolhidos diretamente na conta indicada pela Administração, cabendo à contratada apenas a operacionalização tecnológica da inscrição, a emissão do documento de arrecadação e a conciliação e confirmação dos pagamentos. Os valores das inscrições não integram a remuneração da contratada.</w:t>
            </w:r>
          </w:p>
          <w:p w14:paraId="6FF26B7F"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4.9.</w:t>
            </w:r>
            <w:r>
              <w:rPr>
                <w:rFonts w:ascii="Times New Roman" w:eastAsia="Times New Roman" w:hAnsi="Times New Roman" w:cs="Times New Roman"/>
                <w:lang w:eastAsia="pt-BR"/>
              </w:rPr>
              <w:t xml:space="preserve"> O valor estimado de R$ 63.104,94 é inferior ao limite de R$ 65.492,11 (sessenta e cinco mil, quatrocentos e noventa e dois reais e onze centavos) previsto no art. 75, II, da Lei nº 14.133/2021, atualizado pelo Decreto Federal nº 12.807/2025, e constitui o </w:t>
            </w:r>
            <w:r>
              <w:rPr>
                <w:rFonts w:ascii="Times New Roman" w:eastAsia="Times New Roman" w:hAnsi="Times New Roman" w:cs="Times New Roman"/>
                <w:b/>
                <w:bCs/>
                <w:lang w:eastAsia="pt-BR"/>
              </w:rPr>
              <w:t>valor máximo aceitável</w:t>
            </w:r>
            <w:r>
              <w:rPr>
                <w:rFonts w:ascii="Times New Roman" w:eastAsia="Times New Roman" w:hAnsi="Times New Roman" w:cs="Times New Roman"/>
                <w:lang w:eastAsia="pt-BR"/>
              </w:rPr>
              <w:t xml:space="preserve"> para a contratação.</w:t>
            </w:r>
          </w:p>
        </w:tc>
      </w:tr>
      <w:tr w:rsidR="006F5D3A" w14:paraId="7899367B"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69087486"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5. Indicação do fiscal e do gestor:</w:t>
            </w:r>
          </w:p>
          <w:p w14:paraId="046B14D8" w14:textId="47822CD3"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MUNICÍPIO DE PALMITOS designa como </w:t>
            </w:r>
            <w:r>
              <w:rPr>
                <w:rFonts w:ascii="Times New Roman" w:eastAsia="Times New Roman" w:hAnsi="Times New Roman" w:cs="Times New Roman"/>
                <w:b/>
                <w:bCs/>
                <w:lang w:eastAsia="pt-BR"/>
              </w:rPr>
              <w:t>Gestor(a)</w:t>
            </w:r>
            <w:r>
              <w:rPr>
                <w:rFonts w:ascii="Times New Roman" w:eastAsia="Times New Roman" w:hAnsi="Times New Roman" w:cs="Times New Roman"/>
                <w:lang w:eastAsia="pt-BR"/>
              </w:rPr>
              <w:t xml:space="preserve"> do contrato </w:t>
            </w:r>
            <w:r w:rsidR="00901475">
              <w:rPr>
                <w:rFonts w:ascii="Times New Roman" w:eastAsia="Times New Roman" w:hAnsi="Times New Roman" w:cs="Times New Roman"/>
                <w:lang w:eastAsia="pt-BR"/>
              </w:rPr>
              <w:t xml:space="preserve">Marli Rosa </w:t>
            </w:r>
            <w:proofErr w:type="spellStart"/>
            <w:r w:rsidR="00901475">
              <w:rPr>
                <w:rFonts w:ascii="Times New Roman" w:eastAsia="Times New Roman" w:hAnsi="Times New Roman" w:cs="Times New Roman"/>
                <w:lang w:eastAsia="pt-BR"/>
              </w:rPr>
              <w:t>Regner</w:t>
            </w:r>
            <w:proofErr w:type="spellEnd"/>
            <w:r w:rsidR="00901475">
              <w:rPr>
                <w:rFonts w:ascii="Times New Roman" w:eastAsia="Times New Roman" w:hAnsi="Times New Roman" w:cs="Times New Roman"/>
                <w:lang w:eastAsia="pt-BR"/>
              </w:rPr>
              <w:t xml:space="preserve"> Camargo, </w:t>
            </w:r>
            <w:r w:rsidR="003F4CEE" w:rsidRPr="003F4CEE">
              <w:rPr>
                <w:rFonts w:ascii="Times New Roman" w:eastAsia="Times New Roman" w:hAnsi="Times New Roman" w:cs="Times New Roman"/>
                <w:shd w:val="clear" w:color="auto" w:fill="FFFFFF" w:themeFill="background1"/>
                <w:lang w:eastAsia="pt-BR"/>
              </w:rPr>
              <w:t>Secretária Municipal de Educação, Cultura e Esporte, matrícula nº 1012390/1</w:t>
            </w:r>
            <w:r w:rsidRPr="003F4CEE">
              <w:rPr>
                <w:rFonts w:ascii="Times New Roman" w:eastAsia="Times New Roman" w:hAnsi="Times New Roman" w:cs="Times New Roman"/>
                <w:shd w:val="clear" w:color="auto" w:fill="FFFFFF" w:themeFill="background1"/>
                <w:lang w:eastAsia="pt-BR"/>
              </w:rPr>
              <w:t xml:space="preserve"> e como </w:t>
            </w:r>
            <w:r w:rsidRPr="003F4CEE">
              <w:rPr>
                <w:rFonts w:ascii="Times New Roman" w:eastAsia="Times New Roman" w:hAnsi="Times New Roman" w:cs="Times New Roman"/>
                <w:b/>
                <w:bCs/>
                <w:shd w:val="clear" w:color="auto" w:fill="FFFFFF" w:themeFill="background1"/>
                <w:lang w:eastAsia="pt-BR"/>
              </w:rPr>
              <w:t>Fiscal</w:t>
            </w:r>
            <w:r w:rsidRPr="003F4CEE">
              <w:rPr>
                <w:rFonts w:ascii="Times New Roman" w:eastAsia="Times New Roman" w:hAnsi="Times New Roman" w:cs="Times New Roman"/>
                <w:shd w:val="clear" w:color="auto" w:fill="FFFFFF" w:themeFill="background1"/>
                <w:lang w:eastAsia="pt-BR"/>
              </w:rPr>
              <w:t xml:space="preserve"> </w:t>
            </w:r>
            <w:r w:rsidR="003F4CEE" w:rsidRPr="003F4CEE">
              <w:rPr>
                <w:rFonts w:ascii="Times New Roman" w:eastAsia="Times New Roman" w:hAnsi="Times New Roman" w:cs="Times New Roman"/>
                <w:shd w:val="clear" w:color="auto" w:fill="FFFFFF" w:themeFill="background1"/>
                <w:lang w:eastAsia="pt-BR"/>
              </w:rPr>
              <w:t xml:space="preserve">Vanessa Bondan </w:t>
            </w:r>
            <w:proofErr w:type="spellStart"/>
            <w:r w:rsidR="003F4CEE" w:rsidRPr="003F4CEE">
              <w:rPr>
                <w:rFonts w:ascii="Times New Roman" w:eastAsia="Times New Roman" w:hAnsi="Times New Roman" w:cs="Times New Roman"/>
                <w:shd w:val="clear" w:color="auto" w:fill="FFFFFF" w:themeFill="background1"/>
                <w:lang w:eastAsia="pt-BR"/>
              </w:rPr>
              <w:t>Vaccarin</w:t>
            </w:r>
            <w:proofErr w:type="spellEnd"/>
            <w:r w:rsidRPr="003F4CEE">
              <w:rPr>
                <w:rFonts w:ascii="Times New Roman" w:eastAsia="Times New Roman" w:hAnsi="Times New Roman" w:cs="Times New Roman"/>
                <w:shd w:val="clear" w:color="auto" w:fill="FFFFFF" w:themeFill="background1"/>
                <w:lang w:eastAsia="pt-BR"/>
              </w:rPr>
              <w:t xml:space="preserve">, </w:t>
            </w:r>
            <w:r w:rsidR="003F4CEE" w:rsidRPr="003F4CEE">
              <w:rPr>
                <w:rFonts w:ascii="Times New Roman" w:eastAsia="Times New Roman" w:hAnsi="Times New Roman" w:cs="Times New Roman"/>
                <w:shd w:val="clear" w:color="auto" w:fill="FFFFFF" w:themeFill="background1"/>
                <w:lang w:eastAsia="pt-BR"/>
              </w:rPr>
              <w:t>Técnica Administrativa Educacional, matrícula nº 1524-03</w:t>
            </w:r>
            <w:r w:rsidRPr="003F4CEE">
              <w:rPr>
                <w:rFonts w:ascii="Times New Roman" w:eastAsia="Times New Roman" w:hAnsi="Times New Roman" w:cs="Times New Roman"/>
                <w:shd w:val="clear" w:color="auto" w:fill="FFFFFF" w:themeFill="background1"/>
                <w:lang w:eastAsia="pt-BR"/>
              </w:rPr>
              <w:t>, para o acompanhamento formal nos aspectos administrativos, procedimentais e contábeis, bem como para o acompanhamento e</w:t>
            </w:r>
            <w:r>
              <w:rPr>
                <w:rFonts w:ascii="Times New Roman" w:eastAsia="Times New Roman" w:hAnsi="Times New Roman" w:cs="Times New Roman"/>
                <w:lang w:eastAsia="pt-BR"/>
              </w:rPr>
              <w:t xml:space="preserve"> a fiscalização técnica da execução dos serviços, devendo registrar em relatório todas as ocorrências e deficiências verificadas, cuja cópia será encaminhada à CONTRATADA para correção no prazo estabelecido (</w:t>
            </w:r>
            <w:proofErr w:type="spellStart"/>
            <w:r>
              <w:rPr>
                <w:rFonts w:ascii="Times New Roman" w:eastAsia="Times New Roman" w:hAnsi="Times New Roman" w:cs="Times New Roman"/>
                <w:lang w:eastAsia="pt-BR"/>
              </w:rPr>
              <w:t>arts</w:t>
            </w:r>
            <w:proofErr w:type="spellEnd"/>
            <w:r>
              <w:rPr>
                <w:rFonts w:ascii="Times New Roman" w:eastAsia="Times New Roman" w:hAnsi="Times New Roman" w:cs="Times New Roman"/>
                <w:lang w:eastAsia="pt-BR"/>
              </w:rPr>
              <w:t>. 117 e 140 da Lei nº 14.133/2021).</w:t>
            </w:r>
          </w:p>
          <w:p w14:paraId="1B0B65FB"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Recomenda-se que o gestor e o fiscal não possuam cônjuge, companheiro ou parente até o terceiro grau inscrito no certame; havendo inscrição superveniente, deverão declarar-se impedidos e ser substituídos.</w:t>
            </w:r>
          </w:p>
          <w:p w14:paraId="1F541AEA"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As exigências e a atuação da fiscalização pelo MUNICÍPIO em nada restringem a responsabilidade única, integral e exclusiva da CONTRATADA no que concerne à execução do objeto contratado.</w:t>
            </w:r>
          </w:p>
        </w:tc>
      </w:tr>
      <w:tr w:rsidR="006F5D3A" w14:paraId="12171636"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28CC04B8" w14:textId="77777777" w:rsidR="006F5D3A" w:rsidRPr="00901475" w:rsidRDefault="00000000">
            <w:pPr>
              <w:spacing w:after="60" w:line="240" w:lineRule="auto"/>
              <w:jc w:val="both"/>
              <w:rPr>
                <w:rFonts w:ascii="Times New Roman" w:eastAsia="Times New Roman" w:hAnsi="Times New Roman" w:cs="Times New Roman"/>
                <w:b/>
                <w:bCs/>
                <w:lang w:eastAsia="pt-BR"/>
              </w:rPr>
            </w:pPr>
            <w:r w:rsidRPr="00901475">
              <w:rPr>
                <w:rFonts w:ascii="Times New Roman" w:eastAsia="Times New Roman" w:hAnsi="Times New Roman" w:cs="Times New Roman"/>
                <w:b/>
                <w:bCs/>
                <w:lang w:eastAsia="pt-BR"/>
              </w:rPr>
              <w:lastRenderedPageBreak/>
              <w:t>6. Indicação da dotação orçamentária:</w:t>
            </w:r>
          </w:p>
          <w:p w14:paraId="35DDE062" w14:textId="77777777" w:rsidR="006F5D3A" w:rsidRPr="00901475" w:rsidRDefault="00000000">
            <w:pPr>
              <w:spacing w:after="80" w:line="240" w:lineRule="auto"/>
              <w:jc w:val="both"/>
              <w:rPr>
                <w:rFonts w:ascii="Times New Roman" w:eastAsia="Times New Roman" w:hAnsi="Times New Roman" w:cs="Times New Roman"/>
                <w:lang w:eastAsia="pt-BR"/>
              </w:rPr>
            </w:pPr>
            <w:r w:rsidRPr="00901475">
              <w:rPr>
                <w:rFonts w:ascii="Times New Roman" w:eastAsia="Times New Roman" w:hAnsi="Times New Roman" w:cs="Times New Roman"/>
                <w:lang w:eastAsia="pt-BR"/>
              </w:rPr>
              <w:t>As despesas decorrentes da contratação correrão à conta da(s) seguinte(s) dotação(</w:t>
            </w:r>
            <w:proofErr w:type="spellStart"/>
            <w:r w:rsidRPr="00901475">
              <w:rPr>
                <w:rFonts w:ascii="Times New Roman" w:eastAsia="Times New Roman" w:hAnsi="Times New Roman" w:cs="Times New Roman"/>
                <w:lang w:eastAsia="pt-BR"/>
              </w:rPr>
              <w:t>ões</w:t>
            </w:r>
            <w:proofErr w:type="spellEnd"/>
            <w:r w:rsidRPr="00901475">
              <w:rPr>
                <w:rFonts w:ascii="Times New Roman" w:eastAsia="Times New Roman" w:hAnsi="Times New Roman" w:cs="Times New Roman"/>
                <w:lang w:eastAsia="pt-BR"/>
              </w:rPr>
              <w:t>) orçamentária(s) do exercício de 2026:</w:t>
            </w:r>
          </w:p>
          <w:p w14:paraId="2F97377A"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 xml:space="preserve">ÓRGÃO: 10.000 - FUNDO MUNICIPAL DA SAÚDE </w:t>
            </w:r>
          </w:p>
          <w:p w14:paraId="5737FD77"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UNIDADE: 10.001 - Gestão Administrativa do Fundo Municipal de Saúde</w:t>
            </w:r>
          </w:p>
          <w:p w14:paraId="1A039646"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PROJ/ATIV: 2.051 - Gestão Administrativa do Fundo Municipal de Saúde</w:t>
            </w:r>
          </w:p>
          <w:p w14:paraId="16A8BF51"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DESPESA: 2</w:t>
            </w:r>
          </w:p>
          <w:p w14:paraId="62C04FA1"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06BBBF17"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FONTE DE RECURSO: 2.500.1002.0000 - Saúde - ações e serviços públicos de saúde</w:t>
            </w:r>
          </w:p>
          <w:p w14:paraId="6B9E8289"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Valor: R$ 15.145,19</w:t>
            </w:r>
          </w:p>
          <w:p w14:paraId="3B02AFEA" w14:textId="77777777" w:rsidR="00901475" w:rsidRPr="00901475" w:rsidRDefault="00901475" w:rsidP="00901475">
            <w:pPr>
              <w:spacing w:after="0" w:line="240" w:lineRule="auto"/>
              <w:rPr>
                <w:rFonts w:ascii="Times New Roman" w:hAnsi="Times New Roman" w:cs="Times New Roman"/>
              </w:rPr>
            </w:pPr>
          </w:p>
          <w:p w14:paraId="71237E72"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ÓRGÃO: 04.000 - SECRETARIA DA AGRICULTURA E MEIO AMBIENTE</w:t>
            </w:r>
          </w:p>
          <w:p w14:paraId="79B6BE77"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UNIDADE: 04.001 - Departamento da Agricultura</w:t>
            </w:r>
          </w:p>
          <w:p w14:paraId="72B5E086"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PROJ/ATIV: 2.014 - Atividades de Promoção e Fomento da Agricultura</w:t>
            </w:r>
          </w:p>
          <w:p w14:paraId="46737A47"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DESPESA: 45</w:t>
            </w:r>
          </w:p>
          <w:p w14:paraId="5726CA89"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0634D452"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FONTE DE RECURSO: 1.500.0000.0000 - Recursos Ordinários</w:t>
            </w:r>
          </w:p>
          <w:p w14:paraId="33C20C81"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Valor: R$ 2.524,20</w:t>
            </w:r>
          </w:p>
          <w:p w14:paraId="36668BFA" w14:textId="77777777" w:rsidR="00901475" w:rsidRPr="00901475" w:rsidRDefault="00901475" w:rsidP="00901475">
            <w:pPr>
              <w:spacing w:after="0" w:line="240" w:lineRule="auto"/>
              <w:rPr>
                <w:rFonts w:ascii="Times New Roman" w:hAnsi="Times New Roman" w:cs="Times New Roman"/>
              </w:rPr>
            </w:pPr>
          </w:p>
          <w:p w14:paraId="1714CADE"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ÓRGÃO: 05.000 - SECRETARIA DE EDUCAÇÃO, CULTURA E ESPORTE</w:t>
            </w:r>
          </w:p>
          <w:p w14:paraId="13B76059"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UNIDADE: 05.001 - Gestão da Secretaria de Educação</w:t>
            </w:r>
          </w:p>
          <w:p w14:paraId="7CF7E48F"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PROJ/ATIV: 2.018 - Gestão Administrativa do Fundo Municipal de Educação</w:t>
            </w:r>
          </w:p>
          <w:p w14:paraId="4D0844EC"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DESPESA: 66</w:t>
            </w:r>
          </w:p>
          <w:p w14:paraId="5148FF0E"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786D9672"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FONTE DE RECURSO: 2.500.1001.0000 - Educação - manutenção e desenvolvimento do ensino</w:t>
            </w:r>
          </w:p>
          <w:p w14:paraId="1F3195DE"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Valor: R$ 42.911,35</w:t>
            </w:r>
          </w:p>
          <w:p w14:paraId="4C4F2244" w14:textId="77777777" w:rsidR="00901475" w:rsidRPr="00901475" w:rsidRDefault="00901475" w:rsidP="00901475">
            <w:pPr>
              <w:spacing w:after="0" w:line="240" w:lineRule="auto"/>
              <w:rPr>
                <w:rFonts w:ascii="Times New Roman" w:hAnsi="Times New Roman" w:cs="Times New Roman"/>
              </w:rPr>
            </w:pPr>
          </w:p>
          <w:p w14:paraId="12E26286"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ÓRGÃO: 09.000 - FUNDO MUNICIPAL DA ASSISTÊNCIA SOCIAL</w:t>
            </w:r>
          </w:p>
          <w:p w14:paraId="11EA5DAA"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UNIDADE: 09.001 - Gestão Administrativa Fundo de Assistência Social</w:t>
            </w:r>
          </w:p>
          <w:p w14:paraId="6717F1F6"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PROJ/ATIV: 2.043 - Gestão Administrativa do Fundo Municipal de Assistência Social</w:t>
            </w:r>
          </w:p>
          <w:p w14:paraId="1CAA54D8"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DESPESA: 5</w:t>
            </w:r>
          </w:p>
          <w:p w14:paraId="4D859A37"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Modalidade: 3.3.90.00.00.00.00.00 - Aplicações Diretas</w:t>
            </w:r>
          </w:p>
          <w:p w14:paraId="197A0F38" w14:textId="77777777" w:rsidR="00901475"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FONTE DE RECURSO: 1.500.0000.0000 - Recursos Ordinários</w:t>
            </w:r>
          </w:p>
          <w:p w14:paraId="446281B7" w14:textId="51264BB1" w:rsidR="006F5D3A" w:rsidRPr="00901475" w:rsidRDefault="00901475" w:rsidP="00901475">
            <w:pPr>
              <w:spacing w:after="0" w:line="240" w:lineRule="auto"/>
              <w:rPr>
                <w:rFonts w:ascii="Times New Roman" w:hAnsi="Times New Roman" w:cs="Times New Roman"/>
              </w:rPr>
            </w:pPr>
            <w:r w:rsidRPr="00901475">
              <w:rPr>
                <w:rFonts w:ascii="Times New Roman" w:hAnsi="Times New Roman" w:cs="Times New Roman"/>
              </w:rPr>
              <w:t>Valor: R$ 2.524,20</w:t>
            </w:r>
          </w:p>
        </w:tc>
      </w:tr>
      <w:tr w:rsidR="006F5D3A" w14:paraId="77A428B7"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ABBC918"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7. Data pretendida para a conclusão da contratação:</w:t>
            </w:r>
          </w:p>
          <w:p w14:paraId="311E6F64"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Data pretendida para a conclusão da contratação (assinatura do contrato): </w:t>
            </w:r>
            <w:r w:rsidRPr="008C7A73">
              <w:rPr>
                <w:rFonts w:ascii="Times New Roman" w:eastAsia="Times New Roman" w:hAnsi="Times New Roman" w:cs="Times New Roman"/>
                <w:b/>
                <w:bCs/>
                <w:lang w:eastAsia="pt-BR"/>
              </w:rPr>
              <w:t>03 ou 04/11/2026</w:t>
            </w:r>
            <w:r w:rsidRPr="008C7A73">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de modo a permitir a publicação do edital em 09/11/2026, o cumprimento do prazo mínimo de 30 dias de inscrições, a aplicação da prova objetiva em </w:t>
            </w:r>
            <w:r>
              <w:rPr>
                <w:rFonts w:ascii="Times New Roman" w:eastAsia="Times New Roman" w:hAnsi="Times New Roman" w:cs="Times New Roman"/>
                <w:b/>
                <w:bCs/>
                <w:lang w:eastAsia="pt-BR"/>
              </w:rPr>
              <w:t>19/12/2026 (sábado)</w:t>
            </w:r>
            <w:r>
              <w:rPr>
                <w:rFonts w:ascii="Times New Roman" w:eastAsia="Times New Roman" w:hAnsi="Times New Roman" w:cs="Times New Roman"/>
                <w:lang w:eastAsia="pt-BR"/>
              </w:rPr>
              <w:t xml:space="preserve"> e a homologação do resultado final em janeiro de 2027, antes do início do ano letivo.</w:t>
            </w:r>
          </w:p>
        </w:tc>
      </w:tr>
      <w:tr w:rsidR="006F5D3A" w14:paraId="4B32C04C"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6FBAE911"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8. Grau de prioridade da contratação e justificativa:</w:t>
            </w:r>
          </w:p>
          <w:p w14:paraId="708C234A"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Alta.</w:t>
            </w:r>
            <w:r>
              <w:rPr>
                <w:rFonts w:ascii="Times New Roman" w:eastAsia="Times New Roman" w:hAnsi="Times New Roman" w:cs="Times New Roman"/>
                <w:lang w:eastAsia="pt-BR"/>
              </w:rPr>
              <w:t xml:space="preserve"> O resultado do Processo Seletivo é condição para a contratação dos profissionais necessários ao início do ano letivo de 2027 e à continuidade dos serviços de saúde, agricultura e assistência social. Considerando o prazo mínimo de 30 dias de inscrições e os prazos de 3 dias úteis para recursos fixados </w:t>
            </w:r>
            <w:r>
              <w:rPr>
                <w:rFonts w:ascii="Times New Roman" w:eastAsia="Times New Roman" w:hAnsi="Times New Roman" w:cs="Times New Roman"/>
                <w:lang w:eastAsia="pt-BR"/>
              </w:rPr>
              <w:lastRenderedPageBreak/>
              <w:t>pela LC nº 116/2025, o cronograma não comporta folga: qualquer atraso na contratação compromete o calendário e a prestação dos serviços públicos essenciais.</w:t>
            </w:r>
          </w:p>
        </w:tc>
      </w:tr>
      <w:tr w:rsidR="006F5D3A" w14:paraId="145F1111"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75080B88"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9. Fundamento legal:</w:t>
            </w:r>
          </w:p>
          <w:p w14:paraId="50AF5E23"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contratação pode se dar de forma direta, por meio de </w:t>
            </w:r>
            <w:r>
              <w:rPr>
                <w:rFonts w:ascii="Times New Roman" w:eastAsia="Times New Roman" w:hAnsi="Times New Roman" w:cs="Times New Roman"/>
                <w:b/>
                <w:bCs/>
                <w:lang w:eastAsia="pt-BR"/>
              </w:rPr>
              <w:t>dispensa de licitação, na forma eletrônica</w:t>
            </w:r>
            <w:r>
              <w:rPr>
                <w:rFonts w:ascii="Times New Roman" w:eastAsia="Times New Roman" w:hAnsi="Times New Roman" w:cs="Times New Roman"/>
                <w:lang w:eastAsia="pt-BR"/>
              </w:rPr>
              <w:t>, uma vez que o valor estimado se enquadra no limite previsto no art. 75, II, e § 3º, da Lei nº 14.133/2021, com valores atualizados pelo Decreto Federal nº 12.807/2025:</w:t>
            </w:r>
          </w:p>
          <w:p w14:paraId="72BB36C2" w14:textId="77777777" w:rsidR="006F5D3A" w:rsidRDefault="00000000">
            <w:pPr>
              <w:spacing w:after="8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Art. 75. É dispensável a licitação:</w:t>
            </w:r>
          </w:p>
          <w:p w14:paraId="1330ACB6" w14:textId="77777777" w:rsidR="006F5D3A" w:rsidRDefault="00000000">
            <w:pPr>
              <w:spacing w:after="8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w:t>
            </w:r>
          </w:p>
          <w:p w14:paraId="4D5E7BE3" w14:textId="77777777" w:rsidR="006F5D3A" w:rsidRDefault="00000000">
            <w:pPr>
              <w:spacing w:after="8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 xml:space="preserve">II – </w:t>
            </w:r>
            <w:proofErr w:type="gramStart"/>
            <w:r>
              <w:rPr>
                <w:rFonts w:ascii="Times New Roman" w:eastAsia="Times New Roman" w:hAnsi="Times New Roman" w:cs="Times New Roman"/>
                <w:i/>
                <w:iCs/>
                <w:lang w:eastAsia="pt-BR"/>
              </w:rPr>
              <w:t>para</w:t>
            </w:r>
            <w:proofErr w:type="gramEnd"/>
            <w:r>
              <w:rPr>
                <w:rFonts w:ascii="Times New Roman" w:eastAsia="Times New Roman" w:hAnsi="Times New Roman" w:cs="Times New Roman"/>
                <w:i/>
                <w:iCs/>
                <w:lang w:eastAsia="pt-BR"/>
              </w:rPr>
              <w:t xml:space="preserve"> contratação que envolva valores inferiores a R$ 65.492,11 (sessenta e cinco mil, quatrocentos e noventa e dois reais e onze centavos), no caso de outros serviços e compras;</w:t>
            </w:r>
          </w:p>
          <w:p w14:paraId="3CC38F07" w14:textId="77777777" w:rsidR="006F5D3A" w:rsidRDefault="00000000">
            <w:pPr>
              <w:spacing w:after="8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w:t>
            </w:r>
          </w:p>
          <w:p w14:paraId="3552D809" w14:textId="77777777" w:rsidR="006F5D3A" w:rsidRDefault="00000000">
            <w:pPr>
              <w:spacing w:after="8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 1º Para fins de aferição dos valores que atendam aos limites referidos nos incisos I e II do caput deste artigo, deverão ser observados: I – o somatório do que for despendido no exercício financeiro pela respectiva unidade gestora; II – o somatório da despesa realizada com objetos de mesma natureza, entendidos como tais aqueles relativos a contratações no mesmo ramo de atividade.</w:t>
            </w:r>
          </w:p>
          <w:p w14:paraId="4636989A" w14:textId="77777777" w:rsidR="006F5D3A" w:rsidRDefault="00000000">
            <w:pPr>
              <w:spacing w:after="8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w:t>
            </w:r>
          </w:p>
          <w:p w14:paraId="378922CA" w14:textId="77777777" w:rsidR="006F5D3A" w:rsidRDefault="00000000">
            <w:pPr>
              <w:spacing w:after="80" w:line="240" w:lineRule="auto"/>
              <w:ind w:left="567"/>
              <w:jc w:val="both"/>
              <w:rPr>
                <w:rFonts w:ascii="Times New Roman" w:eastAsia="Times New Roman" w:hAnsi="Times New Roman" w:cs="Times New Roman"/>
                <w:lang w:eastAsia="pt-BR"/>
              </w:rPr>
            </w:pPr>
            <w:r>
              <w:rPr>
                <w:rFonts w:ascii="Times New Roman" w:eastAsia="Times New Roman" w:hAnsi="Times New Roman" w:cs="Times New Roman"/>
                <w:i/>
                <w:iCs/>
                <w:lang w:eastAsia="pt-BR"/>
              </w:rPr>
              <w:t>§ 3º As contratações de que tratam os incisos I e II do caput deste artigo serão preferencialmente precedidas de divulgação de aviso em sítio eletrônico oficial, pelo prazo mínimo de 3 (três) dias úteis, com a especificação do objeto pretendido e com a manifestação de interesse da Administração em obter propostas adicionais de eventuais interessados, devendo ser selecionada a proposta mais vantajosa.</w:t>
            </w:r>
          </w:p>
          <w:p w14:paraId="230866DE" w14:textId="77777777" w:rsidR="006F5D3A" w:rsidRDefault="00000000">
            <w:pPr>
              <w:spacing w:after="80" w:line="240" w:lineRule="auto"/>
              <w:jc w:val="both"/>
              <w:rPr>
                <w:rFonts w:ascii="Times New Roman" w:eastAsia="Times New Roman" w:hAnsi="Times New Roman" w:cs="Times New Roman"/>
                <w:lang w:eastAsia="pt-BR"/>
              </w:rPr>
            </w:pPr>
            <w:r w:rsidRPr="00882A3A">
              <w:rPr>
                <w:rFonts w:ascii="Times New Roman" w:eastAsia="Times New Roman" w:hAnsi="Times New Roman" w:cs="Times New Roman"/>
                <w:lang w:eastAsia="pt-BR"/>
              </w:rPr>
              <w:t>O Setor de Compras deverá certificar, nos autos, que o somatório das despesas com serviços de organização de concursos e processos seletivos realizadas pelo Município no exercício de 2026, somado ao valor desta contratação, não ultrapassa o limite acima (art. 75, § 1º).</w:t>
            </w:r>
          </w:p>
        </w:tc>
      </w:tr>
      <w:tr w:rsidR="006F5D3A" w14:paraId="0725BAFA"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E1E786B"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10. Obrigações:</w:t>
            </w:r>
          </w:p>
          <w:p w14:paraId="11FE600A"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DA CONTRATADA</w:t>
            </w:r>
          </w:p>
          <w:p w14:paraId="66B717D4"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a) Executar o objeto com zelo, eficiência e em estrita conformidade com este DFD, o aviso de contratação direta, a proposta e a legislação aplicável, utilizando todos os recursos materiais e humanos necessários;</w:t>
            </w:r>
          </w:p>
          <w:p w14:paraId="191A02B3"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b) Observar a Constituição Federal, a legislação municipal de contratação temporária, as normas e orientações do Tribunal de Contas do Estado de Santa Catarina, a Lei nº 13.146/2015 (Estatuto da Pessoa com Deficiência) quanto à reserva de vagas e ao atendimento especial, a Lei nº 13.872/2019 (direito de amamentar durante a realização de provas) e a Lei nº 13.709/2018 (LGPD);</w:t>
            </w:r>
          </w:p>
          <w:p w14:paraId="15E648F9"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c) Responder por quaisquer danos, perdas ou prejuízos causados à CONTRATANTE, aos candidatos ou a terceiros, por dolo ou culpa, na execução do contrato, inclusive por atos de seus prepostos;</w:t>
            </w:r>
          </w:p>
          <w:p w14:paraId="3E8A37E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d) Responder pelos encargos trabalhistas, previdenciários, fiscais, comerciais e tributários resultantes da execução do contrato (art. 121 da Lei nº 14.133/2021);</w:t>
            </w:r>
          </w:p>
          <w:p w14:paraId="57902CCE"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e) Arcar com todas as despesas diretas e indiretas relacionadas à execução do objeto, tais como transporte, hospedagem, alimentação, diárias, fiscais de sala, impressão, malotes, lacres e materiais, não sendo admitida cobrança adicional de qualquer natureza;</w:t>
            </w:r>
          </w:p>
          <w:p w14:paraId="5113AD08"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f) Manter, durante toda a execução do contrato, todas as condições de habilitação e qualificação exigidas;</w:t>
            </w:r>
          </w:p>
          <w:p w14:paraId="7AE1EFB5"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g) Manter sigilo absoluto, por prazo indeterminado, sobre o conteúdo das provas, os dados dos candidatos e quaisquer informações da CONTRATANTE a que tenha acesso, respondendo civil, administrativa e penalmente pela sua violação;</w:t>
            </w:r>
          </w:p>
          <w:p w14:paraId="48B5F0D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h) Tratar os dados pessoais dos candidatos exclusivamente para as finalidades do certame, adotando medidas de segurança adequadas, e entregá-los à CONTRATANTE ao final do contrato, eliminando as cópias após o prazo legal de guarda;</w:t>
            </w:r>
          </w:p>
          <w:p w14:paraId="06E5F660"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 Impedir a participação, em qualquer etapa do certame, de pessoa que tenha cônjuge, companheiro ou parente até o terceiro grau inscrito, ou que mantenha vínculo com cursos preparatórios voltados ao certame;</w:t>
            </w:r>
          </w:p>
          <w:p w14:paraId="3F297B2B"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j) Prestar à CONTRATANTE, sem ônus, informações, documentos e subsídios técnicos para a defesa em eventuais ações judiciais, representações ou procedimentos de controle relacionados ao Processo Seletivo, inclusive após o término da vigência;</w:t>
            </w:r>
          </w:p>
          <w:p w14:paraId="35670699"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k) Reconhecer os direitos da Administração em caso de extinção do contrato (</w:t>
            </w:r>
            <w:proofErr w:type="spellStart"/>
            <w:r>
              <w:rPr>
                <w:rFonts w:ascii="Times New Roman" w:eastAsia="Times New Roman" w:hAnsi="Times New Roman" w:cs="Times New Roman"/>
                <w:lang w:eastAsia="pt-BR"/>
              </w:rPr>
              <w:t>arts</w:t>
            </w:r>
            <w:proofErr w:type="spellEnd"/>
            <w:r>
              <w:rPr>
                <w:rFonts w:ascii="Times New Roman" w:eastAsia="Times New Roman" w:hAnsi="Times New Roman" w:cs="Times New Roman"/>
                <w:lang w:eastAsia="pt-BR"/>
              </w:rPr>
              <w:t>. 137 a 139 da Lei nº 14.133/2021);</w:t>
            </w:r>
          </w:p>
          <w:p w14:paraId="4C74FD96"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l) Divulgar todos os atos do certame em seu sítio eletrônico na mesma data da publicação na página eletrônica municipal, e observar o prazo de 3 (três) dias úteis para todos os recursos (art. 3º, § 5º, II e III, da LC nº 116/2025);</w:t>
            </w:r>
          </w:p>
          <w:p w14:paraId="3F3153CF"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m) Cumprir rigorosamente o cronograma do item 13, que é condição essencial do contrato;</w:t>
            </w:r>
          </w:p>
          <w:p w14:paraId="626910C0"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n) Não subcontratar as atividades de elaboração e revisão das questões, impressão das provas, avaliação de títulos, correção e processamento dos resultados.</w:t>
            </w:r>
          </w:p>
          <w:p w14:paraId="73B48CCF" w14:textId="77777777"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DA CONTRATANTE</w:t>
            </w:r>
          </w:p>
          <w:p w14:paraId="708AD316"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a) Proporcionar à CONTRATADA as informações e os meios necessários à execução do objeto, inclusive a legislação municipal aplicável, a relação de cargos, vagas, requisitos, atribuições e remunerações;</w:t>
            </w:r>
          </w:p>
          <w:p w14:paraId="18D0F6CB"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b) Entregar à CONTRATADA, na assinatura do contrato, os dados de todos os cargos (vagas, requisitos de escolaridade e habilitação, atribuições, carga horária, remuneração e valor da taxa de inscrição);</w:t>
            </w:r>
          </w:p>
          <w:p w14:paraId="239890B5"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c) Analisar e aprovar a minuta do edital, com análise jurídica, no mesmo dia da entrega (06/11/2026), para publicação em 09/11/2026, e aprovar os demais atos antes da publicação;</w:t>
            </w:r>
          </w:p>
          <w:p w14:paraId="2EF423C1"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d) Promover a publicidade do edital exigida pelo art. 3º, § 5º, da LC nº 116/2025: imprensa oficial (DOM/SC), jornal de circulação regional ao menos 1 (uma) vez, 10 (dez) inserções em emissora de rádio e página eletrônica municipal, na íntegra, desde o início das inscrições até o encerramento do certame;</w:t>
            </w:r>
          </w:p>
          <w:p w14:paraId="670C7F33"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e) Disponibilizar os espaços físicos (escolas ou prédios públicos) para a aplicação das provas e designar servidor de apoio local;</w:t>
            </w:r>
          </w:p>
          <w:p w14:paraId="6578AA6E"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f) Publicar os atos oficiais do certame nos meios oficiais do Município e realizar, após o resultado final, a escolha de vagas dos professores e as convocações (art. 3º, § 5º, VI e VII, da LC nº 116/2025);</w:t>
            </w:r>
          </w:p>
          <w:p w14:paraId="612F352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g) Exercer a mais ampla fiscalização, notificando a CONTRATADA sobre irregularidades, o que não a exime de suas responsabilidades;</w:t>
            </w:r>
          </w:p>
          <w:p w14:paraId="6B17B272"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h) Efetuar o pagamento nas condições pactuadas, após a verificação da regularidade fiscal e trabalhista da CONTRATADA.</w:t>
            </w:r>
          </w:p>
        </w:tc>
      </w:tr>
      <w:tr w:rsidR="006F5D3A" w14:paraId="2B9C914D"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4D82AA2A"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11. Requisitos de habilitação:</w:t>
            </w:r>
          </w:p>
          <w:p w14:paraId="6E95EBFC" w14:textId="77777777" w:rsidR="002E47F8" w:rsidRDefault="002E47F8">
            <w:pPr>
              <w:spacing w:after="60" w:line="240" w:lineRule="auto"/>
              <w:jc w:val="both"/>
              <w:rPr>
                <w:rFonts w:ascii="Times New Roman" w:eastAsia="Times New Roman" w:hAnsi="Times New Roman" w:cs="Times New Roman"/>
                <w:b/>
                <w:bCs/>
                <w:lang w:eastAsia="pt-BR"/>
              </w:rPr>
            </w:pPr>
          </w:p>
          <w:p w14:paraId="28C6E094"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PESSOA JURÍDICA – As exigências de habilitação a serem atendidas pelo fornecedor são as seguintes:</w:t>
            </w:r>
          </w:p>
          <w:p w14:paraId="70A26701" w14:textId="77777777"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 – HABILITAÇÃO JURÍDICA (art. 66 da Lei nº 14.133/2021)</w:t>
            </w:r>
          </w:p>
          <w:p w14:paraId="21567804"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a) Ato constitutivo, estatuto ou contrato social em vigor, devidamente registrado, acompanhado das alterações ou da consolidação respectiva, cujo objeto social seja compatível com o objeto da contratação; no caso de fundações e associações, estatuto e ata de eleição da diretoria em exercício;</w:t>
            </w:r>
          </w:p>
          <w:p w14:paraId="0D47059A"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b) Documento de identificação do representante legal e, se for o caso, procuração com poderes específicos.</w:t>
            </w:r>
          </w:p>
          <w:p w14:paraId="78AE97BE" w14:textId="77777777"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II – REGULARIDADE FISCAL, SOCIAL E TRABALHISTA (art. 68 da Lei nº 14.133/2021)</w:t>
            </w:r>
          </w:p>
          <w:p w14:paraId="5D005A12"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c) Comprovante de inscrição no Cadastro Nacional da Pessoa Jurídica – CNPJ;</w:t>
            </w:r>
          </w:p>
          <w:p w14:paraId="718C3CBA"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d) Certidão Negativa (ou Positiva com Efeitos de Negativa) de Débitos relativos aos Tributos Federais e à Dívida Ativa da União;</w:t>
            </w:r>
          </w:p>
          <w:p w14:paraId="2C02A3C2"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e) Certidão Negativa de Débitos Estaduais, do domicílio ou sede da licitante;</w:t>
            </w:r>
          </w:p>
          <w:p w14:paraId="7C510A70"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f) Certidão Negativa de Débitos Municipais, do domicílio ou sede da licitante;</w:t>
            </w:r>
          </w:p>
          <w:p w14:paraId="4C0A5709"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g) Certificado de Regularidade do FGTS – CRF;</w:t>
            </w:r>
          </w:p>
          <w:p w14:paraId="43B9C0E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h) Certidão Negativa de Débitos Trabalhistas – CNDT (Lei nº 12.440/2011);</w:t>
            </w:r>
          </w:p>
          <w:p w14:paraId="482AF09B"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i) Consulta Consolidada de Pessoa Jurídica expedida pelo Tribunal de Contas da União (https://certidoes-apf.apps.tcu.gov.br), comprovando a inexistência de registros impeditivos nos cadastros integrantes (CEIS, CNEP, CNIA e Licitantes Inidôneos do TCU).</w:t>
            </w:r>
          </w:p>
          <w:p w14:paraId="325D401A" w14:textId="77777777"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III – QUALIFICAÇÃO ECONÔMICO-FINANCEIRA (art. 69 da Lei nº 14.133/2021)</w:t>
            </w:r>
          </w:p>
          <w:p w14:paraId="3E70FE76"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j) Certidão negativa de falência e recuperação judicial expedida pelo distribuidor da sede da licitante, emitida há no máximo 90 (noventa) dias, caso não conste prazo de validade no documento. Para fundações, associações e demais entidades não sujeitas à Lei nº 11.101/2005, será aceita certidão negativa de insolvência civil ou certidão cível equivalente.</w:t>
            </w:r>
          </w:p>
          <w:p w14:paraId="0FDEC69E" w14:textId="77777777"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IV – QUALIFICAÇÃO TÉCNICA (art. 67 da Lei nº 14.133/2021)</w:t>
            </w:r>
          </w:p>
          <w:p w14:paraId="70765564"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k) </w:t>
            </w:r>
            <w:r>
              <w:rPr>
                <w:rFonts w:ascii="Times New Roman" w:eastAsia="Times New Roman" w:hAnsi="Times New Roman" w:cs="Times New Roman"/>
                <w:b/>
                <w:bCs/>
                <w:lang w:eastAsia="pt-BR"/>
              </w:rPr>
              <w:t>Capacidade técnico-operacional</w:t>
            </w:r>
            <w:r>
              <w:rPr>
                <w:rFonts w:ascii="Times New Roman" w:eastAsia="Times New Roman" w:hAnsi="Times New Roman" w:cs="Times New Roman"/>
                <w:lang w:eastAsia="pt-BR"/>
              </w:rPr>
              <w:t xml:space="preserve"> (art. 67, II): um ou mais atestados ou certidões, emitidos por pessoa jurídica de direito público ou privado, em nome da licitante, que comprovem a execução satisfatória de serviços de organização e realização de </w:t>
            </w:r>
            <w:r>
              <w:rPr>
                <w:rFonts w:ascii="Times New Roman" w:eastAsia="Times New Roman" w:hAnsi="Times New Roman" w:cs="Times New Roman"/>
                <w:b/>
                <w:bCs/>
                <w:lang w:eastAsia="pt-BR"/>
              </w:rPr>
              <w:t>concurso público ou processo seletivo público</w:t>
            </w:r>
            <w:r>
              <w:rPr>
                <w:rFonts w:ascii="Times New Roman" w:eastAsia="Times New Roman" w:hAnsi="Times New Roman" w:cs="Times New Roman"/>
                <w:lang w:eastAsia="pt-BR"/>
              </w:rPr>
              <w:t xml:space="preserve">, abrangendo, no mínimo, as seguintes </w:t>
            </w:r>
            <w:r>
              <w:rPr>
                <w:rFonts w:ascii="Times New Roman" w:eastAsia="Times New Roman" w:hAnsi="Times New Roman" w:cs="Times New Roman"/>
                <w:b/>
                <w:bCs/>
                <w:lang w:eastAsia="pt-BR"/>
              </w:rPr>
              <w:t>parcelas de maior relevância</w:t>
            </w:r>
            <w:r>
              <w:rPr>
                <w:rFonts w:ascii="Times New Roman" w:eastAsia="Times New Roman" w:hAnsi="Times New Roman" w:cs="Times New Roman"/>
                <w:lang w:eastAsia="pt-BR"/>
              </w:rPr>
              <w:t>:</w:t>
            </w:r>
          </w:p>
          <w:p w14:paraId="06B6CDCD"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k.1) elaboração do edital de abertura e gerenciamento das inscrições pela internet;</w:t>
            </w:r>
          </w:p>
          <w:p w14:paraId="2E01D750"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k.2) elaboração, impressão, aplicação e correção de provas objetivas;</w:t>
            </w:r>
          </w:p>
          <w:p w14:paraId="17ADE77D"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k.3) julgamento de recursos administrativos e divulgação do resultado final.</w:t>
            </w:r>
          </w:p>
          <w:p w14:paraId="05966E92"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l) O(s) atestado(s) da alínea “k” deverá(</w:t>
            </w:r>
            <w:proofErr w:type="spellStart"/>
            <w:r>
              <w:rPr>
                <w:rFonts w:ascii="Times New Roman" w:eastAsia="Times New Roman" w:hAnsi="Times New Roman" w:cs="Times New Roman"/>
                <w:lang w:eastAsia="pt-BR"/>
              </w:rPr>
              <w:t>ão</w:t>
            </w:r>
            <w:proofErr w:type="spellEnd"/>
            <w:r>
              <w:rPr>
                <w:rFonts w:ascii="Times New Roman" w:eastAsia="Times New Roman" w:hAnsi="Times New Roman" w:cs="Times New Roman"/>
                <w:lang w:eastAsia="pt-BR"/>
              </w:rPr>
              <w:t xml:space="preserve">) demonstrar, </w:t>
            </w:r>
            <w:r>
              <w:rPr>
                <w:rFonts w:ascii="Times New Roman" w:eastAsia="Times New Roman" w:hAnsi="Times New Roman" w:cs="Times New Roman"/>
                <w:b/>
                <w:bCs/>
                <w:lang w:eastAsia="pt-BR"/>
              </w:rPr>
              <w:t>em um mesmo certame</w:t>
            </w:r>
            <w:r>
              <w:rPr>
                <w:rFonts w:ascii="Times New Roman" w:eastAsia="Times New Roman" w:hAnsi="Times New Roman" w:cs="Times New Roman"/>
                <w:lang w:eastAsia="pt-BR"/>
              </w:rPr>
              <w:t>, as seguintes quantidades mínimas, fixadas em até 50% (cinquenta por cento) do quantitativo estimado desta contratação, conforme autoriza o art. 67, § 2º, da Lei nº 14.133/2021:</w:t>
            </w:r>
          </w:p>
          <w:p w14:paraId="771C8771"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l.1) no mínimo </w:t>
            </w:r>
            <w:r>
              <w:rPr>
                <w:rFonts w:ascii="Times New Roman" w:eastAsia="Times New Roman" w:hAnsi="Times New Roman" w:cs="Times New Roman"/>
                <w:b/>
                <w:bCs/>
                <w:lang w:eastAsia="pt-BR"/>
              </w:rPr>
              <w:t>200 (duzentos) candidatos inscritos</w:t>
            </w:r>
            <w:r>
              <w:rPr>
                <w:rFonts w:ascii="Times New Roman" w:eastAsia="Times New Roman" w:hAnsi="Times New Roman" w:cs="Times New Roman"/>
                <w:lang w:eastAsia="pt-BR"/>
              </w:rPr>
              <w:t xml:space="preserve"> (50% dos 400 inscritos estimados);</w:t>
            </w:r>
          </w:p>
          <w:p w14:paraId="1C84E0EE"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l.2) no mínimo </w:t>
            </w:r>
            <w:r>
              <w:rPr>
                <w:rFonts w:ascii="Times New Roman" w:eastAsia="Times New Roman" w:hAnsi="Times New Roman" w:cs="Times New Roman"/>
                <w:b/>
                <w:bCs/>
                <w:lang w:eastAsia="pt-BR"/>
              </w:rPr>
              <w:t>12 (doze) cargos ou funções distintas</w:t>
            </w:r>
            <w:r>
              <w:rPr>
                <w:rFonts w:ascii="Times New Roman" w:eastAsia="Times New Roman" w:hAnsi="Times New Roman" w:cs="Times New Roman"/>
                <w:lang w:eastAsia="pt-BR"/>
              </w:rPr>
              <w:t xml:space="preserve"> (50% dos 25 cargos previstos);</w:t>
            </w:r>
          </w:p>
          <w:p w14:paraId="30B5CD13"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l.3) cargos de, pelo menos, </w:t>
            </w:r>
            <w:r>
              <w:rPr>
                <w:rFonts w:ascii="Times New Roman" w:eastAsia="Times New Roman" w:hAnsi="Times New Roman" w:cs="Times New Roman"/>
                <w:b/>
                <w:bCs/>
                <w:lang w:eastAsia="pt-BR"/>
              </w:rPr>
              <w:t>2 (dois) níveis de escolaridade diferentes</w:t>
            </w:r>
            <w:r>
              <w:rPr>
                <w:rFonts w:ascii="Times New Roman" w:eastAsia="Times New Roman" w:hAnsi="Times New Roman" w:cs="Times New Roman"/>
                <w:lang w:eastAsia="pt-BR"/>
              </w:rPr>
              <w:t xml:space="preserve">, sendo um deles obrigatoriamente de </w:t>
            </w:r>
            <w:r>
              <w:rPr>
                <w:rFonts w:ascii="Times New Roman" w:eastAsia="Times New Roman" w:hAnsi="Times New Roman" w:cs="Times New Roman"/>
                <w:b/>
                <w:bCs/>
                <w:lang w:eastAsia="pt-BR"/>
              </w:rPr>
              <w:t>nível superior</w:t>
            </w:r>
            <w:r>
              <w:rPr>
                <w:rFonts w:ascii="Times New Roman" w:eastAsia="Times New Roman" w:hAnsi="Times New Roman" w:cs="Times New Roman"/>
                <w:lang w:eastAsia="pt-BR"/>
              </w:rPr>
              <w:t>.</w:t>
            </w:r>
          </w:p>
          <w:p w14:paraId="498917B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m) Justifica-se a exigência de que os quantitativos da alínea “l” sejam demonstrados em um mesmo certame, vedado o somatório de atestados para esse fim, porque a complexidade técnica e operacional do objeto reside na execução simultânea das etapas para todo o universo de candidatos (inscrições concomitantes, aplicação das provas para diversos cargos e níveis na mesma data, logística de malotes, fiscalização e correção concentradas), circunstância que não se comprova pela soma de certames menores executados isoladamente. Não serão exigidas limitações de tempo, de época ou de locais específicos para os atestados (art. 67, § 2º).</w:t>
            </w:r>
          </w:p>
          <w:p w14:paraId="2B606C3A"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n) Os atestados deverão conter, no mínimo: identificação e assinatura do emitente, com contato para confirmação; descrição do certame executado; número de candidatos inscritos; cargos/funções contemplados e respectivos níveis de escolaridade; e período de execução. A </w:t>
            </w:r>
            <w:r>
              <w:rPr>
                <w:rFonts w:ascii="Times New Roman" w:eastAsia="Times New Roman" w:hAnsi="Times New Roman" w:cs="Times New Roman"/>
                <w:lang w:eastAsia="pt-BR"/>
              </w:rPr>
              <w:lastRenderedPageBreak/>
              <w:t>Administração poderá promover diligência (art. 64 da Lei nº 14.133/2021) para confirmar as informações, inclusive solicitando cópia do contrato, do edital do certame ou do ato de homologação.</w:t>
            </w:r>
          </w:p>
          <w:p w14:paraId="2D24BA3F"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 </w:t>
            </w:r>
            <w:r>
              <w:rPr>
                <w:rFonts w:ascii="Times New Roman" w:eastAsia="Times New Roman" w:hAnsi="Times New Roman" w:cs="Times New Roman"/>
                <w:b/>
                <w:bCs/>
                <w:lang w:eastAsia="pt-BR"/>
              </w:rPr>
              <w:t>Capacidade técnico-profissional</w:t>
            </w:r>
            <w:r>
              <w:rPr>
                <w:rFonts w:ascii="Times New Roman" w:eastAsia="Times New Roman" w:hAnsi="Times New Roman" w:cs="Times New Roman"/>
                <w:lang w:eastAsia="pt-BR"/>
              </w:rPr>
              <w:t xml:space="preserve"> (art. 67, I): indicação de </w:t>
            </w:r>
            <w:r>
              <w:rPr>
                <w:rFonts w:ascii="Times New Roman" w:eastAsia="Times New Roman" w:hAnsi="Times New Roman" w:cs="Times New Roman"/>
                <w:b/>
                <w:bCs/>
                <w:lang w:eastAsia="pt-BR"/>
              </w:rPr>
              <w:t>Coordenador(a) Técnico(a)</w:t>
            </w:r>
            <w:r>
              <w:rPr>
                <w:rFonts w:ascii="Times New Roman" w:eastAsia="Times New Roman" w:hAnsi="Times New Roman" w:cs="Times New Roman"/>
                <w:lang w:eastAsia="pt-BR"/>
              </w:rPr>
              <w:t xml:space="preserve"> do certame, com curso superior completo (comprovado por diploma), detentor(a) de atestado ou declaração que comprove sua atuação na coordenação ou na comissão organizadora de, ao menos, 1 (um) concurso público ou processo seletivo público. O vínculo do profissional com a licitante poderá ser comprovado por contrato social, carteira de trabalho, contrato de prestação de serviços ou declaração de compromisso de vinculação futura, acompanhada da anuência do profissional. O profissional indicado deverá participar efetivamente da execução do contrato, admitida a substituição apenas por profissional de experiência equivalente ou superior, mediante prévia aprovação da Administração (art. 67, § 6º).</w:t>
            </w:r>
          </w:p>
          <w:p w14:paraId="7509E02B"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p) </w:t>
            </w:r>
            <w:r>
              <w:rPr>
                <w:rFonts w:ascii="Times New Roman" w:eastAsia="Times New Roman" w:hAnsi="Times New Roman" w:cs="Times New Roman"/>
                <w:b/>
                <w:bCs/>
                <w:lang w:eastAsia="pt-BR"/>
              </w:rPr>
              <w:t>Declaração de equipe técnica</w:t>
            </w:r>
            <w:r>
              <w:rPr>
                <w:rFonts w:ascii="Times New Roman" w:eastAsia="Times New Roman" w:hAnsi="Times New Roman" w:cs="Times New Roman"/>
                <w:lang w:eastAsia="pt-BR"/>
              </w:rPr>
              <w:t xml:space="preserve"> (art. 67, III): declaração formal de que a banca elaboradora e revisora das provas será composta por profissionais com formação de nível superior compatível com as áreas de conhecimento avaliadas, e que as questões de conhecimentos específicos dos cargos que exigem formação ou habilitação específica (Médico, Enfermeiro, Técnico em Enfermagem, Farmacêutico, Fisioterapeuta, Médico Veterinário, Assistente Social e Professores das diversas áreas) serão elaboradas ou revisadas por profissionais com formação na respectiva área, contando a banca com revisor de Língua Portuguesa. A relação nominal da banca será entregue somente na assinatura do contrato, em envelope lacrado ou meio eletrônico reservado, diretamente ao gestor do contrato, que a manterá sob sigilo para preservar a segurança do certame.</w:t>
            </w:r>
          </w:p>
          <w:p w14:paraId="16E9D74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 </w:t>
            </w:r>
            <w:r>
              <w:rPr>
                <w:rFonts w:ascii="Times New Roman" w:eastAsia="Times New Roman" w:hAnsi="Times New Roman" w:cs="Times New Roman"/>
                <w:b/>
                <w:bCs/>
                <w:lang w:eastAsia="pt-BR"/>
              </w:rPr>
              <w:t>Plataforma eletrônica de gestão do certame</w:t>
            </w:r>
            <w:r>
              <w:rPr>
                <w:rFonts w:ascii="Times New Roman" w:eastAsia="Times New Roman" w:hAnsi="Times New Roman" w:cs="Times New Roman"/>
                <w:lang w:eastAsia="pt-BR"/>
              </w:rPr>
              <w:t xml:space="preserve"> (art. 67, III): declaração formal de que a licitante possui plataforma eletrônica própria ou licenciada, sob sua gestão e responsabilidade, sem exigência de propriedade do código-fonte, por meio da qual serão realizados </w:t>
            </w:r>
            <w:r>
              <w:rPr>
                <w:rFonts w:ascii="Times New Roman" w:eastAsia="Times New Roman" w:hAnsi="Times New Roman" w:cs="Times New Roman"/>
                <w:b/>
                <w:bCs/>
                <w:lang w:eastAsia="pt-BR"/>
              </w:rPr>
              <w:t>integralmente e exclusivamente</w:t>
            </w:r>
            <w:r>
              <w:rPr>
                <w:rFonts w:ascii="Times New Roman" w:eastAsia="Times New Roman" w:hAnsi="Times New Roman" w:cs="Times New Roman"/>
                <w:lang w:eastAsia="pt-BR"/>
              </w:rPr>
              <w:t xml:space="preserve"> os seguintes procedimentos, sem necessidade de entrega física de documentos pelos candidatos:</w:t>
            </w:r>
          </w:p>
          <w:p w14:paraId="23F533E3"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q.1) inscrição on-line, com área individual do candidato protegida por login e senha, emissão de boleto bancário e confirmação automática do pagamento;</w:t>
            </w:r>
          </w:p>
          <w:p w14:paraId="10D44490"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q.2) requerimento de isenção da taxa de inscrição, com envio (upload) dos documentos comprobatórios e divulgação individual do resultado;</w:t>
            </w:r>
          </w:p>
          <w:p w14:paraId="3A570B86"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q.3) solicitação de condição especial de prova e de inscrição como pessoa com deficiência, com envio de laudo;</w:t>
            </w:r>
          </w:p>
          <w:p w14:paraId="3861EAE6"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q.4) envio (upload) dos documentos da prova de títulos pelos candidatos a Professor, com comprovante de envio e consulta individual da pontuação atribuída;</w:t>
            </w:r>
          </w:p>
          <w:p w14:paraId="1F7D3D84"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q.5) interposição de recursos em todas as fases (isenção, homologação das inscrições, questões e gabarito, resultado preliminar e títulos), com protocolo eletrônico;</w:t>
            </w:r>
          </w:p>
          <w:p w14:paraId="22ADC121"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q.6) registro do julgamento de cada recurso, com resposta fundamentada disponibilizada individualmente ao candidato na própria plataforma;</w:t>
            </w:r>
          </w:p>
          <w:p w14:paraId="7ED6D019"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q.7) emissão do cartão de confirmação de inscrição, consulta de local de prova, de notas e de classificação, e publicação de todos os editais e atos do certame;</w:t>
            </w:r>
          </w:p>
          <w:p w14:paraId="11FA495E"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q.8) painel de acompanhamento em tempo real para a Comissão/fiscal do Município (inscritos, pagamentos, isenções, recursos e resultados) e exportação dos dados em </w:t>
            </w:r>
            <w:proofErr w:type="spellStart"/>
            <w:r>
              <w:rPr>
                <w:rFonts w:ascii="Times New Roman" w:eastAsia="Times New Roman" w:hAnsi="Times New Roman" w:cs="Times New Roman"/>
                <w:lang w:eastAsia="pt-BR"/>
              </w:rPr>
              <w:t>xlsx</w:t>
            </w:r>
            <w:proofErr w:type="spellEnd"/>
            <w:r>
              <w:rPr>
                <w:rFonts w:ascii="Times New Roman" w:eastAsia="Times New Roman" w:hAnsi="Times New Roman" w:cs="Times New Roman"/>
                <w:lang w:eastAsia="pt-BR"/>
              </w:rPr>
              <w:t>/</w:t>
            </w:r>
            <w:proofErr w:type="spellStart"/>
            <w:r>
              <w:rPr>
                <w:rFonts w:ascii="Times New Roman" w:eastAsia="Times New Roman" w:hAnsi="Times New Roman" w:cs="Times New Roman"/>
                <w:lang w:eastAsia="pt-BR"/>
              </w:rPr>
              <w:t>txt</w:t>
            </w:r>
            <w:proofErr w:type="spellEnd"/>
            <w:r>
              <w:rPr>
                <w:rFonts w:ascii="Times New Roman" w:eastAsia="Times New Roman" w:hAnsi="Times New Roman" w:cs="Times New Roman"/>
                <w:lang w:eastAsia="pt-BR"/>
              </w:rPr>
              <w:t>;</w:t>
            </w:r>
          </w:p>
          <w:p w14:paraId="49DD5F68" w14:textId="77777777" w:rsidR="006F5D3A" w:rsidRDefault="00000000">
            <w:pPr>
              <w:spacing w:after="40" w:line="240" w:lineRule="auto"/>
              <w:ind w:left="1134" w:hanging="425"/>
              <w:jc w:val="both"/>
              <w:rPr>
                <w:rFonts w:ascii="Times New Roman" w:eastAsia="Times New Roman" w:hAnsi="Times New Roman" w:cs="Times New Roman"/>
                <w:lang w:eastAsia="pt-BR"/>
              </w:rPr>
            </w:pPr>
            <w:r>
              <w:rPr>
                <w:rFonts w:ascii="Times New Roman" w:eastAsia="Times New Roman" w:hAnsi="Times New Roman" w:cs="Times New Roman"/>
                <w:lang w:eastAsia="pt-BR"/>
              </w:rPr>
              <w:t>q.9) funcionamento ininterrupto (24 horas) durante os prazos de inscrição e de recursos, com protocolo seguro (HTTPS), cópia de segurança e registro (log) das operações, em conformidade com a LGPD.</w:t>
            </w:r>
          </w:p>
          <w:p w14:paraId="4CA204D4"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q.10) A Administração poderá, na fase de habilitação, solicitar ao fornecedor melhor classificado a </w:t>
            </w:r>
            <w:r>
              <w:rPr>
                <w:rFonts w:ascii="Times New Roman" w:eastAsia="Times New Roman" w:hAnsi="Times New Roman" w:cs="Times New Roman"/>
                <w:b/>
                <w:bCs/>
                <w:lang w:eastAsia="pt-BR"/>
              </w:rPr>
              <w:t>demonstração da plataforma</w:t>
            </w:r>
            <w:r>
              <w:rPr>
                <w:rFonts w:ascii="Times New Roman" w:eastAsia="Times New Roman" w:hAnsi="Times New Roman" w:cs="Times New Roman"/>
                <w:lang w:eastAsia="pt-BR"/>
              </w:rPr>
              <w:t xml:space="preserve">, por videoconferência ou por acesso a ambiente de </w:t>
            </w:r>
            <w:r>
              <w:rPr>
                <w:rFonts w:ascii="Times New Roman" w:eastAsia="Times New Roman" w:hAnsi="Times New Roman" w:cs="Times New Roman"/>
                <w:lang w:eastAsia="pt-BR"/>
              </w:rPr>
              <w:lastRenderedPageBreak/>
              <w:t>demonstração, no prazo de até 1 (um) dia útil, para verificação das funcionalidades acima. A não comprovação das funcionalidades implicará a inabilitação.</w:t>
            </w:r>
          </w:p>
          <w:p w14:paraId="7EA01001"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q.11) </w:t>
            </w:r>
            <w:r>
              <w:rPr>
                <w:rFonts w:ascii="Times New Roman" w:eastAsia="Times New Roman" w:hAnsi="Times New Roman" w:cs="Times New Roman"/>
                <w:b/>
                <w:bCs/>
                <w:lang w:eastAsia="pt-BR"/>
              </w:rPr>
              <w:t>Declaração de instalações e aparelhamento</w:t>
            </w:r>
            <w:r>
              <w:rPr>
                <w:rFonts w:ascii="Times New Roman" w:eastAsia="Times New Roman" w:hAnsi="Times New Roman" w:cs="Times New Roman"/>
                <w:lang w:eastAsia="pt-BR"/>
              </w:rPr>
              <w:t xml:space="preserve"> (art. 67, III): declaração formal de que a licitante dispõe, próprios ou contratados, sem exigência de propriedade: (i) sistema de correção das provas por leitura óptica ou processamento eletrônico equivalente; e (</w:t>
            </w:r>
            <w:proofErr w:type="spellStart"/>
            <w:r>
              <w:rPr>
                <w:rFonts w:ascii="Times New Roman" w:eastAsia="Times New Roman" w:hAnsi="Times New Roman" w:cs="Times New Roman"/>
                <w:lang w:eastAsia="pt-BR"/>
              </w:rPr>
              <w:t>ii</w:t>
            </w:r>
            <w:proofErr w:type="spellEnd"/>
            <w:r>
              <w:rPr>
                <w:rFonts w:ascii="Times New Roman" w:eastAsia="Times New Roman" w:hAnsi="Times New Roman" w:cs="Times New Roman"/>
                <w:lang w:eastAsia="pt-BR"/>
              </w:rPr>
              <w:t>) ambiente seguro para impressão, empacotamento e guarda das provas, com controle de acesso, e malotes lacrados e invioláveis.</w:t>
            </w:r>
          </w:p>
          <w:p w14:paraId="5D92F225" w14:textId="77777777"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V – DECLARAÇÕES (podem ser apresentadas em documento único, conforme modelo)</w:t>
            </w:r>
          </w:p>
          <w:p w14:paraId="696051FA"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r) Declaração de que cumpre plenamente os requisitos de habilitação e de que a proposta está em conformidade com as exigências do aviso de contratação direta (art. 63, I);</w:t>
            </w:r>
          </w:p>
          <w:p w14:paraId="2F35CA2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s) Declaração de que cumpre as exigências de reserva de cargos para pessoa com deficiência e para reabilitado da Previdência Social (art. 63, IV);</w:t>
            </w:r>
          </w:p>
          <w:p w14:paraId="3D99D878"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t) Declaração de que não emprega menor de 18 anos em trabalho noturno, perigoso ou insalubre, nem menor de 16 anos, salvo na condição de aprendiz, a partir de 14 anos (art. 7º, XXXIII, da Constituição Federal e art. 68, VI, da Lei nº 14.133/2021);</w:t>
            </w:r>
          </w:p>
          <w:p w14:paraId="52124F4E"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u) Declaração de inexistência de impedimento, nos termos do art. 14 da Lei nº 14.133/2021, inclusive de que não possui sócio, dirigente ou membro da equipe técnica que seja cônjuge, companheiro ou parente em linha reta, colateral ou por afinidade, até o terceiro grau, de agente público do Município de Palmitos que atue na contratação ou na sua fiscalização;</w:t>
            </w:r>
          </w:p>
          <w:p w14:paraId="237949C4"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v) Declaração de que a licitante, seus sócios, dirigentes e os membros da banca e da coordenação não mantêm vínculo com cursos preparatórios ou editoras de materiais voltados ao certame, e de que impedirá a participação, em qualquer etapa, de pessoa que possua cônjuge, companheiro ou parente até o terceiro grau inscrito no Processo Seletivo;</w:t>
            </w:r>
          </w:p>
          <w:p w14:paraId="7F0FA34A"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w) Declaração de enquadramento como Microempresa ou Empresa de Pequeno Porte, quando for o caso, para fruição dos benefícios da Lei Complementar nº 123/2006.</w:t>
            </w:r>
          </w:p>
          <w:p w14:paraId="15F84BD7" w14:textId="77777777" w:rsidR="006F5D3A" w:rsidRDefault="00000000">
            <w:pPr>
              <w:spacing w:before="8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Justificativa da qualificação técnica.</w:t>
            </w:r>
            <w:r>
              <w:rPr>
                <w:rFonts w:ascii="Times New Roman" w:eastAsia="Times New Roman" w:hAnsi="Times New Roman" w:cs="Times New Roman"/>
                <w:lang w:eastAsia="pt-BR"/>
              </w:rPr>
              <w:t xml:space="preserve"> As exigências acima limitam-se ao rol do art. 67 da Lei nº 14.133/2021 e são indispensáveis à garantia do cumprimento das obrigações (art. 37, XXI, da Constituição Federal). O objeto envolve risco elevado: falhas na elaboração das questões, quebra de sigilo, erros na correção ou no processamento dos resultados podem levar à anulação do certame, ao ajuizamento de ações e à impossibilidade de contratar profissionais para serviços essenciais no início de 2027. Por isso exige-se experiência anterior comprovada em certame de porte e complexidade compatíveis, limitada a 50% do quantitativo estimado, sem restrição de tempo ou local, e indicação de equipe e estrutura mediante declaração, sem exigência de propriedade de equipamentos ou de vínculo empregatício prévio. A exigência de plataforma eletrônica integral justifica-se pelo cronograma exíguo e pelos prazos de 3 dias úteis da LC nº 116/2025: o processamento de inscrições, isenções, títulos e recursos exclusivamente pela internet assegura rastreabilidade, protocolo, isonomia entre os candidatos e cumprimento das datas, sendo admitida plataforma licenciada, sem exigência de propriedade do sistema.</w:t>
            </w:r>
          </w:p>
          <w:p w14:paraId="7182379E"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w:t>
            </w:r>
            <w:r>
              <w:rPr>
                <w:rFonts w:ascii="Times New Roman" w:eastAsia="Times New Roman" w:hAnsi="Times New Roman" w:cs="Times New Roman"/>
                <w:b/>
                <w:bCs/>
                <w:lang w:eastAsia="pt-BR"/>
              </w:rPr>
              <w:t>proposta de preços</w:t>
            </w:r>
            <w:r>
              <w:rPr>
                <w:rFonts w:ascii="Times New Roman" w:eastAsia="Times New Roman" w:hAnsi="Times New Roman" w:cs="Times New Roman"/>
                <w:lang w:eastAsia="pt-BR"/>
              </w:rPr>
              <w:t xml:space="preserve"> deverá ser apresentada conforme modelo (Anexo do aviso), acompanhada da declaração do art. 63, § 1º, da Lei nº 14.133/2021.</w:t>
            </w:r>
          </w:p>
        </w:tc>
      </w:tr>
      <w:tr w:rsidR="006F5D3A" w14:paraId="412D678C"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307EF5D7"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12. Razões da escolha do prestador do serviço:</w:t>
            </w:r>
          </w:p>
          <w:p w14:paraId="58D89E80"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escolha do prestador decorrerá do regular processamento da dispensa eletrônica, com divulgação de aviso por no mínimo 3 (três) dias úteis (art. 75, § 3º), recaindo sobre o fornecedor que apresentar o </w:t>
            </w:r>
            <w:r>
              <w:rPr>
                <w:rFonts w:ascii="Times New Roman" w:eastAsia="Times New Roman" w:hAnsi="Times New Roman" w:cs="Times New Roman"/>
                <w:b/>
                <w:bCs/>
                <w:lang w:eastAsia="pt-BR"/>
              </w:rPr>
              <w:t>menor preço global</w:t>
            </w:r>
            <w:r>
              <w:rPr>
                <w:rFonts w:ascii="Times New Roman" w:eastAsia="Times New Roman" w:hAnsi="Times New Roman" w:cs="Times New Roman"/>
                <w:lang w:eastAsia="pt-BR"/>
              </w:rPr>
              <w:t>, não superior ao valor máximo estimado, e comprovar o atendimento integral dos requisitos de habilitação, inclusive da qualificação técnica, o que caracteriza a proposta mais vantajosa para o Município de Palmitos.</w:t>
            </w:r>
          </w:p>
          <w:p w14:paraId="11A9FBCB" w14:textId="77777777" w:rsidR="002E47F8" w:rsidRDefault="002E47F8">
            <w:pPr>
              <w:spacing w:after="80" w:line="240" w:lineRule="auto"/>
              <w:jc w:val="both"/>
              <w:rPr>
                <w:rFonts w:ascii="Times New Roman" w:eastAsia="Times New Roman" w:hAnsi="Times New Roman" w:cs="Times New Roman"/>
                <w:lang w:eastAsia="pt-BR"/>
              </w:rPr>
            </w:pPr>
          </w:p>
        </w:tc>
      </w:tr>
      <w:tr w:rsidR="006F5D3A" w14:paraId="11E3614B"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05EA46AC"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13. Prazo de execução e vigência:</w:t>
            </w:r>
          </w:p>
          <w:p w14:paraId="07A5DBAD"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Os serviços deverão ser integralmente executados no prazo de até </w:t>
            </w:r>
            <w:r>
              <w:rPr>
                <w:rFonts w:ascii="Times New Roman" w:eastAsia="Times New Roman" w:hAnsi="Times New Roman" w:cs="Times New Roman"/>
                <w:b/>
                <w:bCs/>
                <w:lang w:eastAsia="pt-BR"/>
              </w:rPr>
              <w:t>90 (noventa) dias</w:t>
            </w:r>
            <w:r>
              <w:rPr>
                <w:rFonts w:ascii="Times New Roman" w:eastAsia="Times New Roman" w:hAnsi="Times New Roman" w:cs="Times New Roman"/>
                <w:lang w:eastAsia="pt-BR"/>
              </w:rPr>
              <w:t xml:space="preserve">, contados da assinatura do contrato, observado o </w:t>
            </w:r>
            <w:r>
              <w:rPr>
                <w:rFonts w:ascii="Times New Roman" w:eastAsia="Times New Roman" w:hAnsi="Times New Roman" w:cs="Times New Roman"/>
                <w:b/>
                <w:bCs/>
                <w:lang w:eastAsia="pt-BR"/>
              </w:rPr>
              <w:t>cronograma abaixo</w:t>
            </w:r>
            <w:r>
              <w:rPr>
                <w:rFonts w:ascii="Times New Roman" w:eastAsia="Times New Roman" w:hAnsi="Times New Roman" w:cs="Times New Roman"/>
                <w:lang w:eastAsia="pt-BR"/>
              </w:rPr>
              <w:t xml:space="preserve">, elaborado de acordo com os prazos da LC nº 116/2025 (inscrições por no mínimo 30 dias e recursos em 3 dias úteis) e com a necessidade de aplicação da prova objetiva em </w:t>
            </w:r>
            <w:r>
              <w:rPr>
                <w:rFonts w:ascii="Times New Roman" w:eastAsia="Times New Roman" w:hAnsi="Times New Roman" w:cs="Times New Roman"/>
                <w:b/>
                <w:bCs/>
                <w:lang w:eastAsia="pt-BR"/>
              </w:rPr>
              <w:t>19/12/2026 (sábado)</w:t>
            </w:r>
            <w:r>
              <w:rPr>
                <w:rFonts w:ascii="Times New Roman" w:eastAsia="Times New Roman" w:hAnsi="Times New Roman" w:cs="Times New Roman"/>
                <w:lang w:eastAsia="pt-BR"/>
              </w:rPr>
              <w:t>. As datas foram fixadas considerando o feriado de 20/11 (Dia Nacional de Zumbi e da Consciência Negra) e evitando prazos recursais no período de 24/12 a 01/01:</w:t>
            </w:r>
          </w:p>
          <w:tbl>
            <w:tblPr>
              <w:tblW w:w="8600" w:type="dxa"/>
              <w:jc w:val="center"/>
              <w:tblLayout w:type="fixed"/>
              <w:tblLook w:val="04A0" w:firstRow="1" w:lastRow="0" w:firstColumn="1" w:lastColumn="0" w:noHBand="0" w:noVBand="1"/>
            </w:tblPr>
            <w:tblGrid>
              <w:gridCol w:w="5200"/>
              <w:gridCol w:w="2100"/>
              <w:gridCol w:w="1300"/>
            </w:tblGrid>
            <w:tr w:rsidR="006F5D3A" w14:paraId="69D0BB85" w14:textId="77777777">
              <w:trPr>
                <w:cantSplit/>
                <w:tblHeader/>
                <w:jc w:val="center"/>
              </w:trPr>
              <w:tc>
                <w:tcPr>
                  <w:tcW w:w="52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0E92F41" w14:textId="77777777" w:rsidR="006F5D3A" w:rsidRDefault="00000000">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Etapa</w:t>
                  </w:r>
                </w:p>
              </w:tc>
              <w:tc>
                <w:tcPr>
                  <w:tcW w:w="21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CC674F5" w14:textId="77777777" w:rsidR="006F5D3A" w:rsidRDefault="00000000">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Data / prazo</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34819227" w14:textId="77777777" w:rsidR="006F5D3A" w:rsidRDefault="00000000">
                  <w:pPr>
                    <w:spacing w:after="0" w:line="240" w:lineRule="auto"/>
                    <w:jc w:val="center"/>
                    <w:rPr>
                      <w:rFonts w:ascii="Times New Roman" w:eastAsia="Times New Roman" w:hAnsi="Times New Roman" w:cs="Times New Roman"/>
                      <w:b/>
                      <w:bCs/>
                      <w:sz w:val="18"/>
                      <w:szCs w:val="18"/>
                      <w:lang w:eastAsia="pt-BR"/>
                    </w:rPr>
                  </w:pPr>
                  <w:r>
                    <w:rPr>
                      <w:rFonts w:ascii="Times New Roman" w:eastAsia="Times New Roman" w:hAnsi="Times New Roman" w:cs="Times New Roman"/>
                      <w:b/>
                      <w:bCs/>
                      <w:sz w:val="18"/>
                      <w:szCs w:val="18"/>
                      <w:lang w:eastAsia="pt-BR"/>
                    </w:rPr>
                    <w:t>Responsável</w:t>
                  </w:r>
                </w:p>
              </w:tc>
            </w:tr>
            <w:tr w:rsidR="006F5D3A" w14:paraId="0839F41F" w14:textId="77777777">
              <w:trPr>
                <w:cantSplit/>
                <w:jc w:val="center"/>
              </w:trPr>
              <w:tc>
                <w:tcPr>
                  <w:tcW w:w="8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B6BB3E"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CONTRATAÇÃO E EDITAL</w:t>
                  </w:r>
                </w:p>
              </w:tc>
            </w:tr>
            <w:tr w:rsidR="006F5D3A" w14:paraId="3BA9B7C1"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256FE63"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Assinatura do contrato e reunião de alinhamento; entrega à contratada dos dados dos cargos (vagas, requisitos, atribuições, carga horária, remuneração, taxa de inscrição)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E69ED7C" w14:textId="77777777" w:rsidR="006F5D3A" w:rsidRDefault="00000000">
                  <w:pPr>
                    <w:spacing w:after="0" w:line="240" w:lineRule="auto"/>
                    <w:jc w:val="center"/>
                    <w:rPr>
                      <w:rFonts w:ascii="Times New Roman" w:eastAsia="Times New Roman" w:hAnsi="Times New Roman" w:cs="Times New Roman"/>
                      <w:sz w:val="18"/>
                      <w:szCs w:val="18"/>
                      <w:lang w:eastAsia="pt-BR"/>
                    </w:rPr>
                  </w:pPr>
                  <w:r w:rsidRPr="00E67EC8">
                    <w:rPr>
                      <w:rFonts w:ascii="Times New Roman" w:eastAsia="Times New Roman" w:hAnsi="Times New Roman" w:cs="Times New Roman"/>
                      <w:sz w:val="18"/>
                      <w:szCs w:val="18"/>
                      <w:lang w:eastAsia="pt-BR"/>
                    </w:rPr>
                    <w:t>03 ou 04/11/2026</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0C89FDD"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 Contratada</w:t>
                  </w:r>
                </w:p>
              </w:tc>
            </w:tr>
            <w:tr w:rsidR="006F5D3A" w14:paraId="69EA1837"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8FB321D"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Entrega da minuta do edital de abertura e análise jurídica</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7BE7BEB"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06/11/2026 (sex)</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1A4CA1A"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 / Município</w:t>
                  </w:r>
                </w:p>
              </w:tc>
            </w:tr>
            <w:tr w:rsidR="006F5D3A" w14:paraId="7C6A876B" w14:textId="77777777">
              <w:trPr>
                <w:cantSplit/>
                <w:jc w:val="center"/>
              </w:trPr>
              <w:tc>
                <w:tcPr>
                  <w:tcW w:w="8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4AFEED7"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INSCRIÇÕES</w:t>
                  </w:r>
                </w:p>
              </w:tc>
            </w:tr>
            <w:tr w:rsidR="006F5D3A" w14:paraId="77202F93"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DDA017E"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Publicação do edital: DOM/SC, página eletrônica municipal (na íntegra), sítio da contratada e jornal de circulação regional; início das 10 inserções em rádio (art. 3º, § 5º, LC 116/2025)</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F780EB9"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09/11/2026 (</w:t>
                  </w:r>
                  <w:proofErr w:type="spellStart"/>
                  <w:r>
                    <w:rPr>
                      <w:rFonts w:ascii="Times New Roman" w:eastAsia="Times New Roman" w:hAnsi="Times New Roman" w:cs="Times New Roman"/>
                      <w:sz w:val="18"/>
                      <w:szCs w:val="18"/>
                      <w:lang w:eastAsia="pt-BR"/>
                    </w:rPr>
                    <w:t>seg</w:t>
                  </w:r>
                  <w:proofErr w:type="spellEnd"/>
                  <w:r>
                    <w:rPr>
                      <w:rFonts w:ascii="Times New Roman" w:eastAsia="Times New Roman" w:hAnsi="Times New Roman" w:cs="Times New Roman"/>
                      <w:sz w:val="18"/>
                      <w:szCs w:val="18"/>
                      <w:lang w:eastAsia="pt-BR"/>
                    </w:rPr>
                    <w:t>)</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BD9A1C7"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 / Contratada</w:t>
                  </w:r>
                </w:p>
              </w:tc>
            </w:tr>
            <w:tr w:rsidR="006F5D3A" w14:paraId="716AEB30"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8CE03E7"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Período de inscrições</w:t>
                  </w:r>
                  <w:r>
                    <w:rPr>
                      <w:rFonts w:ascii="Times New Roman" w:eastAsia="Times New Roman" w:hAnsi="Times New Roman" w:cs="Times New Roman"/>
                      <w:sz w:val="18"/>
                      <w:szCs w:val="18"/>
                      <w:lang w:eastAsia="pt-BR"/>
                    </w:rPr>
                    <w:t xml:space="preserve"> (mínimo de 30 dias – art. 3º, § 5º, LC 116/2025), com envio on-line dos </w:t>
                  </w:r>
                  <w:r>
                    <w:rPr>
                      <w:rFonts w:ascii="Times New Roman" w:eastAsia="Times New Roman" w:hAnsi="Times New Roman" w:cs="Times New Roman"/>
                      <w:b/>
                      <w:bCs/>
                      <w:sz w:val="18"/>
                      <w:szCs w:val="18"/>
                      <w:lang w:eastAsia="pt-BR"/>
                    </w:rPr>
                    <w:t>títulos</w:t>
                  </w:r>
                  <w:r>
                    <w:rPr>
                      <w:rFonts w:ascii="Times New Roman" w:eastAsia="Times New Roman" w:hAnsi="Times New Roman" w:cs="Times New Roman"/>
                      <w:sz w:val="18"/>
                      <w:szCs w:val="18"/>
                      <w:lang w:eastAsia="pt-BR"/>
                    </w:rPr>
                    <w:t xml:space="preserve"> pelos candidatos a Professor</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278852C"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09/11/2026 a 09/12/2026</w:t>
                  </w:r>
                  <w:r>
                    <w:rPr>
                      <w:rFonts w:ascii="Times New Roman" w:eastAsia="Times New Roman" w:hAnsi="Times New Roman" w:cs="Times New Roman"/>
                      <w:sz w:val="18"/>
                      <w:szCs w:val="18"/>
                      <w:lang w:eastAsia="pt-BR"/>
                    </w:rPr>
                    <w:t xml:space="preserve"> (31 dias)</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4998AB3"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78CB1D8F"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DCD9271"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Pedidos de isenção da taxa de inscrição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277B239"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09/11 a 13/11/2026</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4FCFEE4"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25FC9D52"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339E1A6"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preliminar dos pedidos de isenção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E9269F4"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17/11/2026 (ter)</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1F7AEE0"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5A254E69"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72C1360"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isenção (3 dias úteis; 20/11 é feriado)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0F039BF"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18, 19 e 23/11/2026</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AE40F22"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6F5D3A" w14:paraId="3C32E287"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43E01C9"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final dos pedidos de isenção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9D76E96"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25/11/2026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8BA3FEB"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5BA8DDB3"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292BD0"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Último dia para pagamento do boleto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1828B13"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09/12/2026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81E40CE"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6F5D3A" w14:paraId="64259D11" w14:textId="77777777">
              <w:trPr>
                <w:cantSplit/>
                <w:jc w:val="center"/>
              </w:trPr>
              <w:tc>
                <w:tcPr>
                  <w:tcW w:w="8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84E0513"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HOMOLOGAÇÃO DAS INSCRIÇÕES E PROVAS</w:t>
                  </w:r>
                </w:p>
              </w:tc>
            </w:tr>
            <w:tr w:rsidR="006F5D3A" w14:paraId="655EF9BD"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2077610"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 xml:space="preserve">Homologação preliminar das inscrições (inclusive </w:t>
                  </w:r>
                  <w:proofErr w:type="spellStart"/>
                  <w:r>
                    <w:rPr>
                      <w:rFonts w:ascii="Times New Roman" w:eastAsia="Times New Roman" w:hAnsi="Times New Roman" w:cs="Times New Roman"/>
                      <w:sz w:val="18"/>
                      <w:szCs w:val="18"/>
                      <w:lang w:eastAsia="pt-BR"/>
                    </w:rPr>
                    <w:t>PcD</w:t>
                  </w:r>
                  <w:proofErr w:type="spellEnd"/>
                  <w:r>
                    <w:rPr>
                      <w:rFonts w:ascii="Times New Roman" w:eastAsia="Times New Roman" w:hAnsi="Times New Roman" w:cs="Times New Roman"/>
                      <w:sz w:val="18"/>
                      <w:szCs w:val="18"/>
                      <w:lang w:eastAsia="pt-BR"/>
                    </w:rPr>
                    <w:t xml:space="preserve"> e atendimento especial)</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348F1F8"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10/12/2026 (</w:t>
                  </w:r>
                  <w:proofErr w:type="spellStart"/>
                  <w:r>
                    <w:rPr>
                      <w:rFonts w:ascii="Times New Roman" w:eastAsia="Times New Roman" w:hAnsi="Times New Roman" w:cs="Times New Roman"/>
                      <w:sz w:val="18"/>
                      <w:szCs w:val="18"/>
                      <w:lang w:eastAsia="pt-BR"/>
                    </w:rPr>
                    <w:t>qui</w:t>
                  </w:r>
                  <w:proofErr w:type="spellEnd"/>
                  <w:r>
                    <w:rPr>
                      <w:rFonts w:ascii="Times New Roman" w:eastAsia="Times New Roman" w:hAnsi="Times New Roman" w:cs="Times New Roman"/>
                      <w:sz w:val="18"/>
                      <w:szCs w:val="18"/>
                      <w:lang w:eastAsia="pt-BR"/>
                    </w:rPr>
                    <w:t>)</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0778CBC"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55900381"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9FA1A7"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inscrições (3 dias úteis)</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2093CEB"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11, 14 e 15/12/2026</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772AE29"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6F5D3A" w14:paraId="12FE46D4"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0E356F0"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Homologação final das inscrições e divulgação dos locais e horários de prova</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C8AFE50"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16/12/2026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B4B4E0D"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0719F523"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FF00177"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APLICAÇÃO DA PROVA OBJETIVA</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57512E3" w14:textId="77777777" w:rsidR="006F5D3A" w:rsidRDefault="00000000">
                  <w:pPr>
                    <w:spacing w:after="0" w:line="240" w:lineRule="auto"/>
                    <w:jc w:val="center"/>
                    <w:rPr>
                      <w:rFonts w:ascii="Times New Roman" w:eastAsia="Times New Roman" w:hAnsi="Times New Roman" w:cs="Times New Roman"/>
                      <w:sz w:val="18"/>
                      <w:szCs w:val="18"/>
                      <w:lang w:eastAsia="pt-BR"/>
                    </w:rPr>
                  </w:pPr>
                  <w:r w:rsidRPr="00E67EC8">
                    <w:rPr>
                      <w:rFonts w:ascii="Times New Roman" w:eastAsia="Times New Roman" w:hAnsi="Times New Roman" w:cs="Times New Roman"/>
                      <w:b/>
                      <w:bCs/>
                      <w:sz w:val="18"/>
                      <w:szCs w:val="18"/>
                      <w:lang w:eastAsia="pt-BR"/>
                    </w:rPr>
                    <w:t>19/12/2026 (sábado)</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7627472"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226AFB6E"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09DDEA47"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Divulgação do gabarito preliminar</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1715FDD"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19/12/2026, após a prova</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577725C"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346ABD73"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D3C73CA"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questões e gabarito (3 dias úteis)</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332FB81"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21, 22 e 23/12/2026</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5E745BA"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6F5D3A" w14:paraId="60DE6F3B" w14:textId="77777777">
              <w:trPr>
                <w:cantSplit/>
                <w:jc w:val="center"/>
              </w:trPr>
              <w:tc>
                <w:tcPr>
                  <w:tcW w:w="86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DF2A630"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b/>
                      <w:bCs/>
                      <w:sz w:val="18"/>
                      <w:szCs w:val="18"/>
                      <w:lang w:eastAsia="pt-BR"/>
                    </w:rPr>
                    <w:t>FASE DE RESULTADOS</w:t>
                  </w:r>
                </w:p>
              </w:tc>
            </w:tr>
            <w:tr w:rsidR="006F5D3A" w14:paraId="363D41C8"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05E0492"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Gabarito definitivo, respostas aos recursos e resultado preliminar (prova objetiva e títulos)</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1E24296"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05/01/2027 (ter)</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0213D66"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7A36D4D6"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7115352"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Recursos – resultado preliminar e pontuação de títulos (3 dias úteis)</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EB65D70"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06, 07 e 08/01/2027</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52B53B3"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Candidatos</w:t>
                  </w:r>
                </w:p>
              </w:tc>
            </w:tr>
            <w:tr w:rsidR="006F5D3A" w14:paraId="7586F2A0"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4901BA4"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Resultado final, classificação e homologação</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7812CD5"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13/01/2027 (</w:t>
                  </w:r>
                  <w:proofErr w:type="spellStart"/>
                  <w:r>
                    <w:rPr>
                      <w:rFonts w:ascii="Times New Roman" w:eastAsia="Times New Roman" w:hAnsi="Times New Roman" w:cs="Times New Roman"/>
                      <w:sz w:val="18"/>
                      <w:szCs w:val="18"/>
                      <w:lang w:eastAsia="pt-BR"/>
                    </w:rPr>
                    <w:t>qua</w:t>
                  </w:r>
                  <w:proofErr w:type="spellEnd"/>
                  <w:r>
                    <w:rPr>
                      <w:rFonts w:ascii="Times New Roman" w:eastAsia="Times New Roman" w:hAnsi="Times New Roman" w:cs="Times New Roman"/>
                      <w:sz w:val="18"/>
                      <w:szCs w:val="18"/>
                      <w:lang w:eastAsia="pt-BR"/>
                    </w:rPr>
                    <w:t>)</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41A1C171"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 / Município</w:t>
                  </w:r>
                </w:p>
              </w:tc>
            </w:tr>
            <w:tr w:rsidR="006F5D3A" w14:paraId="4F43BE91"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516D783"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Entrega da base de dados (</w:t>
                  </w:r>
                  <w:proofErr w:type="spellStart"/>
                  <w:r>
                    <w:rPr>
                      <w:rFonts w:ascii="Times New Roman" w:eastAsia="Times New Roman" w:hAnsi="Times New Roman" w:cs="Times New Roman"/>
                      <w:sz w:val="18"/>
                      <w:szCs w:val="18"/>
                      <w:lang w:eastAsia="pt-BR"/>
                    </w:rPr>
                    <w:t>xlsx</w:t>
                  </w:r>
                  <w:proofErr w:type="spellEnd"/>
                  <w:r>
                    <w:rPr>
                      <w:rFonts w:ascii="Times New Roman" w:eastAsia="Times New Roman" w:hAnsi="Times New Roman" w:cs="Times New Roman"/>
                      <w:sz w:val="18"/>
                      <w:szCs w:val="18"/>
                      <w:lang w:eastAsia="pt-BR"/>
                    </w:rPr>
                    <w:t>/</w:t>
                  </w:r>
                  <w:proofErr w:type="spellStart"/>
                  <w:r>
                    <w:rPr>
                      <w:rFonts w:ascii="Times New Roman" w:eastAsia="Times New Roman" w:hAnsi="Times New Roman" w:cs="Times New Roman"/>
                      <w:sz w:val="18"/>
                      <w:szCs w:val="18"/>
                      <w:lang w:eastAsia="pt-BR"/>
                    </w:rPr>
                    <w:t>txt</w:t>
                  </w:r>
                  <w:proofErr w:type="spellEnd"/>
                  <w:r>
                    <w:rPr>
                      <w:rFonts w:ascii="Times New Roman" w:eastAsia="Times New Roman" w:hAnsi="Times New Roman" w:cs="Times New Roman"/>
                      <w:sz w:val="18"/>
                      <w:szCs w:val="18"/>
                      <w:lang w:eastAsia="pt-BR"/>
                    </w:rPr>
                    <w:t xml:space="preserve"> – </w:t>
                  </w:r>
                  <w:proofErr w:type="spellStart"/>
                  <w:r>
                    <w:rPr>
                      <w:rFonts w:ascii="Times New Roman" w:eastAsia="Times New Roman" w:hAnsi="Times New Roman" w:cs="Times New Roman"/>
                      <w:sz w:val="18"/>
                      <w:szCs w:val="18"/>
                      <w:lang w:eastAsia="pt-BR"/>
                    </w:rPr>
                    <w:t>Betha</w:t>
                  </w:r>
                  <w:proofErr w:type="spellEnd"/>
                  <w:r>
                    <w:rPr>
                      <w:rFonts w:ascii="Times New Roman" w:eastAsia="Times New Roman" w:hAnsi="Times New Roman" w:cs="Times New Roman"/>
                      <w:sz w:val="18"/>
                      <w:szCs w:val="18"/>
                      <w:lang w:eastAsia="pt-BR"/>
                    </w:rPr>
                    <w:t xml:space="preserve"> Cloud), relatórios e documentação do certame</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856B24D"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Até 15/01/2027 (sex)</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1031B86"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Contratada</w:t>
                  </w:r>
                </w:p>
              </w:tc>
            </w:tr>
            <w:tr w:rsidR="006F5D3A" w14:paraId="5FD13251" w14:textId="77777777">
              <w:trPr>
                <w:cantSplit/>
                <w:jc w:val="center"/>
              </w:trPr>
              <w:tc>
                <w:tcPr>
                  <w:tcW w:w="52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4F2A72D" w14:textId="77777777" w:rsidR="006F5D3A" w:rsidRDefault="00000000">
                  <w:pPr>
                    <w:spacing w:after="0" w:line="240" w:lineRule="auto"/>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Edital de escolha de vagas dos professores (art. 3º, § 5º, VII, LC 116/2025) e convocações</w:t>
                  </w:r>
                </w:p>
              </w:tc>
              <w:tc>
                <w:tcPr>
                  <w:tcW w:w="21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C0455C5"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A partir de 18/01/2027</w:t>
                  </w:r>
                </w:p>
              </w:tc>
              <w:tc>
                <w:tcPr>
                  <w:tcW w:w="13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D5B3A1C" w14:textId="77777777" w:rsidR="006F5D3A" w:rsidRDefault="00000000">
                  <w:pPr>
                    <w:spacing w:after="0" w:line="240" w:lineRule="auto"/>
                    <w:jc w:val="center"/>
                    <w:rPr>
                      <w:rFonts w:ascii="Times New Roman" w:eastAsia="Times New Roman" w:hAnsi="Times New Roman" w:cs="Times New Roman"/>
                      <w:sz w:val="18"/>
                      <w:szCs w:val="18"/>
                      <w:lang w:eastAsia="pt-BR"/>
                    </w:rPr>
                  </w:pPr>
                  <w:r>
                    <w:rPr>
                      <w:rFonts w:ascii="Times New Roman" w:eastAsia="Times New Roman" w:hAnsi="Times New Roman" w:cs="Times New Roman"/>
                      <w:sz w:val="18"/>
                      <w:szCs w:val="18"/>
                      <w:lang w:eastAsia="pt-BR"/>
                    </w:rPr>
                    <w:t>Município</w:t>
                  </w:r>
                </w:p>
              </w:tc>
            </w:tr>
          </w:tbl>
          <w:p w14:paraId="778427DC" w14:textId="77777777" w:rsidR="006F5D3A" w:rsidRDefault="006F5D3A">
            <w:pPr>
              <w:spacing w:after="0" w:line="240" w:lineRule="auto"/>
              <w:jc w:val="both"/>
              <w:rPr>
                <w:rFonts w:ascii="Times New Roman" w:eastAsia="Times New Roman" w:hAnsi="Times New Roman" w:cs="Times New Roman"/>
                <w:lang w:eastAsia="pt-BR"/>
              </w:rPr>
            </w:pPr>
          </w:p>
          <w:p w14:paraId="23FA2C58"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Eventual alteração do cronograma dependerá de prévia concordância da CONTRATANTE e não poderá reduzir os prazos mínimos previstos na LC nº 116/2025.</w:t>
            </w:r>
          </w:p>
          <w:p w14:paraId="4F83E48A"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lastRenderedPageBreak/>
              <w:t xml:space="preserve">O contrato terá vigência de </w:t>
            </w:r>
            <w:r>
              <w:rPr>
                <w:rFonts w:ascii="Times New Roman" w:eastAsia="Times New Roman" w:hAnsi="Times New Roman" w:cs="Times New Roman"/>
                <w:b/>
                <w:bCs/>
                <w:lang w:eastAsia="pt-BR"/>
              </w:rPr>
              <w:t>180 (cento e oitenta) dias</w:t>
            </w:r>
            <w:r>
              <w:rPr>
                <w:rFonts w:ascii="Times New Roman" w:eastAsia="Times New Roman" w:hAnsi="Times New Roman" w:cs="Times New Roman"/>
                <w:lang w:eastAsia="pt-BR"/>
              </w:rPr>
              <w:t xml:space="preserve"> a contar da sua assinatura, abrangendo a execução, a fase recursal e a entrega final dos produtos, prorrogando-se automaticamente se o objeto não for concluído no período, nos termos do art. 111 da Lei nº 14.133/2021, sem prejuízo das sanções cabíveis quando o atraso for imputável à CONTRATADA. A obrigação de prestar subsídios para defesa judicial e administrativa subsiste após o término da vigência.</w:t>
            </w:r>
          </w:p>
        </w:tc>
      </w:tr>
      <w:tr w:rsidR="006F5D3A" w14:paraId="3A29AAE2"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5B1847F2"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14. Critérios de pagamento:</w:t>
            </w:r>
          </w:p>
          <w:p w14:paraId="4D8CF69D"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O pagamento será efetuado em parcelas vinculadas à conclusão das etapas, mediante atesto do fiscal:</w:t>
            </w:r>
          </w:p>
          <w:p w14:paraId="33DDCDDC"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a) </w:t>
            </w:r>
            <w:r>
              <w:rPr>
                <w:rFonts w:ascii="Times New Roman" w:eastAsia="Times New Roman" w:hAnsi="Times New Roman" w:cs="Times New Roman"/>
                <w:b/>
                <w:bCs/>
                <w:lang w:eastAsia="pt-BR"/>
              </w:rPr>
              <w:t>30% (trinta por cento)</w:t>
            </w:r>
            <w:r>
              <w:rPr>
                <w:rFonts w:ascii="Times New Roman" w:eastAsia="Times New Roman" w:hAnsi="Times New Roman" w:cs="Times New Roman"/>
                <w:lang w:eastAsia="pt-BR"/>
              </w:rPr>
              <w:t xml:space="preserve"> após a publicação do edital de abertura;</w:t>
            </w:r>
          </w:p>
          <w:p w14:paraId="5F2F4F2E"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b) </w:t>
            </w:r>
            <w:r>
              <w:rPr>
                <w:rFonts w:ascii="Times New Roman" w:eastAsia="Times New Roman" w:hAnsi="Times New Roman" w:cs="Times New Roman"/>
                <w:b/>
                <w:bCs/>
                <w:lang w:eastAsia="pt-BR"/>
              </w:rPr>
              <w:t>40% (quarenta por cento)</w:t>
            </w:r>
            <w:r>
              <w:rPr>
                <w:rFonts w:ascii="Times New Roman" w:eastAsia="Times New Roman" w:hAnsi="Times New Roman" w:cs="Times New Roman"/>
                <w:lang w:eastAsia="pt-BR"/>
              </w:rPr>
              <w:t xml:space="preserve"> após a aplicação das provas objetivas e a divulgação do gabarito preliminar;</w:t>
            </w:r>
          </w:p>
          <w:p w14:paraId="34FD84E2" w14:textId="77777777" w:rsidR="006F5D3A" w:rsidRDefault="00000000">
            <w:pPr>
              <w:spacing w:after="40" w:line="240" w:lineRule="auto"/>
              <w:ind w:left="567" w:hanging="283"/>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c) </w:t>
            </w:r>
            <w:r>
              <w:rPr>
                <w:rFonts w:ascii="Times New Roman" w:eastAsia="Times New Roman" w:hAnsi="Times New Roman" w:cs="Times New Roman"/>
                <w:b/>
                <w:bCs/>
                <w:lang w:eastAsia="pt-BR"/>
              </w:rPr>
              <w:t>30% (trinta por cento)</w:t>
            </w:r>
            <w:r>
              <w:rPr>
                <w:rFonts w:ascii="Times New Roman" w:eastAsia="Times New Roman" w:hAnsi="Times New Roman" w:cs="Times New Roman"/>
                <w:lang w:eastAsia="pt-BR"/>
              </w:rPr>
              <w:t xml:space="preserve"> após a homologação do resultado final e a entrega da base de dados e dos relatórios finais.</w:t>
            </w:r>
          </w:p>
          <w:p w14:paraId="7CDF9E86"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O pagamento será realizado em até 30 (trinta) dias contados da apresentação do documento fiscal, após o atesto, por meio de crédito na conta bancária indicada pela contratada, observada a ordem cronológica (art. 141 da Lei nº 14.133/2021).</w:t>
            </w:r>
          </w:p>
          <w:p w14:paraId="29D18560"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A nota fiscal deverá indicar o número do contrato, o objeto, a etapa executada, a conta bancária e o destaque das retenções incidentes (ISS, INSS, IRRF e outros), inclusive do Imposto de Renda retido na fonte, conforme a legislação aplicável. As pessoas jurídicas amparadas por isenção, não incidência ou alíquota zero devem informar essa condição no documento fiscal, inclusive o enquadramento legal, sob pena de retenção.</w:t>
            </w:r>
          </w:p>
          <w:p w14:paraId="65F66FBE"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Havendo erro no documento de cobrança ou outra circunstância que impeça a liquidação da despesa, o pagamento ficará pendente até que a contratada providencie as medidas saneadoras, sem qualquer ônus para a contratante.</w:t>
            </w:r>
          </w:p>
        </w:tc>
      </w:tr>
      <w:tr w:rsidR="006F5D3A" w14:paraId="70B21E80"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6B8D784A"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15. Previsão no Plano de Contratações Anual:</w:t>
            </w:r>
          </w:p>
          <w:p w14:paraId="2D4CA712" w14:textId="7546276D" w:rsidR="006F5D3A" w:rsidRDefault="00000000">
            <w:pPr>
              <w:spacing w:after="80" w:line="240" w:lineRule="auto"/>
              <w:jc w:val="both"/>
              <w:rPr>
                <w:rFonts w:ascii="Times New Roman" w:eastAsia="Times New Roman" w:hAnsi="Times New Roman" w:cs="Times New Roman"/>
                <w:lang w:eastAsia="pt-BR"/>
              </w:rPr>
            </w:pPr>
            <w:r w:rsidRPr="00DB7E7C">
              <w:rPr>
                <w:rFonts w:ascii="Times New Roman" w:eastAsia="Times New Roman" w:hAnsi="Times New Roman" w:cs="Times New Roman"/>
                <w:lang w:eastAsia="pt-BR"/>
              </w:rPr>
              <w:t>A presente contratação não consta do Plano de Contratações Anual do exercício de 2026.</w:t>
            </w:r>
            <w:r>
              <w:rPr>
                <w:rFonts w:ascii="Times New Roman" w:eastAsia="Times New Roman" w:hAnsi="Times New Roman" w:cs="Times New Roman"/>
                <w:lang w:eastAsia="pt-BR"/>
              </w:rPr>
              <w:t xml:space="preserve"> Caso não conste, trata-se de demanda decorrente do planejamento de pessoal para o exercício de 2027, cuja necessidade se consolidou no segundo semestre, devendo o PCA ser atualizado para sua inclusão, sem prejuízo do prosseguimento da contratação, que atende à necessidade e ao interesse público da Administração (art. 12, VII, da Lei nº 14.133/2021).</w:t>
            </w:r>
          </w:p>
        </w:tc>
      </w:tr>
      <w:tr w:rsidR="006F5D3A" w14:paraId="0CA0FC24"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7C4900D8" w14:textId="77777777" w:rsidR="006F5D3A" w:rsidRDefault="00000000">
            <w:pPr>
              <w:spacing w:after="60" w:line="240" w:lineRule="auto"/>
              <w:jc w:val="both"/>
              <w:rPr>
                <w:rFonts w:ascii="Times New Roman" w:eastAsia="Times New Roman" w:hAnsi="Times New Roman" w:cs="Times New Roman"/>
                <w:b/>
                <w:bCs/>
                <w:lang w:eastAsia="pt-BR"/>
              </w:rPr>
            </w:pPr>
            <w:r>
              <w:rPr>
                <w:rFonts w:ascii="Times New Roman" w:eastAsia="Times New Roman" w:hAnsi="Times New Roman" w:cs="Times New Roman"/>
                <w:b/>
                <w:bCs/>
                <w:lang w:eastAsia="pt-BR"/>
              </w:rPr>
              <w:t>16. Requisitos da contratação e especificações técnicas:</w:t>
            </w:r>
          </w:p>
          <w:p w14:paraId="17B2517D" w14:textId="77777777" w:rsidR="006F5D3A" w:rsidRDefault="00000000">
            <w:pPr>
              <w:spacing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A CONTRATADA deverá executar, no mínimo, as seguintes atividades:</w:t>
            </w:r>
          </w:p>
          <w:p w14:paraId="2EECD4FE" w14:textId="77777777" w:rsidR="006F5D3A" w:rsidRDefault="00000000">
            <w:pPr>
              <w:spacing w:before="6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Planejamento e edital</w:t>
            </w:r>
          </w:p>
          <w:p w14:paraId="4EB3F109"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 Elaborar e entregar a minuta do edital do Processo Seletivo até 06/11/2026, em conformidade com a LC nº 116/2025, submetendo-a à aprovação da CONTRATANTE, contendo todos os elementos normativos: cargos, vagas e cadastro de reserva, requisitos, atribuições, remuneração, carga horária, conteúdo programático e bibliografia, critérios de avaliação, aprovação, desempate e classificação, normas de isenção da taxa de inscrição nos casos previstos em lei, reserva de vagas para pessoas com deficiência, atendimento especial, prazo de validade do certame e cronograma;</w:t>
            </w:r>
          </w:p>
          <w:p w14:paraId="6832BB29"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16.2. Prever no edital, para os cargos de Professor, a classificação em lista principal (habilitados) e lista suplementar de não habilitados (portadores de ensino médio – Normal ou estudantes de licenciatura plena), </w:t>
            </w:r>
            <w:proofErr w:type="gramStart"/>
            <w:r>
              <w:rPr>
                <w:rFonts w:ascii="Times New Roman" w:eastAsia="Times New Roman" w:hAnsi="Times New Roman" w:cs="Times New Roman"/>
                <w:lang w:eastAsia="pt-BR"/>
              </w:rPr>
              <w:t>esta</w:t>
            </w:r>
            <w:proofErr w:type="gramEnd"/>
            <w:r>
              <w:rPr>
                <w:rFonts w:ascii="Times New Roman" w:eastAsia="Times New Roman" w:hAnsi="Times New Roman" w:cs="Times New Roman"/>
                <w:lang w:eastAsia="pt-BR"/>
              </w:rPr>
              <w:t xml:space="preserve"> somente utilizável após esgotada a lista principal, vedada a lista de não habilitados para Professor de Educação Física (art. 7º, §§ 1º a 5º, da LC nº 116/2025);</w:t>
            </w:r>
          </w:p>
          <w:p w14:paraId="7D430C60"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16.3. Elaborar todos os demais atos do certame: homologação das inscrições, convocação para as provas, gabaritos, julgamento de recursos, resultados preliminar e final e classificação, com </w:t>
            </w:r>
            <w:r>
              <w:rPr>
                <w:rFonts w:ascii="Times New Roman" w:eastAsia="Times New Roman" w:hAnsi="Times New Roman" w:cs="Times New Roman"/>
                <w:lang w:eastAsia="pt-BR"/>
              </w:rPr>
              <w:lastRenderedPageBreak/>
              <w:t>listagens gerais e específicas, encaminhando-os à CONTRATANTE para publicação nos meios oficiais;</w:t>
            </w:r>
          </w:p>
          <w:p w14:paraId="103EC214"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16.4. Divulgar o edital e todos os atos, na íntegra, em sítio eletrônico próprio, e prestar informações aos candidatos por e-mail e telefone em todas as fases.</w:t>
            </w:r>
          </w:p>
          <w:p w14:paraId="52A82ED7" w14:textId="77777777" w:rsidR="006F5D3A" w:rsidRDefault="00000000">
            <w:pPr>
              <w:spacing w:before="6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Plataforma eletrônica do certame</w:t>
            </w:r>
          </w:p>
          <w:p w14:paraId="1919C314"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16.5. Disponibilizar, durante toda a execução do contrato, plataforma eletrônica própria ou licenciada, sob sua gestão, por meio da qual serão processados </w:t>
            </w:r>
            <w:r>
              <w:rPr>
                <w:rFonts w:ascii="Times New Roman" w:eastAsia="Times New Roman" w:hAnsi="Times New Roman" w:cs="Times New Roman"/>
                <w:b/>
                <w:bCs/>
                <w:lang w:eastAsia="pt-BR"/>
              </w:rPr>
              <w:t>exclusivamente pela internet</w:t>
            </w:r>
            <w:r>
              <w:rPr>
                <w:rFonts w:ascii="Times New Roman" w:eastAsia="Times New Roman" w:hAnsi="Times New Roman" w:cs="Times New Roman"/>
                <w:lang w:eastAsia="pt-BR"/>
              </w:rPr>
              <w:t xml:space="preserve"> as inscrições, os requerimentos de isenção, os pedidos de condição especial e de vaga </w:t>
            </w:r>
            <w:proofErr w:type="spellStart"/>
            <w:r>
              <w:rPr>
                <w:rFonts w:ascii="Times New Roman" w:eastAsia="Times New Roman" w:hAnsi="Times New Roman" w:cs="Times New Roman"/>
                <w:lang w:eastAsia="pt-BR"/>
              </w:rPr>
              <w:t>PcD</w:t>
            </w:r>
            <w:proofErr w:type="spellEnd"/>
            <w:r>
              <w:rPr>
                <w:rFonts w:ascii="Times New Roman" w:eastAsia="Times New Roman" w:hAnsi="Times New Roman" w:cs="Times New Roman"/>
                <w:lang w:eastAsia="pt-BR"/>
              </w:rPr>
              <w:t>, o envio dos documentos da prova de títulos, a interposição dos recursos em todas as fases e a disponibilização individual do julgamento fundamentado de cada recurso, sem entrega física de documentos pelos candidatos, com as funcionalidades descritas na alínea “q” do item 11;</w:t>
            </w:r>
          </w:p>
          <w:p w14:paraId="0C5D88FF"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16.6. Disponibilizar à Comissão/fiscal do Município acesso a painel de acompanhamento em tempo real (inscritos, pagamentos, isenções, recursos e resultados);</w:t>
            </w:r>
          </w:p>
          <w:p w14:paraId="7B5D50FC"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16.7. Manter a plataforma em funcionamento ininterrupto durante os prazos de inscrição e de recursos, prorrogando-se o prazo, sem ônus, em caso de indisponibilidade imputável à CONTRATADA.</w:t>
            </w:r>
          </w:p>
          <w:p w14:paraId="45F8D626" w14:textId="77777777" w:rsidR="006F5D3A" w:rsidRDefault="00000000">
            <w:pPr>
              <w:spacing w:before="6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Inscrições</w:t>
            </w:r>
          </w:p>
          <w:p w14:paraId="763C3A5B"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16.8. Realizar as inscrições exclusivamente pela internet, em sítio próprio, pelo prazo mínimo de 30 (trinta) dias, com armazenamento seguro em banco de dados, ficha de inscrição on-line, emissão de boleto bancário para pagamento na rede bancária indicada pela CONTRATANTE e meio para envio dos documentos de isenção e de atendimento especial;</w:t>
            </w:r>
          </w:p>
          <w:p w14:paraId="7F97AAFE"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16.9. Disponibilizar na área do candidato o comprovante de inscrição e o cartão de confirmação, com local, data e horário das provas;</w:t>
            </w:r>
          </w:p>
          <w:p w14:paraId="7887CEE0"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16.10. Montar e fornecer à CONTRATANTE o banco de dados dos candidatos, em formatos "</w:t>
            </w:r>
            <w:proofErr w:type="spellStart"/>
            <w:r>
              <w:rPr>
                <w:rFonts w:ascii="Times New Roman" w:eastAsia="Times New Roman" w:hAnsi="Times New Roman" w:cs="Times New Roman"/>
                <w:lang w:eastAsia="pt-BR"/>
              </w:rPr>
              <w:t>xlsx</w:t>
            </w:r>
            <w:proofErr w:type="spellEnd"/>
            <w:r>
              <w:rPr>
                <w:rFonts w:ascii="Times New Roman" w:eastAsia="Times New Roman" w:hAnsi="Times New Roman" w:cs="Times New Roman"/>
                <w:lang w:eastAsia="pt-BR"/>
              </w:rPr>
              <w:t>" e "</w:t>
            </w:r>
            <w:proofErr w:type="spellStart"/>
            <w:r>
              <w:rPr>
                <w:rFonts w:ascii="Times New Roman" w:eastAsia="Times New Roman" w:hAnsi="Times New Roman" w:cs="Times New Roman"/>
                <w:lang w:eastAsia="pt-BR"/>
              </w:rPr>
              <w:t>txt</w:t>
            </w:r>
            <w:proofErr w:type="spellEnd"/>
            <w:r>
              <w:rPr>
                <w:rFonts w:ascii="Times New Roman" w:eastAsia="Times New Roman" w:hAnsi="Times New Roman" w:cs="Times New Roman"/>
                <w:lang w:eastAsia="pt-BR"/>
              </w:rPr>
              <w:t xml:space="preserve">" compatíveis com importação no Sistema </w:t>
            </w:r>
            <w:proofErr w:type="spellStart"/>
            <w:r>
              <w:rPr>
                <w:rFonts w:ascii="Times New Roman" w:eastAsia="Times New Roman" w:hAnsi="Times New Roman" w:cs="Times New Roman"/>
                <w:lang w:eastAsia="pt-BR"/>
              </w:rPr>
              <w:t>Betha</w:t>
            </w:r>
            <w:proofErr w:type="spellEnd"/>
            <w:r>
              <w:rPr>
                <w:rFonts w:ascii="Times New Roman" w:eastAsia="Times New Roman" w:hAnsi="Times New Roman" w:cs="Times New Roman"/>
                <w:lang w:eastAsia="pt-BR"/>
              </w:rPr>
              <w:t xml:space="preserve"> Cloud.</w:t>
            </w:r>
          </w:p>
          <w:p w14:paraId="0D186A47" w14:textId="77777777" w:rsidR="006F5D3A" w:rsidRDefault="00000000">
            <w:pPr>
              <w:spacing w:before="6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Provas</w:t>
            </w:r>
          </w:p>
          <w:p w14:paraId="7CB1E5DA"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16.11. Elaborar provas objetivas com </w:t>
            </w:r>
            <w:r>
              <w:rPr>
                <w:rFonts w:ascii="Times New Roman" w:eastAsia="Times New Roman" w:hAnsi="Times New Roman" w:cs="Times New Roman"/>
                <w:b/>
                <w:bCs/>
                <w:lang w:eastAsia="pt-BR"/>
              </w:rPr>
              <w:t>30 (trinta) questões inéditas por cargo</w:t>
            </w:r>
            <w:r>
              <w:rPr>
                <w:rFonts w:ascii="Times New Roman" w:eastAsia="Times New Roman" w:hAnsi="Times New Roman" w:cs="Times New Roman"/>
                <w:lang w:eastAsia="pt-BR"/>
              </w:rPr>
              <w:t>, de múltipla escolha, por profissionais especializados componentes da banca da CONTRATADA, com revisão técnica e de Língua Portuguesa;</w:t>
            </w:r>
          </w:p>
          <w:p w14:paraId="4FCBE803"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16.12. Responsabilizar-se pela diagramação, impressão em ambiente sigiloso e em quantidade suficiente, empacotamento, armazenamento, transporte e aplicação das provas, sem ônus para a CONTRATANTE;</w:t>
            </w:r>
          </w:p>
          <w:p w14:paraId="5C9092D4"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16.13. Acondicionar as provas em malotes lacrados e invioláveis, a serem abertos somente no local de aplicação, na presença de candidatos e de 3 (três) testemunhas, que assinarão a ata de abertura;</w:t>
            </w:r>
          </w:p>
          <w:p w14:paraId="315DC3C1"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16.14. Registrar em ata as ocorrências do ambiente de impressão, o quantitativo de cadernos por cargo, as imperfeições gráficas, os contadores das impressoras e a numeração dos lacres;</w:t>
            </w:r>
          </w:p>
          <w:p w14:paraId="752B9CCD"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16.15. Recrutar, treinar e remunerar coordenadores e fiscais de sala em número suficiente, com no mínimo 2 (dois) fiscais por sala e fiscais volantes, e prover atendimento especial e sala de amamentação;</w:t>
            </w:r>
          </w:p>
          <w:p w14:paraId="252B4E93"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16.16. Elaborar e imprimir cartões-resposta para correção por leitura óptica ou outro meio que assegure a lisura do certame;</w:t>
            </w:r>
          </w:p>
          <w:p w14:paraId="097218AD"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16.17. Divulgar o gabarito preliminar após a aplicação das provas e corrigi-las por sistema de leitura óptica ou processamento eletrônico equivalente.</w:t>
            </w:r>
          </w:p>
          <w:p w14:paraId="79294BF5" w14:textId="77777777" w:rsidR="006F5D3A" w:rsidRDefault="00000000">
            <w:pPr>
              <w:spacing w:before="6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Prova de títulos (cargos de Professor)</w:t>
            </w:r>
          </w:p>
          <w:p w14:paraId="4053EF2A"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16.18. Prever no edital a prova de títulos, de caráter exclusivamente classificatório, com tabela objetiva de pontuação (pós-graduação lato sensu, mestrado, doutorado e, se a CONTRATANTE assim </w:t>
            </w:r>
            <w:r>
              <w:rPr>
                <w:rFonts w:ascii="Times New Roman" w:eastAsia="Times New Roman" w:hAnsi="Times New Roman" w:cs="Times New Roman"/>
                <w:lang w:eastAsia="pt-BR"/>
              </w:rPr>
              <w:lastRenderedPageBreak/>
              <w:t>definir, tempo de serviço no magistério), pontuação máxima e vedação de contagem do título exigido como requisito do cargo;</w:t>
            </w:r>
          </w:p>
          <w:p w14:paraId="6F0AED28"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16.19. Receber os títulos por envio eletrônico (upload) durante o período de inscrições, analisá-los por banca própria e divulgar a pontuação juntamente com o resultado preliminar, garantindo recurso no prazo de 3 (três) dias úteis;</w:t>
            </w:r>
          </w:p>
          <w:p w14:paraId="1138FBA3"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16.20. Somar a nota dos títulos à nota da prova objetiva, na forma do edital, para a classificação final dos candidatos a Professor.</w:t>
            </w:r>
          </w:p>
          <w:p w14:paraId="521A6977" w14:textId="77777777" w:rsidR="006F5D3A" w:rsidRDefault="00000000">
            <w:pPr>
              <w:spacing w:before="60" w:after="8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Recursos e resultados</w:t>
            </w:r>
          </w:p>
          <w:p w14:paraId="5A4CDE7C"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16.21. Receber e julgar, de forma fundamentada, os recursos em todas as fases, com </w:t>
            </w:r>
            <w:proofErr w:type="spellStart"/>
            <w:r>
              <w:rPr>
                <w:rFonts w:ascii="Times New Roman" w:eastAsia="Times New Roman" w:hAnsi="Times New Roman" w:cs="Times New Roman"/>
                <w:lang w:eastAsia="pt-BR"/>
              </w:rPr>
              <w:t>recorreção</w:t>
            </w:r>
            <w:proofErr w:type="spellEnd"/>
            <w:r>
              <w:rPr>
                <w:rFonts w:ascii="Times New Roman" w:eastAsia="Times New Roman" w:hAnsi="Times New Roman" w:cs="Times New Roman"/>
                <w:lang w:eastAsia="pt-BR"/>
              </w:rPr>
              <w:t xml:space="preserve"> das provas e emissão de novos relatórios, se for o caso;</w:t>
            </w:r>
          </w:p>
          <w:p w14:paraId="5200163C"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16.22. Emitir relatórios em sistema informatizado em todas as fases e entregar à CONTRATANTE o resultado final e a base de dados nos formatos indicados;</w:t>
            </w:r>
          </w:p>
          <w:p w14:paraId="6861D7CF" w14:textId="77777777" w:rsidR="006F5D3A" w:rsidRDefault="00000000">
            <w:pPr>
              <w:spacing w:after="40" w:line="240" w:lineRule="auto"/>
              <w:ind w:left="709" w:hanging="709"/>
              <w:jc w:val="both"/>
              <w:rPr>
                <w:rFonts w:ascii="Times New Roman" w:eastAsia="Times New Roman" w:hAnsi="Times New Roman" w:cs="Times New Roman"/>
                <w:lang w:eastAsia="pt-BR"/>
              </w:rPr>
            </w:pPr>
            <w:r>
              <w:rPr>
                <w:rFonts w:ascii="Times New Roman" w:eastAsia="Times New Roman" w:hAnsi="Times New Roman" w:cs="Times New Roman"/>
                <w:lang w:eastAsia="pt-BR"/>
              </w:rPr>
              <w:t>16.23. Entregar à CONTRATANTE, ao final, a documentação do certame (atas, listas de presença, cartões-resposta), mediante termo, para guarda.</w:t>
            </w:r>
          </w:p>
        </w:tc>
      </w:tr>
      <w:tr w:rsidR="006F5D3A" w:rsidRPr="00F5608D" w14:paraId="1E9AE372" w14:textId="77777777">
        <w:tc>
          <w:tcPr>
            <w:tcW w:w="9072"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tcPr>
          <w:p w14:paraId="16F59FB0" w14:textId="77777777" w:rsidR="006F5D3A" w:rsidRPr="00F5608D" w:rsidRDefault="00000000">
            <w:pPr>
              <w:spacing w:after="480" w:line="240" w:lineRule="auto"/>
              <w:jc w:val="right"/>
              <w:rPr>
                <w:rFonts w:ascii="Times New Roman" w:eastAsia="Times New Roman" w:hAnsi="Times New Roman" w:cs="Times New Roman"/>
                <w:lang w:eastAsia="pt-BR"/>
              </w:rPr>
            </w:pPr>
            <w:r w:rsidRPr="00F5608D">
              <w:rPr>
                <w:rFonts w:ascii="Times New Roman" w:eastAsia="Times New Roman" w:hAnsi="Times New Roman" w:cs="Times New Roman"/>
                <w:lang w:eastAsia="pt-BR"/>
              </w:rPr>
              <w:lastRenderedPageBreak/>
              <w:t>Palmitos/SC, 21 de outubro de 2026.</w:t>
            </w:r>
          </w:p>
          <w:p w14:paraId="67FBD5A9" w14:textId="77777777" w:rsidR="006F5D3A" w:rsidRPr="00F5608D" w:rsidRDefault="00000000">
            <w:pPr>
              <w:spacing w:after="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_______________________________________</w:t>
            </w:r>
          </w:p>
          <w:p w14:paraId="4340B379" w14:textId="77777777" w:rsidR="006F5D3A" w:rsidRPr="00F5608D" w:rsidRDefault="00000000">
            <w:pPr>
              <w:spacing w:after="0" w:line="240" w:lineRule="auto"/>
              <w:jc w:val="center"/>
              <w:rPr>
                <w:rFonts w:ascii="Times New Roman" w:eastAsia="Times New Roman" w:hAnsi="Times New Roman" w:cs="Times New Roman"/>
                <w:b/>
                <w:bCs/>
                <w:lang w:eastAsia="pt-BR"/>
              </w:rPr>
            </w:pPr>
            <w:r w:rsidRPr="00F5608D">
              <w:rPr>
                <w:rFonts w:ascii="Times New Roman" w:eastAsia="Times New Roman" w:hAnsi="Times New Roman" w:cs="Times New Roman"/>
                <w:b/>
                <w:bCs/>
                <w:lang w:eastAsia="pt-BR"/>
              </w:rPr>
              <w:t xml:space="preserve">Marli Rosa </w:t>
            </w:r>
            <w:proofErr w:type="spellStart"/>
            <w:r w:rsidRPr="00F5608D">
              <w:rPr>
                <w:rFonts w:ascii="Times New Roman" w:eastAsia="Times New Roman" w:hAnsi="Times New Roman" w:cs="Times New Roman"/>
                <w:b/>
                <w:bCs/>
                <w:lang w:eastAsia="pt-BR"/>
              </w:rPr>
              <w:t>Regner</w:t>
            </w:r>
            <w:proofErr w:type="spellEnd"/>
            <w:r w:rsidRPr="00F5608D">
              <w:rPr>
                <w:rFonts w:ascii="Times New Roman" w:eastAsia="Times New Roman" w:hAnsi="Times New Roman" w:cs="Times New Roman"/>
                <w:b/>
                <w:bCs/>
                <w:lang w:eastAsia="pt-BR"/>
              </w:rPr>
              <w:t xml:space="preserve"> Camargo</w:t>
            </w:r>
          </w:p>
          <w:p w14:paraId="24320532" w14:textId="77777777" w:rsidR="006F5D3A" w:rsidRPr="00F5608D" w:rsidRDefault="00000000">
            <w:pPr>
              <w:spacing w:after="48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Secretaria Municipal de Educação, Cultura e Esporte</w:t>
            </w:r>
          </w:p>
          <w:p w14:paraId="2DFE19A5" w14:textId="77777777" w:rsidR="006F5D3A" w:rsidRPr="00F5608D" w:rsidRDefault="00000000">
            <w:pPr>
              <w:spacing w:after="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_______________________________________</w:t>
            </w:r>
          </w:p>
          <w:p w14:paraId="082A978D" w14:textId="77777777" w:rsidR="006F5D3A" w:rsidRPr="00F5608D" w:rsidRDefault="00000000">
            <w:pPr>
              <w:spacing w:after="0" w:line="240" w:lineRule="auto"/>
              <w:jc w:val="center"/>
              <w:rPr>
                <w:rFonts w:ascii="Times New Roman" w:eastAsia="Times New Roman" w:hAnsi="Times New Roman" w:cs="Times New Roman"/>
                <w:b/>
                <w:bCs/>
                <w:lang w:eastAsia="pt-BR"/>
              </w:rPr>
            </w:pPr>
            <w:proofErr w:type="spellStart"/>
            <w:r w:rsidRPr="00F5608D">
              <w:rPr>
                <w:rFonts w:ascii="Times New Roman" w:eastAsia="Times New Roman" w:hAnsi="Times New Roman" w:cs="Times New Roman"/>
                <w:b/>
                <w:bCs/>
                <w:lang w:eastAsia="pt-BR"/>
              </w:rPr>
              <w:t>Daliane</w:t>
            </w:r>
            <w:proofErr w:type="spellEnd"/>
            <w:r w:rsidRPr="00F5608D">
              <w:rPr>
                <w:rFonts w:ascii="Times New Roman" w:eastAsia="Times New Roman" w:hAnsi="Times New Roman" w:cs="Times New Roman"/>
                <w:b/>
                <w:bCs/>
                <w:lang w:eastAsia="pt-BR"/>
              </w:rPr>
              <w:t xml:space="preserve"> </w:t>
            </w:r>
            <w:proofErr w:type="spellStart"/>
            <w:r w:rsidRPr="00F5608D">
              <w:rPr>
                <w:rFonts w:ascii="Times New Roman" w:eastAsia="Times New Roman" w:hAnsi="Times New Roman" w:cs="Times New Roman"/>
                <w:b/>
                <w:bCs/>
                <w:lang w:eastAsia="pt-BR"/>
              </w:rPr>
              <w:t>Nezello</w:t>
            </w:r>
            <w:proofErr w:type="spellEnd"/>
            <w:r w:rsidRPr="00F5608D">
              <w:rPr>
                <w:rFonts w:ascii="Times New Roman" w:eastAsia="Times New Roman" w:hAnsi="Times New Roman" w:cs="Times New Roman"/>
                <w:b/>
                <w:bCs/>
                <w:lang w:eastAsia="pt-BR"/>
              </w:rPr>
              <w:t xml:space="preserve"> Colla </w:t>
            </w:r>
            <w:proofErr w:type="spellStart"/>
            <w:r w:rsidRPr="00F5608D">
              <w:rPr>
                <w:rFonts w:ascii="Times New Roman" w:eastAsia="Times New Roman" w:hAnsi="Times New Roman" w:cs="Times New Roman"/>
                <w:b/>
                <w:bCs/>
                <w:lang w:eastAsia="pt-BR"/>
              </w:rPr>
              <w:t>Hann</w:t>
            </w:r>
            <w:proofErr w:type="spellEnd"/>
          </w:p>
          <w:p w14:paraId="6504B012" w14:textId="77777777" w:rsidR="006F5D3A" w:rsidRPr="00F5608D" w:rsidRDefault="00000000">
            <w:pPr>
              <w:spacing w:after="48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Secretaria Municipal de Saúde</w:t>
            </w:r>
          </w:p>
          <w:p w14:paraId="7FE3970D" w14:textId="77777777" w:rsidR="006F5D3A" w:rsidRPr="00F5608D" w:rsidRDefault="00000000">
            <w:pPr>
              <w:spacing w:after="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_______________________________________</w:t>
            </w:r>
          </w:p>
          <w:p w14:paraId="5926B8DE" w14:textId="77777777" w:rsidR="006F5D3A" w:rsidRPr="00F5608D" w:rsidRDefault="00000000">
            <w:pPr>
              <w:spacing w:after="0" w:line="240" w:lineRule="auto"/>
              <w:jc w:val="center"/>
              <w:rPr>
                <w:rFonts w:ascii="Times New Roman" w:eastAsia="Times New Roman" w:hAnsi="Times New Roman" w:cs="Times New Roman"/>
                <w:b/>
                <w:bCs/>
                <w:lang w:eastAsia="pt-BR"/>
              </w:rPr>
            </w:pPr>
            <w:r w:rsidRPr="00F5608D">
              <w:rPr>
                <w:rFonts w:ascii="Times New Roman" w:eastAsia="Times New Roman" w:hAnsi="Times New Roman" w:cs="Times New Roman"/>
                <w:b/>
                <w:bCs/>
                <w:lang w:eastAsia="pt-BR"/>
              </w:rPr>
              <w:t>Angélica Chini</w:t>
            </w:r>
          </w:p>
          <w:p w14:paraId="3D8F1343" w14:textId="77777777" w:rsidR="006F5D3A" w:rsidRPr="00F5608D" w:rsidRDefault="00000000">
            <w:pPr>
              <w:spacing w:after="48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Secretaria Municipal de Agricultura e Meio Ambiente</w:t>
            </w:r>
          </w:p>
          <w:p w14:paraId="34E2B96C" w14:textId="77777777" w:rsidR="006F5D3A" w:rsidRPr="00F5608D" w:rsidRDefault="00000000">
            <w:pPr>
              <w:spacing w:after="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_______________________________________</w:t>
            </w:r>
          </w:p>
          <w:p w14:paraId="78F03408" w14:textId="77777777" w:rsidR="006F5D3A" w:rsidRPr="00F5608D" w:rsidRDefault="00000000">
            <w:pPr>
              <w:spacing w:after="0" w:line="240" w:lineRule="auto"/>
              <w:jc w:val="center"/>
              <w:rPr>
                <w:rFonts w:ascii="Times New Roman" w:eastAsia="Times New Roman" w:hAnsi="Times New Roman" w:cs="Times New Roman"/>
                <w:b/>
                <w:bCs/>
                <w:lang w:eastAsia="pt-BR"/>
              </w:rPr>
            </w:pPr>
            <w:r w:rsidRPr="00F5608D">
              <w:rPr>
                <w:rFonts w:ascii="Times New Roman" w:eastAsia="Times New Roman" w:hAnsi="Times New Roman" w:cs="Times New Roman"/>
                <w:b/>
                <w:bCs/>
                <w:lang w:eastAsia="pt-BR"/>
              </w:rPr>
              <w:t xml:space="preserve">Franciele Cristina </w:t>
            </w:r>
            <w:proofErr w:type="spellStart"/>
            <w:r w:rsidRPr="00F5608D">
              <w:rPr>
                <w:rFonts w:ascii="Times New Roman" w:eastAsia="Times New Roman" w:hAnsi="Times New Roman" w:cs="Times New Roman"/>
                <w:b/>
                <w:bCs/>
                <w:lang w:eastAsia="pt-BR"/>
              </w:rPr>
              <w:t>Sangalli</w:t>
            </w:r>
            <w:proofErr w:type="spellEnd"/>
            <w:r w:rsidRPr="00F5608D">
              <w:rPr>
                <w:rFonts w:ascii="Times New Roman" w:eastAsia="Times New Roman" w:hAnsi="Times New Roman" w:cs="Times New Roman"/>
                <w:b/>
                <w:bCs/>
                <w:lang w:eastAsia="pt-BR"/>
              </w:rPr>
              <w:t xml:space="preserve"> </w:t>
            </w:r>
            <w:proofErr w:type="spellStart"/>
            <w:r w:rsidRPr="00F5608D">
              <w:rPr>
                <w:rFonts w:ascii="Times New Roman" w:eastAsia="Times New Roman" w:hAnsi="Times New Roman" w:cs="Times New Roman"/>
                <w:b/>
                <w:bCs/>
                <w:lang w:eastAsia="pt-BR"/>
              </w:rPr>
              <w:t>Casaril</w:t>
            </w:r>
            <w:proofErr w:type="spellEnd"/>
          </w:p>
          <w:p w14:paraId="320901E8" w14:textId="77777777" w:rsidR="006F5D3A" w:rsidRPr="00F5608D" w:rsidRDefault="00000000">
            <w:pPr>
              <w:spacing w:after="480" w:line="240" w:lineRule="auto"/>
              <w:jc w:val="center"/>
              <w:rPr>
                <w:rFonts w:ascii="Times New Roman" w:eastAsia="Times New Roman" w:hAnsi="Times New Roman" w:cs="Times New Roman"/>
                <w:lang w:eastAsia="pt-BR"/>
              </w:rPr>
            </w:pPr>
            <w:r w:rsidRPr="00F5608D">
              <w:rPr>
                <w:rFonts w:ascii="Times New Roman" w:eastAsia="Times New Roman" w:hAnsi="Times New Roman" w:cs="Times New Roman"/>
                <w:lang w:eastAsia="pt-BR"/>
              </w:rPr>
              <w:t>Secretaria Municipal de Assistência Social</w:t>
            </w:r>
          </w:p>
        </w:tc>
      </w:tr>
    </w:tbl>
    <w:p w14:paraId="37144ECD" w14:textId="77777777" w:rsidR="006F5D3A" w:rsidRDefault="006F5D3A">
      <w:pPr>
        <w:spacing w:after="0" w:line="240" w:lineRule="auto"/>
        <w:jc w:val="both"/>
        <w:rPr>
          <w:rFonts w:ascii="Times New Roman" w:eastAsia="Times New Roman" w:hAnsi="Times New Roman" w:cs="Times New Roman"/>
          <w:lang w:eastAsia="pt-BR"/>
        </w:rPr>
      </w:pPr>
    </w:p>
    <w:p w14:paraId="211FE5C4" w14:textId="77777777" w:rsidR="006F5D3A" w:rsidRDefault="00000000">
      <w:r>
        <w:br w:type="page"/>
      </w:r>
    </w:p>
    <w:p w14:paraId="5FBE5B21" w14:textId="77777777" w:rsidR="006F5D3A" w:rsidRDefault="00000000">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lastRenderedPageBreak/>
        <w:t>ANEXO I</w:t>
      </w:r>
    </w:p>
    <w:p w14:paraId="4F1F9AA9" w14:textId="77777777" w:rsidR="00F16DD9" w:rsidRDefault="00F16DD9">
      <w:pPr>
        <w:spacing w:after="0" w:line="240" w:lineRule="auto"/>
        <w:jc w:val="center"/>
        <w:rPr>
          <w:rFonts w:ascii="Times New Roman" w:eastAsia="Times New Roman" w:hAnsi="Times New Roman" w:cs="Times New Roman"/>
          <w:b/>
          <w:bCs/>
          <w:lang w:eastAsia="pt-BR"/>
        </w:rPr>
      </w:pPr>
    </w:p>
    <w:p w14:paraId="24BAF368" w14:textId="77777777" w:rsidR="006F5D3A" w:rsidRDefault="00000000">
      <w:pPr>
        <w:spacing w:after="20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RELAÇÃO DE CARGOS</w:t>
      </w:r>
    </w:p>
    <w:p w14:paraId="0618C92A" w14:textId="77777777" w:rsidR="00F16DD9" w:rsidRDefault="00F16DD9">
      <w:pPr>
        <w:spacing w:after="200" w:line="240" w:lineRule="auto"/>
        <w:jc w:val="center"/>
        <w:rPr>
          <w:rFonts w:ascii="Times New Roman" w:eastAsia="Times New Roman" w:hAnsi="Times New Roman" w:cs="Times New Roman"/>
          <w:b/>
          <w:bCs/>
          <w:lang w:eastAsia="pt-BR"/>
        </w:rPr>
      </w:pPr>
    </w:p>
    <w:tbl>
      <w:tblPr>
        <w:tblW w:w="9000" w:type="dxa"/>
        <w:jc w:val="center"/>
        <w:tblLayout w:type="fixed"/>
        <w:tblLook w:val="04A0" w:firstRow="1" w:lastRow="0" w:firstColumn="1" w:lastColumn="0" w:noHBand="0" w:noVBand="1"/>
      </w:tblPr>
      <w:tblGrid>
        <w:gridCol w:w="700"/>
        <w:gridCol w:w="2981"/>
        <w:gridCol w:w="5319"/>
      </w:tblGrid>
      <w:tr w:rsidR="006F5D3A" w14:paraId="6D8032CE" w14:textId="77777777" w:rsidTr="007C4530">
        <w:trPr>
          <w:cantSplit/>
          <w:tblHeader/>
          <w:jc w:val="cent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33189E45" w14:textId="77777777" w:rsidR="006F5D3A" w:rsidRDefault="00000000">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Item</w:t>
            </w:r>
          </w:p>
        </w:tc>
        <w:tc>
          <w:tcPr>
            <w:tcW w:w="298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527C8D77" w14:textId="77777777" w:rsidR="006F5D3A" w:rsidRDefault="00000000">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Secretaria</w:t>
            </w:r>
          </w:p>
        </w:tc>
        <w:tc>
          <w:tcPr>
            <w:tcW w:w="5319" w:type="dxa"/>
            <w:tcBorders>
              <w:top w:val="single" w:sz="4" w:space="0" w:color="000000"/>
              <w:left w:val="single" w:sz="4" w:space="0" w:color="000000"/>
              <w:bottom w:val="single" w:sz="4" w:space="0" w:color="000000"/>
              <w:right w:val="single" w:sz="4" w:space="0" w:color="000000"/>
            </w:tcBorders>
            <w:shd w:val="clear" w:color="auto" w:fill="D9D9D9"/>
            <w:tcMar>
              <w:top w:w="40" w:type="dxa"/>
              <w:left w:w="85" w:type="dxa"/>
              <w:bottom w:w="40" w:type="dxa"/>
              <w:right w:w="85" w:type="dxa"/>
            </w:tcMar>
            <w:vAlign w:val="center"/>
          </w:tcPr>
          <w:p w14:paraId="0F4BE440" w14:textId="77777777" w:rsidR="006F5D3A" w:rsidRDefault="00000000">
            <w:pPr>
              <w:spacing w:after="0" w:line="240" w:lineRule="auto"/>
              <w:jc w:val="center"/>
              <w:rPr>
                <w:rFonts w:ascii="Times New Roman" w:eastAsia="Times New Roman" w:hAnsi="Times New Roman" w:cs="Times New Roman"/>
                <w:b/>
                <w:bCs/>
                <w:lang w:eastAsia="pt-BR"/>
              </w:rPr>
            </w:pPr>
            <w:r>
              <w:rPr>
                <w:rFonts w:ascii="Times New Roman" w:eastAsia="Times New Roman" w:hAnsi="Times New Roman" w:cs="Times New Roman"/>
                <w:b/>
                <w:bCs/>
                <w:lang w:eastAsia="pt-BR"/>
              </w:rPr>
              <w:t>Cargos / Funções</w:t>
            </w:r>
          </w:p>
        </w:tc>
      </w:tr>
      <w:tr w:rsidR="006F5D3A" w14:paraId="2B23A5DF" w14:textId="77777777" w:rsidTr="007C4530">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A29F495" w14:textId="77777777" w:rsidR="006F5D3A" w:rsidRDefault="00000000">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01</w:t>
            </w:r>
          </w:p>
        </w:tc>
        <w:tc>
          <w:tcPr>
            <w:tcW w:w="2981"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698D9C2" w14:textId="77777777"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Educação, Cultura e Esporte</w:t>
            </w:r>
          </w:p>
        </w:tc>
        <w:tc>
          <w:tcPr>
            <w:tcW w:w="531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0E6DB52" w14:textId="77777777"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Educação Infantil e Anos Iniciais:</w:t>
            </w:r>
            <w:r>
              <w:rPr>
                <w:rFonts w:ascii="Times New Roman" w:eastAsia="Times New Roman" w:hAnsi="Times New Roman" w:cs="Times New Roman"/>
                <w:lang w:eastAsia="pt-BR"/>
              </w:rPr>
              <w:t xml:space="preserve"> Professor de Pedagogia</w:t>
            </w:r>
          </w:p>
          <w:p w14:paraId="0378853A" w14:textId="70C313EF"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Anos Finais:</w:t>
            </w:r>
            <w:r>
              <w:rPr>
                <w:rFonts w:ascii="Times New Roman" w:eastAsia="Times New Roman" w:hAnsi="Times New Roman" w:cs="Times New Roman"/>
                <w:lang w:eastAsia="pt-BR"/>
              </w:rPr>
              <w:t xml:space="preserve"> Professor de Arte; Professor de Ciências; Professor de Educação Física; Professor de Geografia; Professor de História; Professor de Educação Digital; Professor de Inglês; Professor de Espanhol; Professor de Língua Portuguesa; Professor de Matemática</w:t>
            </w:r>
          </w:p>
          <w:p w14:paraId="419BAA88" w14:textId="405289C6"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Apoio:</w:t>
            </w:r>
            <w:r w:rsidR="00901475">
              <w:rPr>
                <w:rFonts w:ascii="Times New Roman" w:eastAsia="Times New Roman" w:hAnsi="Times New Roman" w:cs="Times New Roman"/>
                <w:b/>
                <w:bCs/>
                <w:lang w:eastAsia="pt-BR"/>
              </w:rPr>
              <w:t xml:space="preserve"> </w:t>
            </w:r>
            <w:r w:rsidR="00901475">
              <w:rPr>
                <w:rFonts w:ascii="Times New Roman" w:eastAsia="Times New Roman" w:hAnsi="Times New Roman" w:cs="Times New Roman"/>
                <w:lang w:eastAsia="pt-BR"/>
              </w:rPr>
              <w:t>Segundo Professor</w:t>
            </w:r>
            <w:r w:rsidR="00901475">
              <w:rPr>
                <w:rFonts w:ascii="Times New Roman" w:eastAsia="Times New Roman" w:hAnsi="Times New Roman" w:cs="Times New Roman"/>
                <w:lang w:eastAsia="pt-BR"/>
              </w:rPr>
              <w:t>,</w:t>
            </w:r>
            <w:r>
              <w:rPr>
                <w:rFonts w:ascii="Times New Roman" w:eastAsia="Times New Roman" w:hAnsi="Times New Roman" w:cs="Times New Roman"/>
                <w:lang w:eastAsia="pt-BR"/>
              </w:rPr>
              <w:t xml:space="preserve"> Agente Educativo; Motorista; Serviços Gerais; Vigia</w:t>
            </w:r>
          </w:p>
          <w:p w14:paraId="0BEA008C" w14:textId="77777777"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b/>
                <w:bCs/>
                <w:lang w:eastAsia="pt-BR"/>
              </w:rPr>
              <w:t>Departamento de Esporte:</w:t>
            </w:r>
            <w:r>
              <w:rPr>
                <w:rFonts w:ascii="Times New Roman" w:eastAsia="Times New Roman" w:hAnsi="Times New Roman" w:cs="Times New Roman"/>
                <w:lang w:eastAsia="pt-BR"/>
              </w:rPr>
              <w:t xml:space="preserve"> Professor de Educação Física</w:t>
            </w:r>
          </w:p>
        </w:tc>
      </w:tr>
      <w:tr w:rsidR="006F5D3A" w14:paraId="4C5B2C36" w14:textId="77777777" w:rsidTr="007C4530">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19F1988" w14:textId="77777777" w:rsidR="006F5D3A" w:rsidRDefault="00000000">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02</w:t>
            </w:r>
          </w:p>
        </w:tc>
        <w:tc>
          <w:tcPr>
            <w:tcW w:w="2981"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FA32EC1" w14:textId="77777777"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Saúde</w:t>
            </w:r>
          </w:p>
        </w:tc>
        <w:tc>
          <w:tcPr>
            <w:tcW w:w="531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52456C5E" w14:textId="77777777" w:rsidR="006F5D3A" w:rsidRDefault="00000000">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Médico; Enfermeiro; Técnico em Enfermagem; Fisioterapeuta; Farmacêutico; Fiscal da Vigilância Sanitária</w:t>
            </w:r>
          </w:p>
        </w:tc>
      </w:tr>
      <w:tr w:rsidR="006F5D3A" w14:paraId="6F78895A" w14:textId="77777777" w:rsidTr="007C4530">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60BBFA31" w14:textId="77777777" w:rsidR="006F5D3A" w:rsidRDefault="00000000">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03</w:t>
            </w:r>
          </w:p>
        </w:tc>
        <w:tc>
          <w:tcPr>
            <w:tcW w:w="2981"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67A1D31" w14:textId="77777777"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Agricultura e Meio Ambiente</w:t>
            </w:r>
          </w:p>
        </w:tc>
        <w:tc>
          <w:tcPr>
            <w:tcW w:w="531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35BEB027" w14:textId="77777777" w:rsidR="006F5D3A" w:rsidRDefault="00000000">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Médico Veterinário</w:t>
            </w:r>
          </w:p>
        </w:tc>
      </w:tr>
      <w:tr w:rsidR="006F5D3A" w14:paraId="05D3E1B2" w14:textId="77777777" w:rsidTr="007C4530">
        <w:trPr>
          <w:cantSplit/>
          <w:jc w:val="center"/>
        </w:trPr>
        <w:tc>
          <w:tcPr>
            <w:tcW w:w="700"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7E3A42F1" w14:textId="77777777" w:rsidR="006F5D3A" w:rsidRDefault="00000000">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lang w:eastAsia="pt-BR"/>
              </w:rPr>
              <w:t>04</w:t>
            </w:r>
          </w:p>
        </w:tc>
        <w:tc>
          <w:tcPr>
            <w:tcW w:w="2981"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1C27247E" w14:textId="77777777" w:rsidR="006F5D3A" w:rsidRDefault="00000000" w:rsidP="007C4530">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Secretaria Municipal de Assistência Social</w:t>
            </w:r>
          </w:p>
        </w:tc>
        <w:tc>
          <w:tcPr>
            <w:tcW w:w="5319" w:type="dxa"/>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4AFC2E0" w14:textId="77777777" w:rsidR="006F5D3A" w:rsidRDefault="00000000">
            <w:pPr>
              <w:spacing w:after="0" w:line="240" w:lineRule="auto"/>
              <w:rPr>
                <w:rFonts w:ascii="Times New Roman" w:eastAsia="Times New Roman" w:hAnsi="Times New Roman" w:cs="Times New Roman"/>
                <w:lang w:eastAsia="pt-BR"/>
              </w:rPr>
            </w:pPr>
            <w:r>
              <w:rPr>
                <w:rFonts w:ascii="Times New Roman" w:eastAsia="Times New Roman" w:hAnsi="Times New Roman" w:cs="Times New Roman"/>
                <w:lang w:eastAsia="pt-BR"/>
              </w:rPr>
              <w:t>Assistente Social</w:t>
            </w:r>
          </w:p>
        </w:tc>
      </w:tr>
      <w:tr w:rsidR="006F5D3A" w14:paraId="3188AF33" w14:textId="77777777">
        <w:trPr>
          <w:cantSplit/>
          <w:jc w:val="center"/>
        </w:trPr>
        <w:tc>
          <w:tcPr>
            <w:tcW w:w="9000" w:type="dxa"/>
            <w:gridSpan w:val="3"/>
            <w:tcBorders>
              <w:top w:val="single" w:sz="4" w:space="0" w:color="000000"/>
              <w:left w:val="single" w:sz="4" w:space="0" w:color="000000"/>
              <w:bottom w:val="single" w:sz="4" w:space="0" w:color="000000"/>
              <w:right w:val="single" w:sz="4" w:space="0" w:color="000000"/>
            </w:tcBorders>
            <w:tcMar>
              <w:top w:w="40" w:type="dxa"/>
              <w:left w:w="85" w:type="dxa"/>
              <w:bottom w:w="40" w:type="dxa"/>
              <w:right w:w="85" w:type="dxa"/>
            </w:tcMar>
            <w:vAlign w:val="center"/>
          </w:tcPr>
          <w:p w14:paraId="2C8626BB" w14:textId="77777777" w:rsidR="006F5D3A" w:rsidRDefault="00000000">
            <w:pPr>
              <w:spacing w:after="0" w:line="240" w:lineRule="auto"/>
              <w:jc w:val="center"/>
              <w:rPr>
                <w:rFonts w:ascii="Times New Roman" w:eastAsia="Times New Roman" w:hAnsi="Times New Roman" w:cs="Times New Roman"/>
                <w:lang w:eastAsia="pt-BR"/>
              </w:rPr>
            </w:pPr>
            <w:r>
              <w:rPr>
                <w:rFonts w:ascii="Times New Roman" w:eastAsia="Times New Roman" w:hAnsi="Times New Roman" w:cs="Times New Roman"/>
                <w:b/>
                <w:bCs/>
                <w:lang w:eastAsia="pt-BR"/>
              </w:rPr>
              <w:t>Total: 25 (vinte e cinco) cargos/funções</w:t>
            </w:r>
          </w:p>
        </w:tc>
      </w:tr>
    </w:tbl>
    <w:p w14:paraId="63B5F424" w14:textId="77777777" w:rsidR="006F5D3A" w:rsidRDefault="006F5D3A">
      <w:pPr>
        <w:spacing w:after="0" w:line="240" w:lineRule="auto"/>
        <w:jc w:val="both"/>
        <w:rPr>
          <w:rFonts w:ascii="Times New Roman" w:eastAsia="Times New Roman" w:hAnsi="Times New Roman" w:cs="Times New Roman"/>
          <w:lang w:eastAsia="pt-BR"/>
        </w:rPr>
      </w:pPr>
    </w:p>
    <w:sectPr w:rsidR="006F5D3A" w:rsidSect="00160E50">
      <w:headerReference w:type="even" r:id="rId13"/>
      <w:headerReference w:type="default" r:id="rId14"/>
      <w:footerReference w:type="default" r:id="rId15"/>
      <w:headerReference w:type="first" r:id="rId16"/>
      <w:pgSz w:w="11906" w:h="16838"/>
      <w:pgMar w:top="1417" w:right="707" w:bottom="1417" w:left="1701" w:header="142" w:footer="8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A98B3" w14:textId="77777777" w:rsidR="006C3583" w:rsidRDefault="006C3583" w:rsidP="00B96D56">
      <w:pPr>
        <w:spacing w:after="0" w:line="240" w:lineRule="auto"/>
      </w:pPr>
      <w:r>
        <w:separator/>
      </w:r>
    </w:p>
  </w:endnote>
  <w:endnote w:type="continuationSeparator" w:id="0">
    <w:p w14:paraId="01CA594F" w14:textId="77777777" w:rsidR="006C3583" w:rsidRDefault="006C3583" w:rsidP="00B96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7964912"/>
      <w:docPartObj>
        <w:docPartGallery w:val="Page Numbers (Bottom of Page)"/>
        <w:docPartUnique/>
      </w:docPartObj>
    </w:sdtPr>
    <w:sdtContent>
      <w:p w14:paraId="4C152F5A" w14:textId="77777777" w:rsidR="00160E50" w:rsidRDefault="00160E50" w:rsidP="00160E50">
        <w:pPr>
          <w:pStyle w:val="Rodap"/>
          <w:tabs>
            <w:tab w:val="clear" w:pos="8504"/>
            <w:tab w:val="right" w:pos="8222"/>
          </w:tabs>
          <w:jc w:val="right"/>
        </w:pPr>
        <w:r w:rsidRPr="00BF1AEC">
          <w:rPr>
            <w:rFonts w:ascii="Times New Roman"/>
            <w:noProof/>
            <w:sz w:val="20"/>
          </w:rPr>
          <w:drawing>
            <wp:anchor distT="0" distB="0" distL="114300" distR="114300" simplePos="0" relativeHeight="251662336" behindDoc="1" locked="0" layoutInCell="1" allowOverlap="1" wp14:anchorId="2823A92A" wp14:editId="7B1D8706">
              <wp:simplePos x="0" y="0"/>
              <wp:positionH relativeFrom="margin">
                <wp:posOffset>-394335</wp:posOffset>
              </wp:positionH>
              <wp:positionV relativeFrom="paragraph">
                <wp:posOffset>48895</wp:posOffset>
              </wp:positionV>
              <wp:extent cx="6522085" cy="1194046"/>
              <wp:effectExtent l="0" t="0" r="0" b="6350"/>
              <wp:wrapNone/>
              <wp:docPr id="75181500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69592" name=""/>
                      <pic:cNvPicPr/>
                    </pic:nvPicPr>
                    <pic:blipFill rotWithShape="1">
                      <a:blip r:embed="rId1">
                        <a:extLst>
                          <a:ext uri="{28A0092B-C50C-407E-A947-70E740481C1C}">
                            <a14:useLocalDpi xmlns:a14="http://schemas.microsoft.com/office/drawing/2010/main" val="0"/>
                          </a:ext>
                        </a:extLst>
                      </a:blip>
                      <a:srcRect t="13714" r="-102"/>
                      <a:stretch>
                        <a:fillRect/>
                      </a:stretch>
                    </pic:blipFill>
                    <pic:spPr bwMode="auto">
                      <a:xfrm>
                        <a:off x="0" y="0"/>
                        <a:ext cx="6522085" cy="119404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4189">
          <w:fldChar w:fldCharType="begin"/>
        </w:r>
        <w:r w:rsidR="000C4189">
          <w:instrText>PAGE   \* MERGEFORMAT</w:instrText>
        </w:r>
        <w:r w:rsidR="000C4189">
          <w:fldChar w:fldCharType="separate"/>
        </w:r>
        <w:r w:rsidR="000C4189">
          <w:t>2</w:t>
        </w:r>
        <w:r w:rsidR="000C4189">
          <w:fldChar w:fldCharType="end"/>
        </w:r>
      </w:p>
      <w:p w14:paraId="63C65DC5" w14:textId="77777777" w:rsidR="000C4189" w:rsidRDefault="00000000">
        <w:pPr>
          <w:pStyle w:val="Rodap"/>
          <w:jc w:val="right"/>
        </w:pPr>
      </w:p>
    </w:sdtContent>
  </w:sdt>
  <w:p w14:paraId="4C0832BF" w14:textId="77777777" w:rsidR="00B96D56" w:rsidRDefault="00B96D5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BD170" w14:textId="77777777" w:rsidR="006C3583" w:rsidRDefault="006C3583" w:rsidP="00B96D56">
      <w:pPr>
        <w:spacing w:after="0" w:line="240" w:lineRule="auto"/>
      </w:pPr>
      <w:r>
        <w:separator/>
      </w:r>
    </w:p>
  </w:footnote>
  <w:footnote w:type="continuationSeparator" w:id="0">
    <w:p w14:paraId="67692F5C" w14:textId="77777777" w:rsidR="006C3583" w:rsidRDefault="006C3583" w:rsidP="00B96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0568" w14:textId="77777777" w:rsidR="00B96D56" w:rsidRDefault="00000000">
    <w:pPr>
      <w:pStyle w:val="Cabealho"/>
    </w:pPr>
    <w:r>
      <w:rPr>
        <w:noProof/>
      </w:rPr>
      <w:pict w14:anchorId="12AC38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46938" o:spid="_x0000_s1032" type="#_x0000_t75" style="position:absolute;margin-left:0;margin-top:0;width:613.45pt;height:859.7pt;z-index:-251657216;mso-position-horizontal:center;mso-position-horizontal-relative:margin;mso-position-vertical:center;mso-position-vertical-relative:margin" o:allowincell="f">
          <v:imagedata r:id="rId1" o:title="Timbre novo - Palmitos 2025 - Partes-0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228BE" w14:textId="77777777" w:rsidR="00B96D56" w:rsidRDefault="00160E50" w:rsidP="00160E50">
    <w:pPr>
      <w:pStyle w:val="Cabealho"/>
      <w:ind w:left="-1134"/>
      <w:jc w:val="center"/>
    </w:pPr>
    <w:r w:rsidRPr="002260FE">
      <w:rPr>
        <w:noProof/>
      </w:rPr>
      <w:drawing>
        <wp:inline distT="0" distB="0" distL="0" distR="0" wp14:anchorId="73F75FEB" wp14:editId="7427A4B1">
          <wp:extent cx="6372225" cy="1200150"/>
          <wp:effectExtent l="0" t="0" r="9525" b="0"/>
          <wp:docPr id="3762878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29734" name=""/>
                  <pic:cNvPicPr/>
                </pic:nvPicPr>
                <pic:blipFill>
                  <a:blip r:embed="rId1"/>
                  <a:stretch>
                    <a:fillRect/>
                  </a:stretch>
                </pic:blipFill>
                <pic:spPr>
                  <a:xfrm>
                    <a:off x="0" y="0"/>
                    <a:ext cx="6378034" cy="1201244"/>
                  </a:xfrm>
                  <a:prstGeom prst="rect">
                    <a:avLst/>
                  </a:prstGeom>
                </pic:spPr>
              </pic:pic>
            </a:graphicData>
          </a:graphic>
        </wp:inline>
      </w:drawing>
    </w:r>
    <w:r w:rsidR="00000000">
      <w:rPr>
        <w:noProof/>
      </w:rPr>
      <w:pict w14:anchorId="2FE610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46939" o:spid="_x0000_s1033" type="#_x0000_t75" style="position:absolute;left:0;text-align:left;margin-left:-83.65pt;margin-top:-102.4pt;width:613.45pt;height:859.7pt;z-index:-251656192;mso-position-horizontal-relative:margin;mso-position-vertical-relative:margin" o:allowincell="f">
          <v:imagedata r:id="rId2" o:title="Timbre novo - Palmitos 2025 - Partes-0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2371" w14:textId="77777777" w:rsidR="00B96D56" w:rsidRDefault="00000000">
    <w:pPr>
      <w:pStyle w:val="Cabealho"/>
    </w:pPr>
    <w:r>
      <w:rPr>
        <w:noProof/>
      </w:rPr>
      <w:pict w14:anchorId="36D1D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46937" o:spid="_x0000_s1031" type="#_x0000_t75" style="position:absolute;margin-left:0;margin-top:0;width:613.45pt;height:859.7pt;z-index:-251658240;mso-position-horizontal:center;mso-position-horizontal-relative:margin;mso-position-vertical:center;mso-position-vertical-relative:margin" o:allowincell="f">
          <v:imagedata r:id="rId1" o:title="Timbre novo - Palmitos 2025 - Partes-0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5A10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2CF2C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A261B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3840875"/>
    <w:multiLevelType w:val="multilevel"/>
    <w:tmpl w:val="5956B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3E38CF"/>
    <w:multiLevelType w:val="multilevel"/>
    <w:tmpl w:val="54FE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3E7CAF"/>
    <w:multiLevelType w:val="multilevel"/>
    <w:tmpl w:val="294CACB8"/>
    <w:lvl w:ilvl="0">
      <w:start w:val="1"/>
      <w:numFmt w:val="lowerLetter"/>
      <w:lvlText w:val="%1)"/>
      <w:lvlJc w:val="left"/>
      <w:pPr>
        <w:ind w:left="720" w:hanging="360"/>
      </w:pPr>
      <w:rPr>
        <w:b/>
      </w:rPr>
    </w:lvl>
    <w:lvl w:ilvl="1">
      <w:start w:val="1"/>
      <w:numFmt w:val="lowerRoman"/>
      <w:lvlText w:val="%2)"/>
      <w:lvlJc w:val="righ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6564AA"/>
    <w:multiLevelType w:val="multilevel"/>
    <w:tmpl w:val="4B34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C436E6"/>
    <w:multiLevelType w:val="multilevel"/>
    <w:tmpl w:val="BC14C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6B2E4F"/>
    <w:multiLevelType w:val="multilevel"/>
    <w:tmpl w:val="8E8E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D02A2"/>
    <w:multiLevelType w:val="multilevel"/>
    <w:tmpl w:val="4960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E5D1F"/>
    <w:multiLevelType w:val="multilevel"/>
    <w:tmpl w:val="7800F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882FA8"/>
    <w:multiLevelType w:val="multilevel"/>
    <w:tmpl w:val="F8A8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55EE1"/>
    <w:multiLevelType w:val="multilevel"/>
    <w:tmpl w:val="3732D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9A0FF3"/>
    <w:multiLevelType w:val="multilevel"/>
    <w:tmpl w:val="294CACB8"/>
    <w:lvl w:ilvl="0">
      <w:start w:val="1"/>
      <w:numFmt w:val="lowerLetter"/>
      <w:lvlText w:val="%1)"/>
      <w:lvlJc w:val="left"/>
      <w:pPr>
        <w:ind w:left="720" w:hanging="360"/>
      </w:pPr>
      <w:rPr>
        <w:b/>
      </w:rPr>
    </w:lvl>
    <w:lvl w:ilvl="1">
      <w:start w:val="1"/>
      <w:numFmt w:val="lowerRoman"/>
      <w:lvlText w:val="%2)"/>
      <w:lvlJc w:val="righ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11867DC"/>
    <w:multiLevelType w:val="multilevel"/>
    <w:tmpl w:val="81B0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F5798"/>
    <w:multiLevelType w:val="multilevel"/>
    <w:tmpl w:val="4EA0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FB4FFA"/>
    <w:multiLevelType w:val="multilevel"/>
    <w:tmpl w:val="CEDE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A63E19"/>
    <w:multiLevelType w:val="multilevel"/>
    <w:tmpl w:val="F3B06C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69471F"/>
    <w:multiLevelType w:val="multilevel"/>
    <w:tmpl w:val="680A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97744"/>
    <w:multiLevelType w:val="hybridMultilevel"/>
    <w:tmpl w:val="DDDCBF92"/>
    <w:lvl w:ilvl="0" w:tplc="F64A25EC">
      <w:start w:val="1"/>
      <w:numFmt w:val="bullet"/>
      <w:lvlText w:val=""/>
      <w:lvlJc w:val="left"/>
      <w:pPr>
        <w:ind w:left="720" w:hanging="360"/>
      </w:pPr>
      <w:rPr>
        <w:rFonts w:ascii="Symbol" w:hAnsi="Symbol" w:hint="default"/>
        <w:color w:val="000000" w:themeColor="text1"/>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59EF4D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DD73E91"/>
    <w:multiLevelType w:val="hybridMultilevel"/>
    <w:tmpl w:val="1870D292"/>
    <w:lvl w:ilvl="0" w:tplc="0416000F">
      <w:start w:val="1"/>
      <w:numFmt w:val="decimal"/>
      <w:lvlText w:val="%1."/>
      <w:lvlJc w:val="left"/>
      <w:pPr>
        <w:ind w:left="765" w:hanging="360"/>
      </w:p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22" w15:restartNumberingAfterBreak="0">
    <w:nsid w:val="61B7AF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98E48E3"/>
    <w:multiLevelType w:val="multilevel"/>
    <w:tmpl w:val="E754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162A9B"/>
    <w:multiLevelType w:val="hybridMultilevel"/>
    <w:tmpl w:val="49104D10"/>
    <w:lvl w:ilvl="0" w:tplc="04160001">
      <w:start w:val="1"/>
      <w:numFmt w:val="bullet"/>
      <w:lvlText w:val=""/>
      <w:lvlJc w:val="left"/>
      <w:pPr>
        <w:ind w:left="765" w:hanging="360"/>
      </w:pPr>
      <w:rPr>
        <w:rFonts w:ascii="Symbol" w:hAnsi="Symbol" w:hint="default"/>
      </w:rPr>
    </w:lvl>
    <w:lvl w:ilvl="1" w:tplc="04160003" w:tentative="1">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25" w15:restartNumberingAfterBreak="0">
    <w:nsid w:val="71A098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6ED3432"/>
    <w:multiLevelType w:val="multilevel"/>
    <w:tmpl w:val="61B8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679181">
    <w:abstractNumId w:val="13"/>
  </w:num>
  <w:num w:numId="2" w16cid:durableId="766581475">
    <w:abstractNumId w:val="19"/>
  </w:num>
  <w:num w:numId="3" w16cid:durableId="1721588476">
    <w:abstractNumId w:val="7"/>
  </w:num>
  <w:num w:numId="4" w16cid:durableId="1926378089">
    <w:abstractNumId w:val="3"/>
  </w:num>
  <w:num w:numId="5" w16cid:durableId="893538480">
    <w:abstractNumId w:val="26"/>
  </w:num>
  <w:num w:numId="6" w16cid:durableId="1063675852">
    <w:abstractNumId w:val="18"/>
  </w:num>
  <w:num w:numId="7" w16cid:durableId="1762218073">
    <w:abstractNumId w:val="9"/>
  </w:num>
  <w:num w:numId="8" w16cid:durableId="1734889074">
    <w:abstractNumId w:val="10"/>
  </w:num>
  <w:num w:numId="9" w16cid:durableId="1018963728">
    <w:abstractNumId w:val="11"/>
  </w:num>
  <w:num w:numId="10" w16cid:durableId="460001866">
    <w:abstractNumId w:val="6"/>
  </w:num>
  <w:num w:numId="11" w16cid:durableId="214976392">
    <w:abstractNumId w:val="14"/>
  </w:num>
  <w:num w:numId="12" w16cid:durableId="281770023">
    <w:abstractNumId w:val="23"/>
  </w:num>
  <w:num w:numId="13" w16cid:durableId="1281303750">
    <w:abstractNumId w:val="15"/>
  </w:num>
  <w:num w:numId="14" w16cid:durableId="5442876">
    <w:abstractNumId w:val="16"/>
  </w:num>
  <w:num w:numId="15" w16cid:durableId="203055477">
    <w:abstractNumId w:val="12"/>
  </w:num>
  <w:num w:numId="16" w16cid:durableId="1541240751">
    <w:abstractNumId w:val="4"/>
  </w:num>
  <w:num w:numId="17" w16cid:durableId="679352876">
    <w:abstractNumId w:val="5"/>
  </w:num>
  <w:num w:numId="18" w16cid:durableId="1653214217">
    <w:abstractNumId w:val="24"/>
  </w:num>
  <w:num w:numId="19" w16cid:durableId="1862427386">
    <w:abstractNumId w:val="21"/>
  </w:num>
  <w:num w:numId="20" w16cid:durableId="1751198786">
    <w:abstractNumId w:val="20"/>
  </w:num>
  <w:num w:numId="21" w16cid:durableId="1478374419">
    <w:abstractNumId w:val="1"/>
  </w:num>
  <w:num w:numId="22" w16cid:durableId="1890920586">
    <w:abstractNumId w:val="0"/>
  </w:num>
  <w:num w:numId="23" w16cid:durableId="1324816170">
    <w:abstractNumId w:val="2"/>
  </w:num>
  <w:num w:numId="24" w16cid:durableId="1680572094">
    <w:abstractNumId w:val="22"/>
  </w:num>
  <w:num w:numId="25" w16cid:durableId="1747846592">
    <w:abstractNumId w:val="25"/>
  </w:num>
  <w:num w:numId="26" w16cid:durableId="1208686002">
    <w:abstractNumId w:val="8"/>
  </w:num>
  <w:num w:numId="27" w16cid:durableId="102675418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D56"/>
    <w:rsid w:val="000034AA"/>
    <w:rsid w:val="00017001"/>
    <w:rsid w:val="00031B6D"/>
    <w:rsid w:val="000369EA"/>
    <w:rsid w:val="00054972"/>
    <w:rsid w:val="00054F23"/>
    <w:rsid w:val="0006025C"/>
    <w:rsid w:val="00063033"/>
    <w:rsid w:val="00080AC1"/>
    <w:rsid w:val="00082027"/>
    <w:rsid w:val="0008453B"/>
    <w:rsid w:val="00095FC8"/>
    <w:rsid w:val="00095FDB"/>
    <w:rsid w:val="000A6984"/>
    <w:rsid w:val="000A76CD"/>
    <w:rsid w:val="000B3518"/>
    <w:rsid w:val="000C1BE6"/>
    <w:rsid w:val="000C4189"/>
    <w:rsid w:val="000C6B29"/>
    <w:rsid w:val="000D3938"/>
    <w:rsid w:val="000D6162"/>
    <w:rsid w:val="000D7DB4"/>
    <w:rsid w:val="000E3094"/>
    <w:rsid w:val="000F64F1"/>
    <w:rsid w:val="00135C97"/>
    <w:rsid w:val="00160E50"/>
    <w:rsid w:val="001742A7"/>
    <w:rsid w:val="00175A42"/>
    <w:rsid w:val="001762DA"/>
    <w:rsid w:val="00177696"/>
    <w:rsid w:val="0018226D"/>
    <w:rsid w:val="0018246B"/>
    <w:rsid w:val="001910FD"/>
    <w:rsid w:val="0019488F"/>
    <w:rsid w:val="0019498B"/>
    <w:rsid w:val="001A283E"/>
    <w:rsid w:val="001A64F7"/>
    <w:rsid w:val="001C63C4"/>
    <w:rsid w:val="001D2E89"/>
    <w:rsid w:val="001E199F"/>
    <w:rsid w:val="001E3268"/>
    <w:rsid w:val="001F179A"/>
    <w:rsid w:val="001F4515"/>
    <w:rsid w:val="001F4A7C"/>
    <w:rsid w:val="00200EE3"/>
    <w:rsid w:val="00203BF3"/>
    <w:rsid w:val="0022307A"/>
    <w:rsid w:val="00230B7E"/>
    <w:rsid w:val="00233BD3"/>
    <w:rsid w:val="002429F1"/>
    <w:rsid w:val="00277198"/>
    <w:rsid w:val="0028340E"/>
    <w:rsid w:val="00286CB6"/>
    <w:rsid w:val="002B50E8"/>
    <w:rsid w:val="002D4FF2"/>
    <w:rsid w:val="002E47F8"/>
    <w:rsid w:val="002E4DFC"/>
    <w:rsid w:val="00300E22"/>
    <w:rsid w:val="00301615"/>
    <w:rsid w:val="00307731"/>
    <w:rsid w:val="00312D85"/>
    <w:rsid w:val="00340707"/>
    <w:rsid w:val="00346E18"/>
    <w:rsid w:val="003612E7"/>
    <w:rsid w:val="00363848"/>
    <w:rsid w:val="00377B7A"/>
    <w:rsid w:val="003812A4"/>
    <w:rsid w:val="003B3FB5"/>
    <w:rsid w:val="003B5815"/>
    <w:rsid w:val="003D42DA"/>
    <w:rsid w:val="003E32FF"/>
    <w:rsid w:val="003E5A26"/>
    <w:rsid w:val="003F2ED6"/>
    <w:rsid w:val="003F3C4B"/>
    <w:rsid w:val="003F4CEE"/>
    <w:rsid w:val="003F7926"/>
    <w:rsid w:val="004005E7"/>
    <w:rsid w:val="00404D59"/>
    <w:rsid w:val="00412914"/>
    <w:rsid w:val="0042766F"/>
    <w:rsid w:val="00430F53"/>
    <w:rsid w:val="00442E5D"/>
    <w:rsid w:val="004532D9"/>
    <w:rsid w:val="00463BAB"/>
    <w:rsid w:val="004674D0"/>
    <w:rsid w:val="004709FE"/>
    <w:rsid w:val="0047737D"/>
    <w:rsid w:val="0048483F"/>
    <w:rsid w:val="004A7AAE"/>
    <w:rsid w:val="004C71F5"/>
    <w:rsid w:val="004F3BBA"/>
    <w:rsid w:val="00515785"/>
    <w:rsid w:val="00522D86"/>
    <w:rsid w:val="00537867"/>
    <w:rsid w:val="0054072F"/>
    <w:rsid w:val="005409B8"/>
    <w:rsid w:val="005463AA"/>
    <w:rsid w:val="00546B17"/>
    <w:rsid w:val="00577128"/>
    <w:rsid w:val="00586F0B"/>
    <w:rsid w:val="00591CA6"/>
    <w:rsid w:val="00591E52"/>
    <w:rsid w:val="00595D5D"/>
    <w:rsid w:val="005A29CD"/>
    <w:rsid w:val="005B3D46"/>
    <w:rsid w:val="005C7D18"/>
    <w:rsid w:val="005E0C67"/>
    <w:rsid w:val="005E5312"/>
    <w:rsid w:val="005F2B64"/>
    <w:rsid w:val="005F44A9"/>
    <w:rsid w:val="00616419"/>
    <w:rsid w:val="006370C3"/>
    <w:rsid w:val="0064637D"/>
    <w:rsid w:val="0064676E"/>
    <w:rsid w:val="00646E40"/>
    <w:rsid w:val="0067564E"/>
    <w:rsid w:val="006767AC"/>
    <w:rsid w:val="00683B5B"/>
    <w:rsid w:val="00683E27"/>
    <w:rsid w:val="00685BEB"/>
    <w:rsid w:val="00693BFC"/>
    <w:rsid w:val="006A52AF"/>
    <w:rsid w:val="006A58A0"/>
    <w:rsid w:val="006C3583"/>
    <w:rsid w:val="006E725A"/>
    <w:rsid w:val="006E72B8"/>
    <w:rsid w:val="006F3AB3"/>
    <w:rsid w:val="006F5D3A"/>
    <w:rsid w:val="007058FF"/>
    <w:rsid w:val="00715D05"/>
    <w:rsid w:val="00735B5C"/>
    <w:rsid w:val="007360C8"/>
    <w:rsid w:val="0075735F"/>
    <w:rsid w:val="0076261A"/>
    <w:rsid w:val="00765EF4"/>
    <w:rsid w:val="007708EC"/>
    <w:rsid w:val="00784DE7"/>
    <w:rsid w:val="0078590F"/>
    <w:rsid w:val="00793031"/>
    <w:rsid w:val="007A10C2"/>
    <w:rsid w:val="007A187B"/>
    <w:rsid w:val="007A7FC2"/>
    <w:rsid w:val="007B765E"/>
    <w:rsid w:val="007C4530"/>
    <w:rsid w:val="007C52A5"/>
    <w:rsid w:val="007E6B50"/>
    <w:rsid w:val="00817A32"/>
    <w:rsid w:val="00820E2E"/>
    <w:rsid w:val="00851C36"/>
    <w:rsid w:val="00872F70"/>
    <w:rsid w:val="00881DF2"/>
    <w:rsid w:val="00882A3A"/>
    <w:rsid w:val="008B042C"/>
    <w:rsid w:val="008C20B7"/>
    <w:rsid w:val="008C7A73"/>
    <w:rsid w:val="008E3C51"/>
    <w:rsid w:val="008E7E1F"/>
    <w:rsid w:val="00901475"/>
    <w:rsid w:val="00904261"/>
    <w:rsid w:val="0092534C"/>
    <w:rsid w:val="00926782"/>
    <w:rsid w:val="00926C27"/>
    <w:rsid w:val="00927856"/>
    <w:rsid w:val="009362DA"/>
    <w:rsid w:val="0094047D"/>
    <w:rsid w:val="00946A4B"/>
    <w:rsid w:val="00947B35"/>
    <w:rsid w:val="009556BD"/>
    <w:rsid w:val="00973A4B"/>
    <w:rsid w:val="00986C3F"/>
    <w:rsid w:val="00994B7D"/>
    <w:rsid w:val="009A5EBB"/>
    <w:rsid w:val="009B0CA9"/>
    <w:rsid w:val="009B1F9B"/>
    <w:rsid w:val="009C07D1"/>
    <w:rsid w:val="009D079D"/>
    <w:rsid w:val="009D4010"/>
    <w:rsid w:val="009D65B9"/>
    <w:rsid w:val="009F1E34"/>
    <w:rsid w:val="009F666A"/>
    <w:rsid w:val="00A0645E"/>
    <w:rsid w:val="00A07447"/>
    <w:rsid w:val="00A07F54"/>
    <w:rsid w:val="00A278EB"/>
    <w:rsid w:val="00A33CF8"/>
    <w:rsid w:val="00A44905"/>
    <w:rsid w:val="00A61A21"/>
    <w:rsid w:val="00A73232"/>
    <w:rsid w:val="00A83859"/>
    <w:rsid w:val="00AB1044"/>
    <w:rsid w:val="00AB245A"/>
    <w:rsid w:val="00AB6FD8"/>
    <w:rsid w:val="00AD0BCB"/>
    <w:rsid w:val="00AD14EF"/>
    <w:rsid w:val="00AD382F"/>
    <w:rsid w:val="00AD4E57"/>
    <w:rsid w:val="00AE2FE1"/>
    <w:rsid w:val="00AE3B79"/>
    <w:rsid w:val="00AF2E1F"/>
    <w:rsid w:val="00AF3F79"/>
    <w:rsid w:val="00B029AD"/>
    <w:rsid w:val="00B14798"/>
    <w:rsid w:val="00B17DBF"/>
    <w:rsid w:val="00B23F29"/>
    <w:rsid w:val="00B30F07"/>
    <w:rsid w:val="00B3105A"/>
    <w:rsid w:val="00B315A0"/>
    <w:rsid w:val="00B3495B"/>
    <w:rsid w:val="00B36328"/>
    <w:rsid w:val="00B37307"/>
    <w:rsid w:val="00B44C50"/>
    <w:rsid w:val="00B564C0"/>
    <w:rsid w:val="00B637E9"/>
    <w:rsid w:val="00B72CFA"/>
    <w:rsid w:val="00B73159"/>
    <w:rsid w:val="00B83557"/>
    <w:rsid w:val="00B8458B"/>
    <w:rsid w:val="00B84B6F"/>
    <w:rsid w:val="00B912BA"/>
    <w:rsid w:val="00B92FD1"/>
    <w:rsid w:val="00B96D56"/>
    <w:rsid w:val="00BA4C95"/>
    <w:rsid w:val="00BA53D0"/>
    <w:rsid w:val="00BA5D78"/>
    <w:rsid w:val="00BC4FAF"/>
    <w:rsid w:val="00BC6FE3"/>
    <w:rsid w:val="00BD79A5"/>
    <w:rsid w:val="00BF55E0"/>
    <w:rsid w:val="00BF7415"/>
    <w:rsid w:val="00C041E2"/>
    <w:rsid w:val="00C20FB5"/>
    <w:rsid w:val="00C34C91"/>
    <w:rsid w:val="00C3691B"/>
    <w:rsid w:val="00C45A16"/>
    <w:rsid w:val="00C841F2"/>
    <w:rsid w:val="00CB1678"/>
    <w:rsid w:val="00CC5B3E"/>
    <w:rsid w:val="00CE44EF"/>
    <w:rsid w:val="00CF16DC"/>
    <w:rsid w:val="00CF1DAE"/>
    <w:rsid w:val="00D00930"/>
    <w:rsid w:val="00D06E30"/>
    <w:rsid w:val="00D17782"/>
    <w:rsid w:val="00D2025C"/>
    <w:rsid w:val="00D31D08"/>
    <w:rsid w:val="00D417AB"/>
    <w:rsid w:val="00D62A8E"/>
    <w:rsid w:val="00D67A3B"/>
    <w:rsid w:val="00D84BC0"/>
    <w:rsid w:val="00D87005"/>
    <w:rsid w:val="00D92C90"/>
    <w:rsid w:val="00D96DCD"/>
    <w:rsid w:val="00DB7E7C"/>
    <w:rsid w:val="00DC585A"/>
    <w:rsid w:val="00DC7B3A"/>
    <w:rsid w:val="00DD1260"/>
    <w:rsid w:val="00DD7689"/>
    <w:rsid w:val="00DE4734"/>
    <w:rsid w:val="00E0090E"/>
    <w:rsid w:val="00E01BB9"/>
    <w:rsid w:val="00E047B0"/>
    <w:rsid w:val="00E07F33"/>
    <w:rsid w:val="00E125AE"/>
    <w:rsid w:val="00E174F2"/>
    <w:rsid w:val="00E351ED"/>
    <w:rsid w:val="00E44B36"/>
    <w:rsid w:val="00E5057B"/>
    <w:rsid w:val="00E530EF"/>
    <w:rsid w:val="00E546B4"/>
    <w:rsid w:val="00E6007D"/>
    <w:rsid w:val="00E67EC8"/>
    <w:rsid w:val="00E72E11"/>
    <w:rsid w:val="00E73965"/>
    <w:rsid w:val="00E94F19"/>
    <w:rsid w:val="00EA73E9"/>
    <w:rsid w:val="00EB6588"/>
    <w:rsid w:val="00EB72F5"/>
    <w:rsid w:val="00EB7C86"/>
    <w:rsid w:val="00EC2B80"/>
    <w:rsid w:val="00ED6EA7"/>
    <w:rsid w:val="00EE0AD7"/>
    <w:rsid w:val="00EE2C3A"/>
    <w:rsid w:val="00EF527A"/>
    <w:rsid w:val="00EF73A5"/>
    <w:rsid w:val="00F041CD"/>
    <w:rsid w:val="00F05049"/>
    <w:rsid w:val="00F061DE"/>
    <w:rsid w:val="00F132F3"/>
    <w:rsid w:val="00F1440D"/>
    <w:rsid w:val="00F16DD9"/>
    <w:rsid w:val="00F25FEB"/>
    <w:rsid w:val="00F5608D"/>
    <w:rsid w:val="00F7223F"/>
    <w:rsid w:val="00F81B68"/>
    <w:rsid w:val="00F83420"/>
    <w:rsid w:val="00FD19D4"/>
    <w:rsid w:val="00FE1362"/>
    <w:rsid w:val="00FE7B58"/>
    <w:rsid w:val="00FF2D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97DA5"/>
  <w15:chartTrackingRefBased/>
  <w15:docId w15:val="{3A2B1553-404A-4426-A515-A2EE527A9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BEB"/>
  </w:style>
  <w:style w:type="paragraph" w:styleId="Ttulo1">
    <w:name w:val="heading 1"/>
    <w:basedOn w:val="Normal"/>
    <w:next w:val="Normal"/>
    <w:link w:val="Ttulo1Char"/>
    <w:uiPriority w:val="9"/>
    <w:qFormat/>
    <w:rsid w:val="00B96D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unhideWhenUsed/>
    <w:qFormat/>
    <w:rsid w:val="00B96D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B96D5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B96D5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B96D5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B96D5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96D5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96D5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96D5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96D5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rsid w:val="00B96D5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B96D5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B96D5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B96D5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B96D5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96D5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96D5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96D56"/>
    <w:rPr>
      <w:rFonts w:eastAsiaTheme="majorEastAsia" w:cstheme="majorBidi"/>
      <w:color w:val="272727" w:themeColor="text1" w:themeTint="D8"/>
    </w:rPr>
  </w:style>
  <w:style w:type="paragraph" w:styleId="Ttulo">
    <w:name w:val="Title"/>
    <w:basedOn w:val="Normal"/>
    <w:next w:val="Normal"/>
    <w:link w:val="TtuloChar"/>
    <w:uiPriority w:val="10"/>
    <w:qFormat/>
    <w:rsid w:val="00B96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96D5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96D5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96D5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96D56"/>
    <w:pPr>
      <w:spacing w:before="160"/>
      <w:jc w:val="center"/>
    </w:pPr>
    <w:rPr>
      <w:i/>
      <w:iCs/>
      <w:color w:val="404040" w:themeColor="text1" w:themeTint="BF"/>
    </w:rPr>
  </w:style>
  <w:style w:type="character" w:customStyle="1" w:styleId="CitaoChar">
    <w:name w:val="Citação Char"/>
    <w:basedOn w:val="Fontepargpadro"/>
    <w:link w:val="Citao"/>
    <w:uiPriority w:val="29"/>
    <w:rsid w:val="00B96D56"/>
    <w:rPr>
      <w:i/>
      <w:iCs/>
      <w:color w:val="404040" w:themeColor="text1" w:themeTint="BF"/>
    </w:rPr>
  </w:style>
  <w:style w:type="paragraph" w:styleId="PargrafodaLista">
    <w:name w:val="List Paragraph"/>
    <w:basedOn w:val="Normal"/>
    <w:qFormat/>
    <w:rsid w:val="00B96D56"/>
    <w:pPr>
      <w:ind w:left="720"/>
      <w:contextualSpacing/>
    </w:pPr>
  </w:style>
  <w:style w:type="character" w:styleId="nfaseIntensa">
    <w:name w:val="Intense Emphasis"/>
    <w:basedOn w:val="Fontepargpadro"/>
    <w:uiPriority w:val="21"/>
    <w:qFormat/>
    <w:rsid w:val="00B96D56"/>
    <w:rPr>
      <w:i/>
      <w:iCs/>
      <w:color w:val="2F5496" w:themeColor="accent1" w:themeShade="BF"/>
    </w:rPr>
  </w:style>
  <w:style w:type="paragraph" w:styleId="CitaoIntensa">
    <w:name w:val="Intense Quote"/>
    <w:basedOn w:val="Normal"/>
    <w:next w:val="Normal"/>
    <w:link w:val="CitaoIntensaChar"/>
    <w:uiPriority w:val="30"/>
    <w:qFormat/>
    <w:rsid w:val="00B96D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B96D56"/>
    <w:rPr>
      <w:i/>
      <w:iCs/>
      <w:color w:val="2F5496" w:themeColor="accent1" w:themeShade="BF"/>
    </w:rPr>
  </w:style>
  <w:style w:type="character" w:styleId="RefernciaIntensa">
    <w:name w:val="Intense Reference"/>
    <w:basedOn w:val="Fontepargpadro"/>
    <w:uiPriority w:val="32"/>
    <w:qFormat/>
    <w:rsid w:val="00B96D56"/>
    <w:rPr>
      <w:b/>
      <w:bCs/>
      <w:smallCaps/>
      <w:color w:val="2F5496" w:themeColor="accent1" w:themeShade="BF"/>
      <w:spacing w:val="5"/>
    </w:rPr>
  </w:style>
  <w:style w:type="paragraph" w:styleId="Cabealho">
    <w:name w:val="header"/>
    <w:basedOn w:val="Normal"/>
    <w:link w:val="CabealhoChar"/>
    <w:uiPriority w:val="99"/>
    <w:unhideWhenUsed/>
    <w:rsid w:val="00B96D5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96D56"/>
  </w:style>
  <w:style w:type="paragraph" w:styleId="Rodap">
    <w:name w:val="footer"/>
    <w:basedOn w:val="Normal"/>
    <w:link w:val="RodapChar"/>
    <w:uiPriority w:val="99"/>
    <w:unhideWhenUsed/>
    <w:rsid w:val="00B96D56"/>
    <w:pPr>
      <w:tabs>
        <w:tab w:val="center" w:pos="4252"/>
        <w:tab w:val="right" w:pos="8504"/>
      </w:tabs>
      <w:spacing w:after="0" w:line="240" w:lineRule="auto"/>
    </w:pPr>
  </w:style>
  <w:style w:type="character" w:customStyle="1" w:styleId="RodapChar">
    <w:name w:val="Rodapé Char"/>
    <w:basedOn w:val="Fontepargpadro"/>
    <w:link w:val="Rodap"/>
    <w:uiPriority w:val="99"/>
    <w:rsid w:val="00B96D56"/>
  </w:style>
  <w:style w:type="paragraph" w:customStyle="1" w:styleId="Padro">
    <w:name w:val="Padrão"/>
    <w:link w:val="PadroChar"/>
    <w:qFormat/>
    <w:rsid w:val="00A73232"/>
    <w:pPr>
      <w:widowControl w:val="0"/>
      <w:autoSpaceDN w:val="0"/>
      <w:adjustRightInd w:val="0"/>
      <w:spacing w:after="0" w:line="240" w:lineRule="auto"/>
    </w:pPr>
    <w:rPr>
      <w:rFonts w:ascii="Times New Roman" w:eastAsia="Times New Roman" w:hAnsi="Times New Roman" w:cs="Times New Roman"/>
      <w:color w:val="000000"/>
      <w:sz w:val="24"/>
      <w:szCs w:val="24"/>
      <w:lang w:val="pt-PT" w:eastAsia="pt-BR"/>
    </w:rPr>
  </w:style>
  <w:style w:type="character" w:customStyle="1" w:styleId="PadroChar">
    <w:name w:val="Padrão Char"/>
    <w:link w:val="Padro"/>
    <w:qFormat/>
    <w:locked/>
    <w:rsid w:val="00A73232"/>
    <w:rPr>
      <w:rFonts w:ascii="Times New Roman" w:eastAsia="Times New Roman" w:hAnsi="Times New Roman" w:cs="Times New Roman"/>
      <w:color w:val="000000"/>
      <w:sz w:val="24"/>
      <w:szCs w:val="24"/>
      <w:lang w:val="pt-PT" w:eastAsia="pt-BR"/>
    </w:rPr>
  </w:style>
  <w:style w:type="character" w:styleId="Forte">
    <w:name w:val="Strong"/>
    <w:basedOn w:val="Fontepargpadro"/>
    <w:uiPriority w:val="22"/>
    <w:qFormat/>
    <w:rsid w:val="00A73232"/>
    <w:rPr>
      <w:b/>
      <w:bCs/>
    </w:rPr>
  </w:style>
  <w:style w:type="table" w:styleId="Tabelacomgrade">
    <w:name w:val="Table Grid"/>
    <w:basedOn w:val="Tabelanormal"/>
    <w:uiPriority w:val="39"/>
    <w:rsid w:val="00A73232"/>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A73232"/>
    <w:pPr>
      <w:spacing w:after="0" w:line="240" w:lineRule="auto"/>
    </w:pPr>
  </w:style>
  <w:style w:type="character" w:customStyle="1" w:styleId="SemEspaamentoChar">
    <w:name w:val="Sem Espaçamento Char"/>
    <w:link w:val="SemEspaamento"/>
    <w:uiPriority w:val="1"/>
    <w:rsid w:val="00A73232"/>
  </w:style>
  <w:style w:type="character" w:styleId="Hyperlink">
    <w:name w:val="Hyperlink"/>
    <w:basedOn w:val="Fontepargpadro"/>
    <w:uiPriority w:val="99"/>
    <w:unhideWhenUsed/>
    <w:rsid w:val="00AF2E1F"/>
    <w:rPr>
      <w:color w:val="0563C1" w:themeColor="hyperlink"/>
      <w:u w:val="single"/>
    </w:rPr>
  </w:style>
  <w:style w:type="paragraph" w:customStyle="1" w:styleId="Default">
    <w:name w:val="Default"/>
    <w:rsid w:val="00E44B36"/>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2714">
      <w:bodyDiv w:val="1"/>
      <w:marLeft w:val="0"/>
      <w:marRight w:val="0"/>
      <w:marTop w:val="0"/>
      <w:marBottom w:val="0"/>
      <w:divBdr>
        <w:top w:val="none" w:sz="0" w:space="0" w:color="auto"/>
        <w:left w:val="none" w:sz="0" w:space="0" w:color="auto"/>
        <w:bottom w:val="none" w:sz="0" w:space="0" w:color="auto"/>
        <w:right w:val="none" w:sz="0" w:space="0" w:color="auto"/>
      </w:divBdr>
    </w:div>
    <w:div w:id="208879351">
      <w:bodyDiv w:val="1"/>
      <w:marLeft w:val="0"/>
      <w:marRight w:val="0"/>
      <w:marTop w:val="0"/>
      <w:marBottom w:val="0"/>
      <w:divBdr>
        <w:top w:val="none" w:sz="0" w:space="0" w:color="auto"/>
        <w:left w:val="none" w:sz="0" w:space="0" w:color="auto"/>
        <w:bottom w:val="none" w:sz="0" w:space="0" w:color="auto"/>
        <w:right w:val="none" w:sz="0" w:space="0" w:color="auto"/>
      </w:divBdr>
    </w:div>
    <w:div w:id="213547937">
      <w:bodyDiv w:val="1"/>
      <w:marLeft w:val="0"/>
      <w:marRight w:val="0"/>
      <w:marTop w:val="0"/>
      <w:marBottom w:val="0"/>
      <w:divBdr>
        <w:top w:val="none" w:sz="0" w:space="0" w:color="auto"/>
        <w:left w:val="none" w:sz="0" w:space="0" w:color="auto"/>
        <w:bottom w:val="none" w:sz="0" w:space="0" w:color="auto"/>
        <w:right w:val="none" w:sz="0" w:space="0" w:color="auto"/>
      </w:divBdr>
    </w:div>
    <w:div w:id="346949222">
      <w:bodyDiv w:val="1"/>
      <w:marLeft w:val="0"/>
      <w:marRight w:val="0"/>
      <w:marTop w:val="0"/>
      <w:marBottom w:val="0"/>
      <w:divBdr>
        <w:top w:val="none" w:sz="0" w:space="0" w:color="auto"/>
        <w:left w:val="none" w:sz="0" w:space="0" w:color="auto"/>
        <w:bottom w:val="none" w:sz="0" w:space="0" w:color="auto"/>
        <w:right w:val="none" w:sz="0" w:space="0" w:color="auto"/>
      </w:divBdr>
      <w:divsChild>
        <w:div w:id="1560089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795846">
      <w:bodyDiv w:val="1"/>
      <w:marLeft w:val="0"/>
      <w:marRight w:val="0"/>
      <w:marTop w:val="0"/>
      <w:marBottom w:val="0"/>
      <w:divBdr>
        <w:top w:val="none" w:sz="0" w:space="0" w:color="auto"/>
        <w:left w:val="none" w:sz="0" w:space="0" w:color="auto"/>
        <w:bottom w:val="none" w:sz="0" w:space="0" w:color="auto"/>
        <w:right w:val="none" w:sz="0" w:space="0" w:color="auto"/>
      </w:divBdr>
      <w:divsChild>
        <w:div w:id="674259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212281">
      <w:bodyDiv w:val="1"/>
      <w:marLeft w:val="0"/>
      <w:marRight w:val="0"/>
      <w:marTop w:val="0"/>
      <w:marBottom w:val="0"/>
      <w:divBdr>
        <w:top w:val="none" w:sz="0" w:space="0" w:color="auto"/>
        <w:left w:val="none" w:sz="0" w:space="0" w:color="auto"/>
        <w:bottom w:val="none" w:sz="0" w:space="0" w:color="auto"/>
        <w:right w:val="none" w:sz="0" w:space="0" w:color="auto"/>
      </w:divBdr>
      <w:divsChild>
        <w:div w:id="236329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683765">
      <w:bodyDiv w:val="1"/>
      <w:marLeft w:val="0"/>
      <w:marRight w:val="0"/>
      <w:marTop w:val="0"/>
      <w:marBottom w:val="0"/>
      <w:divBdr>
        <w:top w:val="none" w:sz="0" w:space="0" w:color="auto"/>
        <w:left w:val="none" w:sz="0" w:space="0" w:color="auto"/>
        <w:bottom w:val="none" w:sz="0" w:space="0" w:color="auto"/>
        <w:right w:val="none" w:sz="0" w:space="0" w:color="auto"/>
      </w:divBdr>
    </w:div>
    <w:div w:id="873081485">
      <w:bodyDiv w:val="1"/>
      <w:marLeft w:val="0"/>
      <w:marRight w:val="0"/>
      <w:marTop w:val="0"/>
      <w:marBottom w:val="0"/>
      <w:divBdr>
        <w:top w:val="none" w:sz="0" w:space="0" w:color="auto"/>
        <w:left w:val="none" w:sz="0" w:space="0" w:color="auto"/>
        <w:bottom w:val="none" w:sz="0" w:space="0" w:color="auto"/>
        <w:right w:val="none" w:sz="0" w:space="0" w:color="auto"/>
      </w:divBdr>
      <w:divsChild>
        <w:div w:id="1528375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508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6695558">
      <w:bodyDiv w:val="1"/>
      <w:marLeft w:val="0"/>
      <w:marRight w:val="0"/>
      <w:marTop w:val="0"/>
      <w:marBottom w:val="0"/>
      <w:divBdr>
        <w:top w:val="none" w:sz="0" w:space="0" w:color="auto"/>
        <w:left w:val="none" w:sz="0" w:space="0" w:color="auto"/>
        <w:bottom w:val="none" w:sz="0" w:space="0" w:color="auto"/>
        <w:right w:val="none" w:sz="0" w:space="0" w:color="auto"/>
      </w:divBdr>
    </w:div>
    <w:div w:id="911886173">
      <w:bodyDiv w:val="1"/>
      <w:marLeft w:val="0"/>
      <w:marRight w:val="0"/>
      <w:marTop w:val="0"/>
      <w:marBottom w:val="0"/>
      <w:divBdr>
        <w:top w:val="none" w:sz="0" w:space="0" w:color="auto"/>
        <w:left w:val="none" w:sz="0" w:space="0" w:color="auto"/>
        <w:bottom w:val="none" w:sz="0" w:space="0" w:color="auto"/>
        <w:right w:val="none" w:sz="0" w:space="0" w:color="auto"/>
      </w:divBdr>
      <w:divsChild>
        <w:div w:id="1993749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5819048">
      <w:bodyDiv w:val="1"/>
      <w:marLeft w:val="0"/>
      <w:marRight w:val="0"/>
      <w:marTop w:val="0"/>
      <w:marBottom w:val="0"/>
      <w:divBdr>
        <w:top w:val="none" w:sz="0" w:space="0" w:color="auto"/>
        <w:left w:val="none" w:sz="0" w:space="0" w:color="auto"/>
        <w:bottom w:val="none" w:sz="0" w:space="0" w:color="auto"/>
        <w:right w:val="none" w:sz="0" w:space="0" w:color="auto"/>
      </w:divBdr>
    </w:div>
    <w:div w:id="1332181072">
      <w:bodyDiv w:val="1"/>
      <w:marLeft w:val="0"/>
      <w:marRight w:val="0"/>
      <w:marTop w:val="0"/>
      <w:marBottom w:val="0"/>
      <w:divBdr>
        <w:top w:val="none" w:sz="0" w:space="0" w:color="auto"/>
        <w:left w:val="none" w:sz="0" w:space="0" w:color="auto"/>
        <w:bottom w:val="none" w:sz="0" w:space="0" w:color="auto"/>
        <w:right w:val="none" w:sz="0" w:space="0" w:color="auto"/>
      </w:divBdr>
    </w:div>
    <w:div w:id="1682588519">
      <w:bodyDiv w:val="1"/>
      <w:marLeft w:val="0"/>
      <w:marRight w:val="0"/>
      <w:marTop w:val="0"/>
      <w:marBottom w:val="0"/>
      <w:divBdr>
        <w:top w:val="none" w:sz="0" w:space="0" w:color="auto"/>
        <w:left w:val="none" w:sz="0" w:space="0" w:color="auto"/>
        <w:bottom w:val="none" w:sz="0" w:space="0" w:color="auto"/>
        <w:right w:val="none" w:sz="0" w:space="0" w:color="auto"/>
      </w:divBdr>
    </w:div>
    <w:div w:id="1875995174">
      <w:bodyDiv w:val="1"/>
      <w:marLeft w:val="0"/>
      <w:marRight w:val="0"/>
      <w:marTop w:val="0"/>
      <w:marBottom w:val="0"/>
      <w:divBdr>
        <w:top w:val="none" w:sz="0" w:space="0" w:color="auto"/>
        <w:left w:val="none" w:sz="0" w:space="0" w:color="auto"/>
        <w:bottom w:val="none" w:sz="0" w:space="0" w:color="auto"/>
        <w:right w:val="none" w:sz="0" w:space="0" w:color="auto"/>
      </w:divBdr>
      <w:divsChild>
        <w:div w:id="1303777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BD243-9582-418D-8798-6BED6AFC4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16</Pages>
  <Words>6877</Words>
  <Characters>37140</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User</cp:lastModifiedBy>
  <cp:revision>120</cp:revision>
  <cp:lastPrinted>2025-01-22T11:44:00Z</cp:lastPrinted>
  <dcterms:created xsi:type="dcterms:W3CDTF">2026-10-21T11:05:00Z</dcterms:created>
  <dcterms:modified xsi:type="dcterms:W3CDTF">2026-10-23T11:01:00Z</dcterms:modified>
</cp:coreProperties>
</file>