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946F2" w14:textId="77777777" w:rsidR="00B07953" w:rsidRDefault="00000000">
      <w:pPr>
        <w:spacing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MUNICÍPIO DE PALMITOS</w:t>
      </w:r>
    </w:p>
    <w:p w14:paraId="3FD3998A" w14:textId="77777777" w:rsidR="00B07953" w:rsidRDefault="00000000">
      <w:pPr>
        <w:spacing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SECRETARIAS MUNICIPAIS DE EDUCAÇÃO, CULTURA E ESPORTE; DE SAÚDE; DE AGRICULTURA E MEIO AMBIENTE; E DE ASSISTÊNCIA SOCIAL</w:t>
      </w:r>
    </w:p>
    <w:p w14:paraId="33B62511" w14:textId="0BE5D3E4" w:rsidR="00B07953" w:rsidRDefault="00000000">
      <w:pPr>
        <w:spacing w:after="200" w:line="240" w:lineRule="auto"/>
        <w:ind w:firstLine="0"/>
        <w:jc w:val="center"/>
        <w:rPr>
          <w:rFonts w:ascii="Times New Roman" w:eastAsia="Times New Roman" w:hAnsi="Times New Roman" w:cs="Times New Roman"/>
          <w:b/>
          <w:bCs/>
          <w:lang w:eastAsia="pt-BR"/>
        </w:rPr>
      </w:pPr>
      <w:r w:rsidRPr="00F7469F">
        <w:rPr>
          <w:rFonts w:ascii="Times New Roman" w:eastAsia="Times New Roman" w:hAnsi="Times New Roman" w:cs="Times New Roman"/>
          <w:b/>
          <w:bCs/>
          <w:lang w:eastAsia="pt-BR"/>
        </w:rPr>
        <w:t xml:space="preserve">SOLICITAÇÃO Nº </w:t>
      </w:r>
      <w:r w:rsidR="00F7469F" w:rsidRPr="00F7469F">
        <w:rPr>
          <w:rFonts w:ascii="Times New Roman" w:eastAsia="Times New Roman" w:hAnsi="Times New Roman" w:cs="Times New Roman"/>
          <w:b/>
          <w:bCs/>
          <w:lang w:eastAsia="pt-BR"/>
        </w:rPr>
        <w:t>53/</w:t>
      </w:r>
      <w:r w:rsidRPr="00F7469F">
        <w:rPr>
          <w:rFonts w:ascii="Times New Roman" w:eastAsia="Times New Roman" w:hAnsi="Times New Roman" w:cs="Times New Roman"/>
          <w:b/>
          <w:bCs/>
          <w:lang w:eastAsia="pt-BR"/>
        </w:rPr>
        <w:t>2026</w:t>
      </w:r>
    </w:p>
    <w:p w14:paraId="6DB8C029" w14:textId="77777777" w:rsidR="00B07953" w:rsidRDefault="00000000">
      <w:pPr>
        <w:spacing w:after="200"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TERMO DE REFERÊNCIA</w:t>
      </w:r>
    </w:p>
    <w:tbl>
      <w:tblPr>
        <w:tblW w:w="10065" w:type="dxa"/>
        <w:tblInd w:w="-856" w:type="dxa"/>
        <w:tblLayout w:type="fixed"/>
        <w:tblLook w:val="04A0" w:firstRow="1" w:lastRow="0" w:firstColumn="1" w:lastColumn="0" w:noHBand="0" w:noVBand="1"/>
      </w:tblPr>
      <w:tblGrid>
        <w:gridCol w:w="709"/>
        <w:gridCol w:w="9356"/>
      </w:tblGrid>
      <w:tr w:rsidR="00B07953" w14:paraId="10CB2A71" w14:textId="77777777" w:rsidTr="001630DC">
        <w:trPr>
          <w:tblHeader/>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0CECE"/>
            <w:tcMar>
              <w:top w:w="40" w:type="dxa"/>
              <w:left w:w="85" w:type="dxa"/>
              <w:bottom w:w="40" w:type="dxa"/>
              <w:right w:w="85" w:type="dxa"/>
            </w:tcMar>
          </w:tcPr>
          <w:p w14:paraId="63B0CD91" w14:textId="77777777" w:rsidR="00B07953" w:rsidRDefault="00000000">
            <w:pPr>
              <w:spacing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ELEMENTOS</w:t>
            </w:r>
          </w:p>
        </w:tc>
      </w:tr>
      <w:tr w:rsidR="00B07953" w14:paraId="7766C18C"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5D27E0B4"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1.</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5DE4474F"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Definição do objeto, incluídos sua natureza, os quantitativos, o prazo do contrato e, se for o caso, a possibilidade de sua prorrogação</w:t>
            </w:r>
          </w:p>
          <w:p w14:paraId="19908D73"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 presente contratação tem por objeto a contratação de empresa ou instituição especializada para a prestação de serviços técnicos de planejamento, organização, execução e acompanhamento de Processo Seletivo Público, nos termos da Lei Complementar Municipal nº 116/2025, compreendendo a elaboração do edital, o gerenciamento das inscrições pela internet, a elaboração, impressão, aplicação e correção de provas objetivas inéditas de 30 (trinta) questões por cargo, a avaliação de títulos para os cargos de Professor, o julgamento de recursos e a divulgação dos resultados, destinado à contratação por tempo determinado e à formação de cadastro de reserva para 25 (vinte e cinco) cargos das Secretarias Municipais de Educação, Cultura e Esporte, de Saúde, de Agricultura e Meio Ambiente e de Assistência Social do Município de Palmitos/SC, para o exercício de 2027.</w:t>
            </w:r>
          </w:p>
          <w:p w14:paraId="598F2FE5"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Trata-se de </w:t>
            </w:r>
            <w:r>
              <w:rPr>
                <w:rFonts w:ascii="Times New Roman" w:eastAsia="Times New Roman" w:hAnsi="Times New Roman" w:cs="Times New Roman"/>
                <w:b/>
                <w:bCs/>
                <w:lang w:eastAsia="pt-BR"/>
              </w:rPr>
              <w:t>serviço comum</w:t>
            </w:r>
            <w:r>
              <w:rPr>
                <w:rFonts w:ascii="Times New Roman" w:eastAsia="Times New Roman" w:hAnsi="Times New Roman" w:cs="Times New Roman"/>
                <w:lang w:eastAsia="pt-BR"/>
              </w:rPr>
              <w:t xml:space="preserve">, de natureza </w:t>
            </w:r>
            <w:r>
              <w:rPr>
                <w:rFonts w:ascii="Times New Roman" w:eastAsia="Times New Roman" w:hAnsi="Times New Roman" w:cs="Times New Roman"/>
                <w:b/>
                <w:bCs/>
                <w:lang w:eastAsia="pt-BR"/>
              </w:rPr>
              <w:t>não continuada</w:t>
            </w:r>
            <w:r>
              <w:rPr>
                <w:rFonts w:ascii="Times New Roman" w:eastAsia="Times New Roman" w:hAnsi="Times New Roman" w:cs="Times New Roman"/>
                <w:lang w:eastAsia="pt-BR"/>
              </w:rPr>
              <w:t xml:space="preserve">, a ser executado sob o regime de </w:t>
            </w:r>
            <w:r>
              <w:rPr>
                <w:rFonts w:ascii="Times New Roman" w:eastAsia="Times New Roman" w:hAnsi="Times New Roman" w:cs="Times New Roman"/>
                <w:b/>
                <w:bCs/>
                <w:lang w:eastAsia="pt-BR"/>
              </w:rPr>
              <w:t>preço global</w:t>
            </w:r>
            <w:r>
              <w:rPr>
                <w:rFonts w:ascii="Times New Roman" w:eastAsia="Times New Roman" w:hAnsi="Times New Roman" w:cs="Times New Roman"/>
                <w:lang w:eastAsia="pt-BR"/>
              </w:rPr>
              <w:t xml:space="preserve">, em </w:t>
            </w:r>
            <w:r>
              <w:rPr>
                <w:rFonts w:ascii="Times New Roman" w:eastAsia="Times New Roman" w:hAnsi="Times New Roman" w:cs="Times New Roman"/>
                <w:b/>
                <w:bCs/>
                <w:lang w:eastAsia="pt-BR"/>
              </w:rPr>
              <w:t>01 (um) serviço</w:t>
            </w:r>
            <w:r>
              <w:rPr>
                <w:rFonts w:ascii="Times New Roman" w:eastAsia="Times New Roman" w:hAnsi="Times New Roman" w:cs="Times New Roman"/>
                <w:lang w:eastAsia="pt-BR"/>
              </w:rPr>
              <w:t xml:space="preserve">, compreendendo todas as etapas do certame, desde a elaboração do edital até a homologação do resultado final e a entrega da base de dados. Estima-se, para fins exclusivamente operacionais, a participação de aproximadamente </w:t>
            </w:r>
            <w:r>
              <w:rPr>
                <w:rFonts w:ascii="Times New Roman" w:eastAsia="Times New Roman" w:hAnsi="Times New Roman" w:cs="Times New Roman"/>
                <w:b/>
                <w:bCs/>
                <w:lang w:eastAsia="pt-BR"/>
              </w:rPr>
              <w:t>400 (quatrocentos) candidatos inscritos</w:t>
            </w:r>
            <w:r>
              <w:rPr>
                <w:rFonts w:ascii="Times New Roman" w:eastAsia="Times New Roman" w:hAnsi="Times New Roman" w:cs="Times New Roman"/>
                <w:lang w:eastAsia="pt-BR"/>
              </w:rPr>
              <w:t>, sem garantia de número mínimo ou máximo.</w:t>
            </w:r>
          </w:p>
          <w:p w14:paraId="652D4A18"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certame será regido pela </w:t>
            </w:r>
            <w:r>
              <w:rPr>
                <w:rFonts w:ascii="Times New Roman" w:eastAsia="Times New Roman" w:hAnsi="Times New Roman" w:cs="Times New Roman"/>
                <w:b/>
                <w:bCs/>
                <w:lang w:eastAsia="pt-BR"/>
              </w:rPr>
              <w:t>Lei Complementar Municipal nº 116/2025</w:t>
            </w:r>
            <w:r>
              <w:rPr>
                <w:rFonts w:ascii="Times New Roman" w:eastAsia="Times New Roman" w:hAnsi="Times New Roman" w:cs="Times New Roman"/>
                <w:lang w:eastAsia="pt-BR"/>
              </w:rPr>
              <w:t xml:space="preserve">, com </w:t>
            </w:r>
            <w:r>
              <w:rPr>
                <w:rFonts w:ascii="Times New Roman" w:eastAsia="Times New Roman" w:hAnsi="Times New Roman" w:cs="Times New Roman"/>
                <w:b/>
                <w:bCs/>
                <w:lang w:eastAsia="pt-BR"/>
              </w:rPr>
              <w:t>prova objetiva de 30 (trinta) questões para todos os cargos</w:t>
            </w:r>
            <w:r>
              <w:rPr>
                <w:rFonts w:ascii="Times New Roman" w:eastAsia="Times New Roman" w:hAnsi="Times New Roman" w:cs="Times New Roman"/>
                <w:lang w:eastAsia="pt-BR"/>
              </w:rPr>
              <w:t xml:space="preserve"> e </w:t>
            </w:r>
            <w:r>
              <w:rPr>
                <w:rFonts w:ascii="Times New Roman" w:eastAsia="Times New Roman" w:hAnsi="Times New Roman" w:cs="Times New Roman"/>
                <w:b/>
                <w:bCs/>
                <w:lang w:eastAsia="pt-BR"/>
              </w:rPr>
              <w:t>prova de títulos para os cargos de Professor</w:t>
            </w:r>
            <w:r>
              <w:rPr>
                <w:rFonts w:ascii="Times New Roman" w:eastAsia="Times New Roman" w:hAnsi="Times New Roman" w:cs="Times New Roman"/>
                <w:lang w:eastAsia="pt-BR"/>
              </w:rPr>
              <w:t xml:space="preserve"> (art. 3º, § 4º), e todas as etapas de interação com os candidatos (inscrições, isenções, condições especiais, títulos e recursos) serão processadas exclusivamente por plataforma eletrônica da contratada.</w:t>
            </w:r>
          </w:p>
          <w:p w14:paraId="158055C2" w14:textId="7BC79505" w:rsidR="00005F0A"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prazo de execução será de até </w:t>
            </w:r>
            <w:r>
              <w:rPr>
                <w:rFonts w:ascii="Times New Roman" w:eastAsia="Times New Roman" w:hAnsi="Times New Roman" w:cs="Times New Roman"/>
                <w:b/>
                <w:bCs/>
                <w:lang w:eastAsia="pt-BR"/>
              </w:rPr>
              <w:t>90 (noventa) dias</w:t>
            </w:r>
            <w:r>
              <w:rPr>
                <w:rFonts w:ascii="Times New Roman" w:eastAsia="Times New Roman" w:hAnsi="Times New Roman" w:cs="Times New Roman"/>
                <w:lang w:eastAsia="pt-BR"/>
              </w:rPr>
              <w:t xml:space="preserve"> e a vigência do contrato de </w:t>
            </w:r>
            <w:r>
              <w:rPr>
                <w:rFonts w:ascii="Times New Roman" w:eastAsia="Times New Roman" w:hAnsi="Times New Roman" w:cs="Times New Roman"/>
                <w:b/>
                <w:bCs/>
                <w:lang w:eastAsia="pt-BR"/>
              </w:rPr>
              <w:t>180 (cento e oitenta) dias</w:t>
            </w:r>
            <w:r>
              <w:rPr>
                <w:rFonts w:ascii="Times New Roman" w:eastAsia="Times New Roman" w:hAnsi="Times New Roman" w:cs="Times New Roman"/>
                <w:lang w:eastAsia="pt-BR"/>
              </w:rPr>
              <w:t>, ambos contados da assinatura, prorrogando-se automaticamente a vigência caso o objeto não seja concluído no período, nos termos do art. 111 da Lei nº 14.133/2021, sem prejuízo das sanções cabíveis quando o atraso for imputável à contratada.</w:t>
            </w:r>
          </w:p>
        </w:tc>
      </w:tr>
      <w:tr w:rsidR="00B07953" w14:paraId="301200BC"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3C1C2267"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2.</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E609DB7"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Especificação do objeto</w:t>
            </w:r>
          </w:p>
          <w:p w14:paraId="7B8F3637" w14:textId="61172A92"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Não foi identificado catálogo eletrônico de padronização aplicável ao objeto. A especificação foi elaborada com base na necessidade consolidada no DFD (Solicitação nº </w:t>
            </w:r>
            <w:r w:rsidR="00F7469F" w:rsidRPr="00F7469F">
              <w:rPr>
                <w:rFonts w:ascii="Times New Roman" w:eastAsia="Times New Roman" w:hAnsi="Times New Roman" w:cs="Times New Roman"/>
                <w:lang w:eastAsia="pt-BR"/>
              </w:rPr>
              <w:t>53</w:t>
            </w:r>
            <w:r w:rsidRPr="00F7469F">
              <w:rPr>
                <w:rFonts w:ascii="Times New Roman" w:eastAsia="Times New Roman" w:hAnsi="Times New Roman" w:cs="Times New Roman"/>
                <w:lang w:eastAsia="pt-BR"/>
              </w:rPr>
              <w:t>/2026)</w:t>
            </w:r>
            <w:r>
              <w:rPr>
                <w:rFonts w:ascii="Times New Roman" w:eastAsia="Times New Roman" w:hAnsi="Times New Roman" w:cs="Times New Roman"/>
                <w:lang w:eastAsia="pt-BR"/>
              </w:rPr>
              <w:t xml:space="preserve"> das Secretarias Municipais de Educação, Cultura e Esporte, de Saúde, de Agricultura e Meio Ambiente e de Assistência Social, observando critérios objetivos de execução, qualificação técnica e medição por etapas.</w:t>
            </w:r>
          </w:p>
          <w:tbl>
            <w:tblPr>
              <w:tblW w:w="9400" w:type="dxa"/>
              <w:jc w:val="center"/>
              <w:tblLayout w:type="fixed"/>
              <w:tblLook w:val="04A0" w:firstRow="1" w:lastRow="0" w:firstColumn="1" w:lastColumn="0" w:noHBand="0" w:noVBand="1"/>
            </w:tblPr>
            <w:tblGrid>
              <w:gridCol w:w="600"/>
              <w:gridCol w:w="5600"/>
              <w:gridCol w:w="1000"/>
              <w:gridCol w:w="650"/>
              <w:gridCol w:w="1550"/>
            </w:tblGrid>
            <w:tr w:rsidR="00B07953" w14:paraId="3157CAE1" w14:textId="77777777">
              <w:trPr>
                <w:cantSplit/>
                <w:tblHeader/>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401FD9C9" w14:textId="77777777" w:rsidR="00B07953" w:rsidRDefault="00000000">
                  <w:pPr>
                    <w:spacing w:line="240" w:lineRule="auto"/>
                    <w:ind w:firstLine="0"/>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Item</w:t>
                  </w:r>
                </w:p>
              </w:tc>
              <w:tc>
                <w:tcPr>
                  <w:tcW w:w="56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20F2CCF6" w14:textId="77777777" w:rsidR="00B07953" w:rsidRDefault="00000000">
                  <w:pPr>
                    <w:spacing w:line="240" w:lineRule="auto"/>
                    <w:ind w:firstLine="0"/>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Especificação</w:t>
                  </w:r>
                </w:p>
              </w:tc>
              <w:tc>
                <w:tcPr>
                  <w:tcW w:w="1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1DADC426" w14:textId="77777777" w:rsidR="00B07953" w:rsidRDefault="00000000">
                  <w:pPr>
                    <w:spacing w:line="240" w:lineRule="auto"/>
                    <w:ind w:firstLine="0"/>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Unidade</w:t>
                  </w:r>
                </w:p>
              </w:tc>
              <w:tc>
                <w:tcPr>
                  <w:tcW w:w="6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2E4AA3EC" w14:textId="77777777" w:rsidR="00B07953" w:rsidRDefault="00000000">
                  <w:pPr>
                    <w:spacing w:line="240" w:lineRule="auto"/>
                    <w:ind w:firstLine="0"/>
                    <w:jc w:val="center"/>
                    <w:rPr>
                      <w:rFonts w:ascii="Times New Roman" w:eastAsia="Times New Roman" w:hAnsi="Times New Roman" w:cs="Times New Roman"/>
                      <w:b/>
                      <w:bCs/>
                      <w:sz w:val="20"/>
                      <w:szCs w:val="20"/>
                      <w:lang w:eastAsia="pt-BR"/>
                    </w:rPr>
                  </w:pPr>
                  <w:proofErr w:type="spellStart"/>
                  <w:r>
                    <w:rPr>
                      <w:rFonts w:ascii="Times New Roman" w:eastAsia="Times New Roman" w:hAnsi="Times New Roman" w:cs="Times New Roman"/>
                      <w:b/>
                      <w:bCs/>
                      <w:sz w:val="20"/>
                      <w:szCs w:val="20"/>
                      <w:lang w:eastAsia="pt-BR"/>
                    </w:rPr>
                    <w:t>Qtd</w:t>
                  </w:r>
                  <w:proofErr w:type="spellEnd"/>
                  <w:r>
                    <w:rPr>
                      <w:rFonts w:ascii="Times New Roman" w:eastAsia="Times New Roman" w:hAnsi="Times New Roman" w:cs="Times New Roman"/>
                      <w:b/>
                      <w:bCs/>
                      <w:sz w:val="20"/>
                      <w:szCs w:val="20"/>
                      <w:lang w:eastAsia="pt-BR"/>
                    </w:rPr>
                    <w:t>.</w:t>
                  </w:r>
                </w:p>
              </w:tc>
              <w:tc>
                <w:tcPr>
                  <w:tcW w:w="15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07F5E78" w14:textId="77777777" w:rsidR="00B07953" w:rsidRDefault="00000000">
                  <w:pPr>
                    <w:spacing w:line="240" w:lineRule="auto"/>
                    <w:ind w:firstLine="0"/>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Valor máximo (R$)</w:t>
                  </w:r>
                </w:p>
              </w:tc>
            </w:tr>
            <w:tr w:rsidR="00B07953" w14:paraId="7B4A8522" w14:textId="77777777">
              <w:trPr>
                <w:cantSplit/>
                <w:jc w:val="center"/>
              </w:trPr>
              <w:tc>
                <w:tcPr>
                  <w:tcW w:w="6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00EF6CE" w14:textId="77777777" w:rsidR="00B07953" w:rsidRDefault="00000000">
                  <w:pPr>
                    <w:spacing w:line="240" w:lineRule="auto"/>
                    <w:ind w:firstLine="0"/>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01</w:t>
                  </w:r>
                </w:p>
              </w:tc>
              <w:tc>
                <w:tcPr>
                  <w:tcW w:w="56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91EEC61" w14:textId="77777777" w:rsidR="00B07953" w:rsidRDefault="00000000">
                  <w:pPr>
                    <w:spacing w:line="240" w:lineRule="auto"/>
                    <w:ind w:firstLine="0"/>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Contratação de empresa ou instituição especializada para a prestação de serviços técnicos de planejamento, organização, execução e acompanhamento de Processo Seletivo Público, nos termos da Lei Complementar Municipal nº 116/2025, compreendendo a elaboração do edital, o gerenciamento das inscrições pela internet, a elaboração, impressão, aplicação e correção de provas objetivas inéditas de 30 (trinta) questões por cargo, a avaliação de títulos para os cargos de Professor, o julgamento de recursos e a divulgação dos resultados, destinado à contratação por tempo determinado e à formação de cadastro de reserva para 25 (vinte e cinco) cargos das Secretarias Municipais de Educação, Cultura e Esporte, de Saúde, de Agricultura e Meio Ambiente e de Assistência Social do Município de Palmitos/SC, para o exercício de 2027.</w:t>
                  </w:r>
                </w:p>
              </w:tc>
              <w:tc>
                <w:tcPr>
                  <w:tcW w:w="1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25F1587" w14:textId="77777777" w:rsidR="00B07953" w:rsidRDefault="00000000">
                  <w:pPr>
                    <w:spacing w:line="240" w:lineRule="auto"/>
                    <w:ind w:firstLine="0"/>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Serviço</w:t>
                  </w:r>
                </w:p>
              </w:tc>
              <w:tc>
                <w:tcPr>
                  <w:tcW w:w="6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4C9946D" w14:textId="77777777" w:rsidR="00B07953" w:rsidRDefault="00000000">
                  <w:pPr>
                    <w:spacing w:line="240" w:lineRule="auto"/>
                    <w:ind w:firstLine="0"/>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01</w:t>
                  </w:r>
                </w:p>
              </w:tc>
              <w:tc>
                <w:tcPr>
                  <w:tcW w:w="15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44FFA85" w14:textId="77777777" w:rsidR="00B07953" w:rsidRDefault="00000000">
                  <w:pPr>
                    <w:spacing w:line="240" w:lineRule="auto"/>
                    <w:ind w:firstLine="0"/>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63.104,94</w:t>
                  </w:r>
                </w:p>
              </w:tc>
            </w:tr>
          </w:tbl>
          <w:p w14:paraId="74E2767A" w14:textId="77777777" w:rsidR="00B07953" w:rsidRDefault="00B07953">
            <w:pPr>
              <w:spacing w:line="240" w:lineRule="auto"/>
              <w:ind w:firstLine="0"/>
              <w:rPr>
                <w:rFonts w:ascii="Times New Roman" w:eastAsia="Times New Roman" w:hAnsi="Times New Roman" w:cs="Times New Roman"/>
                <w:lang w:eastAsia="pt-BR"/>
              </w:rPr>
            </w:pPr>
          </w:p>
          <w:p w14:paraId="2EE817FD"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lastRenderedPageBreak/>
              <w:t>Composição do certame:</w:t>
            </w:r>
          </w:p>
          <w:p w14:paraId="18ED0D85"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w:t>
            </w:r>
            <w:r>
              <w:rPr>
                <w:rFonts w:ascii="Times New Roman" w:eastAsia="Times New Roman" w:hAnsi="Times New Roman" w:cs="Times New Roman"/>
                <w:b/>
                <w:bCs/>
                <w:lang w:eastAsia="pt-BR"/>
              </w:rPr>
              <w:t>25 (vinte e cinco) cargos/funções</w:t>
            </w:r>
            <w:r>
              <w:rPr>
                <w:rFonts w:ascii="Times New Roman" w:eastAsia="Times New Roman" w:hAnsi="Times New Roman" w:cs="Times New Roman"/>
                <w:lang w:eastAsia="pt-BR"/>
              </w:rPr>
              <w:t xml:space="preserve"> de níveis fundamental, médio/técnico e superior, relacionados no </w:t>
            </w:r>
            <w:r>
              <w:rPr>
                <w:rFonts w:ascii="Times New Roman" w:eastAsia="Times New Roman" w:hAnsi="Times New Roman" w:cs="Times New Roman"/>
                <w:b/>
                <w:bCs/>
                <w:lang w:eastAsia="pt-BR"/>
              </w:rPr>
              <w:t>Anexo I</w:t>
            </w:r>
            <w:r>
              <w:rPr>
                <w:rFonts w:ascii="Times New Roman" w:eastAsia="Times New Roman" w:hAnsi="Times New Roman" w:cs="Times New Roman"/>
                <w:lang w:eastAsia="pt-BR"/>
              </w:rPr>
              <w:t xml:space="preserve"> deste Termo de Referência;</w:t>
            </w:r>
          </w:p>
          <w:p w14:paraId="592C5B2A"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b) </w:t>
            </w:r>
            <w:r>
              <w:rPr>
                <w:rFonts w:ascii="Times New Roman" w:eastAsia="Times New Roman" w:hAnsi="Times New Roman" w:cs="Times New Roman"/>
                <w:b/>
                <w:bCs/>
                <w:lang w:eastAsia="pt-BR"/>
              </w:rPr>
              <w:t>prova objetiva</w:t>
            </w:r>
            <w:r>
              <w:rPr>
                <w:rFonts w:ascii="Times New Roman" w:eastAsia="Times New Roman" w:hAnsi="Times New Roman" w:cs="Times New Roman"/>
                <w:lang w:eastAsia="pt-BR"/>
              </w:rPr>
              <w:t xml:space="preserve"> de 30 (trinta) questões inéditas de múltipla escolha para todos os cargos, de caráter eliminatório e classificatório, com conteúdo programático compatível com o nível e as atribuições de cada cargo;</w:t>
            </w:r>
          </w:p>
          <w:p w14:paraId="15B24EC6"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c) </w:t>
            </w:r>
            <w:r>
              <w:rPr>
                <w:rFonts w:ascii="Times New Roman" w:eastAsia="Times New Roman" w:hAnsi="Times New Roman" w:cs="Times New Roman"/>
                <w:b/>
                <w:bCs/>
                <w:lang w:eastAsia="pt-BR"/>
              </w:rPr>
              <w:t>prova de títulos</w:t>
            </w:r>
            <w:r>
              <w:rPr>
                <w:rFonts w:ascii="Times New Roman" w:eastAsia="Times New Roman" w:hAnsi="Times New Roman" w:cs="Times New Roman"/>
                <w:lang w:eastAsia="pt-BR"/>
              </w:rPr>
              <w:t xml:space="preserve"> para os cargos de Professor, de caráter exclusivamente classificatório, com documentos enviados pela plataforma eletrônica durante o período de inscrições;</w:t>
            </w:r>
          </w:p>
          <w:p w14:paraId="7484C6B6"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d) </w:t>
            </w:r>
            <w:r>
              <w:rPr>
                <w:rFonts w:ascii="Times New Roman" w:eastAsia="Times New Roman" w:hAnsi="Times New Roman" w:cs="Times New Roman"/>
                <w:b/>
                <w:bCs/>
                <w:lang w:eastAsia="pt-BR"/>
              </w:rPr>
              <w:t>lista suplementar de professores não habilitados</w:t>
            </w:r>
            <w:r>
              <w:rPr>
                <w:rFonts w:ascii="Times New Roman" w:eastAsia="Times New Roman" w:hAnsi="Times New Roman" w:cs="Times New Roman"/>
                <w:lang w:eastAsia="pt-BR"/>
              </w:rPr>
              <w:t xml:space="preserve"> (ensino médio – Normal ou estudantes de licenciatura plena), utilizável somente após esgotada a lista principal, vedada para Professor de Educação Física (art. 7º, §§ 1º a 5º, da LC nº 116/2025);</w:t>
            </w:r>
          </w:p>
          <w:p w14:paraId="24C82A95"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e) inscrições pelo prazo mínimo de 30 (trinta) dias e recursos no prazo de 3 (três) dias úteis em todas as fases (art. 3º, § 5º, da LC nº 116/2025);</w:t>
            </w:r>
          </w:p>
          <w:p w14:paraId="2E16505A"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f) aplicação da prova objetiva no Município de Palmitos/SC, em </w:t>
            </w:r>
            <w:r>
              <w:rPr>
                <w:rFonts w:ascii="Times New Roman" w:eastAsia="Times New Roman" w:hAnsi="Times New Roman" w:cs="Times New Roman"/>
                <w:b/>
                <w:bCs/>
                <w:lang w:eastAsia="pt-BR"/>
              </w:rPr>
              <w:t>19/12/2026 (sábado)</w:t>
            </w:r>
            <w:r>
              <w:rPr>
                <w:rFonts w:ascii="Times New Roman" w:eastAsia="Times New Roman" w:hAnsi="Times New Roman" w:cs="Times New Roman"/>
                <w:lang w:eastAsia="pt-BR"/>
              </w:rPr>
              <w:t>.</w:t>
            </w:r>
          </w:p>
          <w:p w14:paraId="29154558" w14:textId="77777777" w:rsidR="00B07953" w:rsidRDefault="00000000">
            <w:pPr>
              <w:spacing w:before="6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preço global deverá contemplar todos os custos necessários à execução do objeto (pessoal, bancas elaboradora e de avaliação de títulos, plataforma eletrônica, impressão, transporte, hospedagem, alimentação, fiscais de sala, materiais, tributos e encargos), </w:t>
            </w:r>
            <w:r>
              <w:rPr>
                <w:rFonts w:ascii="Times New Roman" w:eastAsia="Times New Roman" w:hAnsi="Times New Roman" w:cs="Times New Roman"/>
                <w:b/>
                <w:bCs/>
                <w:lang w:eastAsia="pt-BR"/>
              </w:rPr>
              <w:t>independentemente do número efetivo de inscritos, não sendo devido qualquer valor adicional por candidato ou por inscrição</w:t>
            </w:r>
            <w:r>
              <w:rPr>
                <w:rFonts w:ascii="Times New Roman" w:eastAsia="Times New Roman" w:hAnsi="Times New Roman" w:cs="Times New Roman"/>
                <w:lang w:eastAsia="pt-BR"/>
              </w:rPr>
              <w:t>.</w:t>
            </w:r>
          </w:p>
        </w:tc>
      </w:tr>
      <w:tr w:rsidR="00B07953" w14:paraId="66E33025"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3DB2F5E0"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3.</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58F7A74"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Fundamentação da contratação, que consiste na referência aos estudos técnicos preliminares correspondentes ou, quando não for possível divulgar esses estudos, no extrato das partes que não contiverem informações sigilosas</w:t>
            </w:r>
          </w:p>
          <w:p w14:paraId="3C597315" w14:textId="440F935F"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contratação está fundamentada no Documento de Formalização de Demanda – DFD (Solicitação nº </w:t>
            </w:r>
            <w:r w:rsidR="005F5195" w:rsidRPr="005F5195">
              <w:rPr>
                <w:rFonts w:ascii="Times New Roman" w:eastAsia="Times New Roman" w:hAnsi="Times New Roman" w:cs="Times New Roman"/>
                <w:lang w:eastAsia="pt-BR"/>
              </w:rPr>
              <w:t>53</w:t>
            </w:r>
            <w:r w:rsidRPr="005F5195">
              <w:rPr>
                <w:rFonts w:ascii="Times New Roman" w:eastAsia="Times New Roman" w:hAnsi="Times New Roman" w:cs="Times New Roman"/>
                <w:lang w:eastAsia="pt-BR"/>
              </w:rPr>
              <w:t>/2026),</w:t>
            </w:r>
            <w:r>
              <w:rPr>
                <w:rFonts w:ascii="Times New Roman" w:eastAsia="Times New Roman" w:hAnsi="Times New Roman" w:cs="Times New Roman"/>
                <w:lang w:eastAsia="pt-BR"/>
              </w:rPr>
              <w:t xml:space="preserve"> que demonstra a necessidade de recrutamento de pessoal por tempo determinado para o exercício de 2027, nos termos do art. 37, IX, da Constituição Federal e da LC Municipal nº 116/2025, cujo art. 3º exige Processo Seletivo de provas ou de provas e títulos, convocado por edital público, e autoriza a delegação de suas etapas à empresa especializada (§ 5º, I).</w:t>
            </w:r>
          </w:p>
          <w:p w14:paraId="4EA0B648" w14:textId="24956CCB"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Tratando-se de contratação direta em razão do valor (art. 75, II, da Lei nº 14.133/2021), a elaboração de Estudo Técnico Preliminar é facultativa (art. 72, I – "se for o caso"). Os elementos essenciais do planejamento – necessidade, requisitos, levantamento de mercado, estimativa de valor, riscos e resultados pretendidos – encontram-se consolidados no DFD e neste Termo de Referência. </w:t>
            </w:r>
          </w:p>
          <w:p w14:paraId="067DD734"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O Município não dispõe de equipe e estrutura próprias para elaborar provas inéditas para 25 cargos de níveis distintos, gerir inscrições e recursos on-line, imprimir provas em ambiente sigiloso, aplicá-las e corrigi-las por leitura óptica, além de a condução do certame por instituição independente preservar a impessoalidade em município de pequeno porte. A contratação de empresa especializada é, portanto, a solução adequada.</w:t>
            </w:r>
          </w:p>
          <w:p w14:paraId="2A6CEF28"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Resultados pretendidos:</w:t>
            </w:r>
            <w:r>
              <w:rPr>
                <w:rFonts w:ascii="Times New Roman" w:eastAsia="Times New Roman" w:hAnsi="Times New Roman" w:cs="Times New Roman"/>
                <w:lang w:eastAsia="pt-BR"/>
              </w:rPr>
              <w:t xml:space="preserve"> seleção impessoal e tecnicamente qualificada de profissionais; homologação do resultado final em janeiro de 2027, antes do início do ano letivo; redução do risco de impugnações e de anulação do certame; continuidade dos serviços de educação, saúde, agricultura e assistência social.</w:t>
            </w:r>
          </w:p>
          <w:p w14:paraId="24B5A0B6" w14:textId="77777777" w:rsidR="00005F0A" w:rsidRDefault="00005F0A">
            <w:pPr>
              <w:spacing w:after="80" w:line="240" w:lineRule="auto"/>
              <w:ind w:firstLine="0"/>
              <w:rPr>
                <w:rFonts w:ascii="Times New Roman" w:eastAsia="Times New Roman" w:hAnsi="Times New Roman" w:cs="Times New Roman"/>
                <w:lang w:eastAsia="pt-BR"/>
              </w:rPr>
            </w:pPr>
          </w:p>
        </w:tc>
      </w:tr>
      <w:tr w:rsidR="00B07953" w14:paraId="61E1C2CB"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34BAE6F7"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4.</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013B5E50"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Descrição da solução como um todo, considerado todo o ciclo de vida do objeto.</w:t>
            </w:r>
          </w:p>
          <w:p w14:paraId="5D9DC89A"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 solução consiste na contratação de empresa ou instituição especializada que assumirá, por preço global, a execução integral do Processo Seletivo, operando-o por meio de plataforma eletrônica própria ou licenciada.</w:t>
            </w:r>
          </w:p>
          <w:p w14:paraId="092595DD"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O ciclo de vida do objeto compreende: (i) assinatura do contrato e recebimento dos dados dos cargos; (</w:t>
            </w:r>
            <w:proofErr w:type="spellStart"/>
            <w:r>
              <w:rPr>
                <w:rFonts w:ascii="Times New Roman" w:eastAsia="Times New Roman" w:hAnsi="Times New Roman" w:cs="Times New Roman"/>
                <w:lang w:eastAsia="pt-BR"/>
              </w:rPr>
              <w:t>ii</w:t>
            </w:r>
            <w:proofErr w:type="spellEnd"/>
            <w:r>
              <w:rPr>
                <w:rFonts w:ascii="Times New Roman" w:eastAsia="Times New Roman" w:hAnsi="Times New Roman" w:cs="Times New Roman"/>
                <w:lang w:eastAsia="pt-BR"/>
              </w:rPr>
              <w:t>) elaboração da minuta do edital e análise jurídica pelo Município; (</w:t>
            </w:r>
            <w:proofErr w:type="spellStart"/>
            <w:r>
              <w:rPr>
                <w:rFonts w:ascii="Times New Roman" w:eastAsia="Times New Roman" w:hAnsi="Times New Roman" w:cs="Times New Roman"/>
                <w:lang w:eastAsia="pt-BR"/>
              </w:rPr>
              <w:t>iii</w:t>
            </w:r>
            <w:proofErr w:type="spellEnd"/>
            <w:r>
              <w:rPr>
                <w:rFonts w:ascii="Times New Roman" w:eastAsia="Times New Roman" w:hAnsi="Times New Roman" w:cs="Times New Roman"/>
                <w:lang w:eastAsia="pt-BR"/>
              </w:rPr>
              <w:t>) publicação do edital e período de inscrições, isenções e envio de títulos pela plataforma; (</w:t>
            </w:r>
            <w:proofErr w:type="spellStart"/>
            <w:r>
              <w:rPr>
                <w:rFonts w:ascii="Times New Roman" w:eastAsia="Times New Roman" w:hAnsi="Times New Roman" w:cs="Times New Roman"/>
                <w:lang w:eastAsia="pt-BR"/>
              </w:rPr>
              <w:t>iv</w:t>
            </w:r>
            <w:proofErr w:type="spellEnd"/>
            <w:r>
              <w:rPr>
                <w:rFonts w:ascii="Times New Roman" w:eastAsia="Times New Roman" w:hAnsi="Times New Roman" w:cs="Times New Roman"/>
                <w:lang w:eastAsia="pt-BR"/>
              </w:rPr>
              <w:t>) homologação das inscrições e recursos; (v) elaboração, impressão sigilosa, transporte, aplicação e correção das provas; (vi) avaliação dos títulos, julgamento de recursos e divulgação dos resultados; (</w:t>
            </w:r>
            <w:proofErr w:type="spellStart"/>
            <w:r>
              <w:rPr>
                <w:rFonts w:ascii="Times New Roman" w:eastAsia="Times New Roman" w:hAnsi="Times New Roman" w:cs="Times New Roman"/>
                <w:lang w:eastAsia="pt-BR"/>
              </w:rPr>
              <w:t>vii</w:t>
            </w:r>
            <w:proofErr w:type="spellEnd"/>
            <w:r>
              <w:rPr>
                <w:rFonts w:ascii="Times New Roman" w:eastAsia="Times New Roman" w:hAnsi="Times New Roman" w:cs="Times New Roman"/>
                <w:lang w:eastAsia="pt-BR"/>
              </w:rPr>
              <w:t xml:space="preserve">) homologação do resultado final, entrega da base </w:t>
            </w:r>
            <w:r>
              <w:rPr>
                <w:rFonts w:ascii="Times New Roman" w:eastAsia="Times New Roman" w:hAnsi="Times New Roman" w:cs="Times New Roman"/>
                <w:lang w:eastAsia="pt-BR"/>
              </w:rPr>
              <w:lastRenderedPageBreak/>
              <w:t>de dados e da documentação do certame; e (</w:t>
            </w:r>
            <w:proofErr w:type="spellStart"/>
            <w:r>
              <w:rPr>
                <w:rFonts w:ascii="Times New Roman" w:eastAsia="Times New Roman" w:hAnsi="Times New Roman" w:cs="Times New Roman"/>
                <w:lang w:eastAsia="pt-BR"/>
              </w:rPr>
              <w:t>viii</w:t>
            </w:r>
            <w:proofErr w:type="spellEnd"/>
            <w:r>
              <w:rPr>
                <w:rFonts w:ascii="Times New Roman" w:eastAsia="Times New Roman" w:hAnsi="Times New Roman" w:cs="Times New Roman"/>
                <w:lang w:eastAsia="pt-BR"/>
              </w:rPr>
              <w:t>) suporte ao Município em eventuais demandas judiciais e de controle, mesmo após o encerramento do contrato.</w:t>
            </w:r>
          </w:p>
          <w:p w14:paraId="459FFF7E"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Após a homologação, caberá ao Município a escolha de vagas dos professores e as convocações, nos termos do art. 3º, § 5º, VI e VII, da LC nº 116/2025.</w:t>
            </w:r>
          </w:p>
          <w:p w14:paraId="01F2FD08" w14:textId="77777777" w:rsidR="00005F0A" w:rsidRDefault="00005F0A">
            <w:pPr>
              <w:spacing w:after="80" w:line="240" w:lineRule="auto"/>
              <w:ind w:firstLine="0"/>
              <w:rPr>
                <w:rFonts w:ascii="Times New Roman" w:eastAsia="Times New Roman" w:hAnsi="Times New Roman" w:cs="Times New Roman"/>
                <w:lang w:eastAsia="pt-BR"/>
              </w:rPr>
            </w:pPr>
          </w:p>
        </w:tc>
      </w:tr>
      <w:tr w:rsidR="00B07953" w14:paraId="41DA6C36"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2CFACA01"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5.</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2C245431"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Requisitos da contratação</w:t>
            </w:r>
          </w:p>
          <w:p w14:paraId="08BEAEC0"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PESSOA JURÍDICA – As exigências de habilitação a serem atendidas pelo fornecedor são as seguintes:</w:t>
            </w:r>
          </w:p>
          <w:p w14:paraId="1642B227" w14:textId="77777777" w:rsidR="00B07953" w:rsidRDefault="00000000">
            <w:pPr>
              <w:spacing w:before="8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I – HABILITAÇÃO JURÍDICA (art. 66 da Lei nº 14.133/2021)</w:t>
            </w:r>
          </w:p>
          <w:p w14:paraId="17B930B4"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a) Ato constitutivo, estatuto ou contrato social em vigor, devidamente registrado, acompanhado das alterações ou da consolidação respectiva, cujo objeto social seja compatível com o objeto da contratação; no caso de fundações e associações, estatuto e ata de eleição da diretoria em exercício;</w:t>
            </w:r>
          </w:p>
          <w:p w14:paraId="368E1526"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b) Documento de identificação do representante legal e, se for o caso, procuração com poderes específicos.</w:t>
            </w:r>
          </w:p>
          <w:p w14:paraId="03CE2FA5" w14:textId="77777777" w:rsidR="00B07953" w:rsidRDefault="00000000">
            <w:pPr>
              <w:spacing w:before="8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II – REGULARIDADE FISCAL, SOCIAL E TRABALHISTA (art. 68 da Lei nº 14.133/2021)</w:t>
            </w:r>
          </w:p>
          <w:p w14:paraId="18068271"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c) Comprovante de inscrição no Cadastro Nacional da Pessoa Jurídica – CNPJ;</w:t>
            </w:r>
          </w:p>
          <w:p w14:paraId="4CC6F70D"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d) Certidão Negativa (ou Positiva com Efeitos de Negativa) de Débitos relativos aos Tributos Federais e à Dívida Ativa da União;</w:t>
            </w:r>
          </w:p>
          <w:p w14:paraId="08008AF0"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e) Certidão Negativa de Débitos Estaduais, do domicílio ou sede da licitante;</w:t>
            </w:r>
          </w:p>
          <w:p w14:paraId="17DECB2B"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f) Certidão Negativa de Débitos Municipais, do domicílio ou sede da licitante;</w:t>
            </w:r>
          </w:p>
          <w:p w14:paraId="5924EA04"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g) Certificado de Regularidade do FGTS – CRF;</w:t>
            </w:r>
          </w:p>
          <w:p w14:paraId="78327A89"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h) Certidão Negativa de Débitos Trabalhistas – CNDT (Lei nº 12.440/2011);</w:t>
            </w:r>
          </w:p>
          <w:p w14:paraId="4393C6DD"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i) Consulta Consolidada de Pessoa Jurídica expedida pelo Tribunal de Contas da União (https://certidoes-apf.apps.tcu.gov.br), comprovando a inexistência de registros impeditivos nos cadastros integrantes (CEIS, CNEP, CNIA e Licitantes Inidôneos do TCU).</w:t>
            </w:r>
          </w:p>
          <w:p w14:paraId="1740F81C" w14:textId="77777777" w:rsidR="00B07953" w:rsidRDefault="00000000">
            <w:pPr>
              <w:spacing w:before="8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III – QUALIFICAÇÃO ECONÔMICO-FINANCEIRA (art. 69 da Lei nº 14.133/2021)</w:t>
            </w:r>
          </w:p>
          <w:p w14:paraId="327B0C43"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j) Certidão negativa de falência e recuperação judicial expedida pelo distribuidor da sede da licitante, emitida há no máximo 90 (noventa) dias, caso não conste prazo de validade no documento. Para fundações, associações e demais entidades não sujeitas à Lei nº 11.101/2005, será aceita certidão negativa de insolvência civil ou certidão cível equivalente.</w:t>
            </w:r>
          </w:p>
          <w:p w14:paraId="359221C2" w14:textId="77777777" w:rsidR="00B07953" w:rsidRDefault="00000000">
            <w:pPr>
              <w:spacing w:before="8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IV – QUALIFICAÇÃO TÉCNICA (art. 67 da Lei nº 14.133/2021)</w:t>
            </w:r>
          </w:p>
          <w:p w14:paraId="4225EAE4"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k) </w:t>
            </w:r>
            <w:r>
              <w:rPr>
                <w:rFonts w:ascii="Times New Roman" w:eastAsia="Times New Roman" w:hAnsi="Times New Roman" w:cs="Times New Roman"/>
                <w:b/>
                <w:bCs/>
                <w:lang w:eastAsia="pt-BR"/>
              </w:rPr>
              <w:t>Capacidade técnico-operacional</w:t>
            </w:r>
            <w:r>
              <w:rPr>
                <w:rFonts w:ascii="Times New Roman" w:eastAsia="Times New Roman" w:hAnsi="Times New Roman" w:cs="Times New Roman"/>
                <w:lang w:eastAsia="pt-BR"/>
              </w:rPr>
              <w:t xml:space="preserve"> (art. 67, II): um ou mais atestados ou certidões, emitidos por pessoa jurídica de direito público ou privado, em nome da licitante, que comprovem a execução satisfatória de serviços de organização e realização de </w:t>
            </w:r>
            <w:r>
              <w:rPr>
                <w:rFonts w:ascii="Times New Roman" w:eastAsia="Times New Roman" w:hAnsi="Times New Roman" w:cs="Times New Roman"/>
                <w:b/>
                <w:bCs/>
                <w:lang w:eastAsia="pt-BR"/>
              </w:rPr>
              <w:t>concurso público ou processo seletivo público</w:t>
            </w:r>
            <w:r>
              <w:rPr>
                <w:rFonts w:ascii="Times New Roman" w:eastAsia="Times New Roman" w:hAnsi="Times New Roman" w:cs="Times New Roman"/>
                <w:lang w:eastAsia="pt-BR"/>
              </w:rPr>
              <w:t xml:space="preserve">, abrangendo, no mínimo, as seguintes </w:t>
            </w:r>
            <w:r>
              <w:rPr>
                <w:rFonts w:ascii="Times New Roman" w:eastAsia="Times New Roman" w:hAnsi="Times New Roman" w:cs="Times New Roman"/>
                <w:b/>
                <w:bCs/>
                <w:lang w:eastAsia="pt-BR"/>
              </w:rPr>
              <w:t>parcelas de maior relevância</w:t>
            </w:r>
            <w:r>
              <w:rPr>
                <w:rFonts w:ascii="Times New Roman" w:eastAsia="Times New Roman" w:hAnsi="Times New Roman" w:cs="Times New Roman"/>
                <w:lang w:eastAsia="pt-BR"/>
              </w:rPr>
              <w:t>:</w:t>
            </w:r>
          </w:p>
          <w:p w14:paraId="43B0F762"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k.1) elaboração do edital de abertura e gerenciamento das inscrições pela internet;</w:t>
            </w:r>
          </w:p>
          <w:p w14:paraId="770F3A2C"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k.2) elaboração, impressão, aplicação e correção de provas objetivas;</w:t>
            </w:r>
          </w:p>
          <w:p w14:paraId="1E37A671"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k.3) julgamento de recursos administrativos e divulgação do resultado final.</w:t>
            </w:r>
          </w:p>
          <w:p w14:paraId="57F90BA6"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l) O(s) atestado(s) da alínea “k” deverá(</w:t>
            </w:r>
            <w:proofErr w:type="spellStart"/>
            <w:r>
              <w:rPr>
                <w:rFonts w:ascii="Times New Roman" w:eastAsia="Times New Roman" w:hAnsi="Times New Roman" w:cs="Times New Roman"/>
                <w:lang w:eastAsia="pt-BR"/>
              </w:rPr>
              <w:t>ão</w:t>
            </w:r>
            <w:proofErr w:type="spellEnd"/>
            <w:r>
              <w:rPr>
                <w:rFonts w:ascii="Times New Roman" w:eastAsia="Times New Roman" w:hAnsi="Times New Roman" w:cs="Times New Roman"/>
                <w:lang w:eastAsia="pt-BR"/>
              </w:rPr>
              <w:t xml:space="preserve">) demonstrar, </w:t>
            </w:r>
            <w:r>
              <w:rPr>
                <w:rFonts w:ascii="Times New Roman" w:eastAsia="Times New Roman" w:hAnsi="Times New Roman" w:cs="Times New Roman"/>
                <w:b/>
                <w:bCs/>
                <w:lang w:eastAsia="pt-BR"/>
              </w:rPr>
              <w:t>em um mesmo certame</w:t>
            </w:r>
            <w:r>
              <w:rPr>
                <w:rFonts w:ascii="Times New Roman" w:eastAsia="Times New Roman" w:hAnsi="Times New Roman" w:cs="Times New Roman"/>
                <w:lang w:eastAsia="pt-BR"/>
              </w:rPr>
              <w:t>, as seguintes quantidades mínimas, fixadas em até 50% (cinquenta por cento) do quantitativo estimado desta contratação, conforme autoriza o art. 67, § 2º, da Lei nº 14.133/2021:</w:t>
            </w:r>
          </w:p>
          <w:p w14:paraId="0840CDE7"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l.1) no mínimo </w:t>
            </w:r>
            <w:r>
              <w:rPr>
                <w:rFonts w:ascii="Times New Roman" w:eastAsia="Times New Roman" w:hAnsi="Times New Roman" w:cs="Times New Roman"/>
                <w:b/>
                <w:bCs/>
                <w:lang w:eastAsia="pt-BR"/>
              </w:rPr>
              <w:t>200 (duzentos) candidatos inscritos</w:t>
            </w:r>
            <w:r>
              <w:rPr>
                <w:rFonts w:ascii="Times New Roman" w:eastAsia="Times New Roman" w:hAnsi="Times New Roman" w:cs="Times New Roman"/>
                <w:lang w:eastAsia="pt-BR"/>
              </w:rPr>
              <w:t xml:space="preserve"> (50% dos 400 inscritos estimados);</w:t>
            </w:r>
          </w:p>
          <w:p w14:paraId="3927CE4A"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l.2) no mínimo </w:t>
            </w:r>
            <w:r>
              <w:rPr>
                <w:rFonts w:ascii="Times New Roman" w:eastAsia="Times New Roman" w:hAnsi="Times New Roman" w:cs="Times New Roman"/>
                <w:b/>
                <w:bCs/>
                <w:lang w:eastAsia="pt-BR"/>
              </w:rPr>
              <w:t>12 (doze) cargos ou funções distintas</w:t>
            </w:r>
            <w:r>
              <w:rPr>
                <w:rFonts w:ascii="Times New Roman" w:eastAsia="Times New Roman" w:hAnsi="Times New Roman" w:cs="Times New Roman"/>
                <w:lang w:eastAsia="pt-BR"/>
              </w:rPr>
              <w:t xml:space="preserve"> (50% dos 25 cargos previstos);</w:t>
            </w:r>
          </w:p>
          <w:p w14:paraId="4721CFA3"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l.3) cargos de, pelo menos, </w:t>
            </w:r>
            <w:r>
              <w:rPr>
                <w:rFonts w:ascii="Times New Roman" w:eastAsia="Times New Roman" w:hAnsi="Times New Roman" w:cs="Times New Roman"/>
                <w:b/>
                <w:bCs/>
                <w:lang w:eastAsia="pt-BR"/>
              </w:rPr>
              <w:t>2 (dois) níveis de escolaridade diferentes</w:t>
            </w:r>
            <w:r>
              <w:rPr>
                <w:rFonts w:ascii="Times New Roman" w:eastAsia="Times New Roman" w:hAnsi="Times New Roman" w:cs="Times New Roman"/>
                <w:lang w:eastAsia="pt-BR"/>
              </w:rPr>
              <w:t xml:space="preserve">, sendo um deles obrigatoriamente de </w:t>
            </w:r>
            <w:r>
              <w:rPr>
                <w:rFonts w:ascii="Times New Roman" w:eastAsia="Times New Roman" w:hAnsi="Times New Roman" w:cs="Times New Roman"/>
                <w:b/>
                <w:bCs/>
                <w:lang w:eastAsia="pt-BR"/>
              </w:rPr>
              <w:t>nível superior</w:t>
            </w:r>
            <w:r>
              <w:rPr>
                <w:rFonts w:ascii="Times New Roman" w:eastAsia="Times New Roman" w:hAnsi="Times New Roman" w:cs="Times New Roman"/>
                <w:lang w:eastAsia="pt-BR"/>
              </w:rPr>
              <w:t>.</w:t>
            </w:r>
          </w:p>
          <w:p w14:paraId="3504ED95" w14:textId="77777777" w:rsidR="00005F0A" w:rsidRDefault="00005F0A">
            <w:pPr>
              <w:spacing w:after="40" w:line="240" w:lineRule="auto"/>
              <w:ind w:left="1134" w:hanging="425"/>
              <w:rPr>
                <w:rFonts w:ascii="Times New Roman" w:eastAsia="Times New Roman" w:hAnsi="Times New Roman" w:cs="Times New Roman"/>
                <w:lang w:eastAsia="pt-BR"/>
              </w:rPr>
            </w:pPr>
          </w:p>
          <w:p w14:paraId="7727897C"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m) Justifica-se a exigência de que os quantitativos da alínea “l” sejam demonstrados em um mesmo certame, vedado o somatório de atestados para esse fim, porque a complexidade técnica e operacional do objeto reside na execução simultânea das etapas para todo o universo de candidatos (inscrições concomitantes, aplicação das provas para diversos cargos e níveis na mesma data, logística de malotes, fiscalização e correção concentradas), circunstância que não se comprova pela soma de certames menores executados isoladamente. Não serão exigidas limitações de tempo, de época ou de locais específicos para os atestados (art. 67, § 2º).</w:t>
            </w:r>
          </w:p>
          <w:p w14:paraId="42D2621E"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n) Os atestados deverão conter, no mínimo: identificação e assinatura do emitente, com contato para confirmação; descrição do certame executado; número de candidatos inscritos; cargos/funções contemplados e respectivos níveis de escolaridade; e período de execução. A Administração poderá promover diligência (art. 64 da Lei nº 14.133/2021) para confirmar as informações, inclusive solicitando cópia do contrato, do edital do certame ou do ato de homologação.</w:t>
            </w:r>
          </w:p>
          <w:p w14:paraId="1C0AED58"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w:t>
            </w:r>
            <w:r>
              <w:rPr>
                <w:rFonts w:ascii="Times New Roman" w:eastAsia="Times New Roman" w:hAnsi="Times New Roman" w:cs="Times New Roman"/>
                <w:b/>
                <w:bCs/>
                <w:lang w:eastAsia="pt-BR"/>
              </w:rPr>
              <w:t>Capacidade técnico-profissional</w:t>
            </w:r>
            <w:r>
              <w:rPr>
                <w:rFonts w:ascii="Times New Roman" w:eastAsia="Times New Roman" w:hAnsi="Times New Roman" w:cs="Times New Roman"/>
                <w:lang w:eastAsia="pt-BR"/>
              </w:rPr>
              <w:t xml:space="preserve"> (art. 67, I): indicação de </w:t>
            </w:r>
            <w:r>
              <w:rPr>
                <w:rFonts w:ascii="Times New Roman" w:eastAsia="Times New Roman" w:hAnsi="Times New Roman" w:cs="Times New Roman"/>
                <w:b/>
                <w:bCs/>
                <w:lang w:eastAsia="pt-BR"/>
              </w:rPr>
              <w:t>Coordenador(a) Técnico(a)</w:t>
            </w:r>
            <w:r>
              <w:rPr>
                <w:rFonts w:ascii="Times New Roman" w:eastAsia="Times New Roman" w:hAnsi="Times New Roman" w:cs="Times New Roman"/>
                <w:lang w:eastAsia="pt-BR"/>
              </w:rPr>
              <w:t xml:space="preserve"> do certame, com curso superior completo (comprovado por diploma), detentor(a) de atestado ou declaração que comprove sua atuação na coordenação ou na comissão organizadora de, ao menos, 1 (um) concurso público ou processo seletivo público. O vínculo do profissional com a licitante poderá ser comprovado por contrato social, carteira de trabalho, contrato de prestação de serviços ou declaração de compromisso de vinculação futura, acompanhada da anuência do profissional. O profissional indicado deverá participar efetivamente da execução do contrato, admitida a substituição apenas por profissional de experiência equivalente ou superior, mediante prévia aprovação da Administração (art. 67, § 6º).</w:t>
            </w:r>
          </w:p>
          <w:p w14:paraId="6A4017A4"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p) </w:t>
            </w:r>
            <w:r>
              <w:rPr>
                <w:rFonts w:ascii="Times New Roman" w:eastAsia="Times New Roman" w:hAnsi="Times New Roman" w:cs="Times New Roman"/>
                <w:b/>
                <w:bCs/>
                <w:lang w:eastAsia="pt-BR"/>
              </w:rPr>
              <w:t>Declaração de equipe técnica</w:t>
            </w:r>
            <w:r>
              <w:rPr>
                <w:rFonts w:ascii="Times New Roman" w:eastAsia="Times New Roman" w:hAnsi="Times New Roman" w:cs="Times New Roman"/>
                <w:lang w:eastAsia="pt-BR"/>
              </w:rPr>
              <w:t xml:space="preserve"> (art. 67, III): declaração formal de que a banca elaboradora e revisora das provas será composta por profissionais com formação de nível superior compatível com as áreas de conhecimento avaliadas, e que as questões de conhecimentos específicos dos cargos que exigem formação ou habilitação específica (Médico, Enfermeiro, Técnico em Enfermagem, Farmacêutico, Fisioterapeuta, Médico Veterinário, Assistente Social e Professores das diversas áreas) serão elaboradas ou revisadas por profissionais com formação na respectiva área, contando a banca com revisor de Língua Portuguesa. A relação nominal da banca será entregue somente na assinatura do contrato, em envelope lacrado ou meio eletrônico reservado, diretamente ao gestor do contrato, que a manterá sob sigilo para preservar a segurança do certame.</w:t>
            </w:r>
          </w:p>
          <w:p w14:paraId="37D7E424"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q) </w:t>
            </w:r>
            <w:r>
              <w:rPr>
                <w:rFonts w:ascii="Times New Roman" w:eastAsia="Times New Roman" w:hAnsi="Times New Roman" w:cs="Times New Roman"/>
                <w:b/>
                <w:bCs/>
                <w:lang w:eastAsia="pt-BR"/>
              </w:rPr>
              <w:t>Plataforma eletrônica de gestão do certame</w:t>
            </w:r>
            <w:r>
              <w:rPr>
                <w:rFonts w:ascii="Times New Roman" w:eastAsia="Times New Roman" w:hAnsi="Times New Roman" w:cs="Times New Roman"/>
                <w:lang w:eastAsia="pt-BR"/>
              </w:rPr>
              <w:t xml:space="preserve"> (art. 67, III): declaração formal de que a licitante possui plataforma eletrônica própria ou licenciada, sob sua gestão e responsabilidade, sem exigência de propriedade do código-fonte, por meio da qual serão realizados </w:t>
            </w:r>
            <w:r>
              <w:rPr>
                <w:rFonts w:ascii="Times New Roman" w:eastAsia="Times New Roman" w:hAnsi="Times New Roman" w:cs="Times New Roman"/>
                <w:b/>
                <w:bCs/>
                <w:lang w:eastAsia="pt-BR"/>
              </w:rPr>
              <w:t>integralmente e exclusivamente</w:t>
            </w:r>
            <w:r>
              <w:rPr>
                <w:rFonts w:ascii="Times New Roman" w:eastAsia="Times New Roman" w:hAnsi="Times New Roman" w:cs="Times New Roman"/>
                <w:lang w:eastAsia="pt-BR"/>
              </w:rPr>
              <w:t xml:space="preserve"> os seguintes procedimentos, sem necessidade de entrega física de documentos pelos candidatos:</w:t>
            </w:r>
          </w:p>
          <w:p w14:paraId="705812B1"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q.1) inscrição on-line, com área individual do candidato protegida por login e senha, emissão de boleto bancário e confirmação automática do pagamento;</w:t>
            </w:r>
          </w:p>
          <w:p w14:paraId="7DD1F36D"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q.2) requerimento de isenção da taxa de inscrição, com envio (upload) dos documentos comprobatórios e divulgação individual do resultado;</w:t>
            </w:r>
          </w:p>
          <w:p w14:paraId="7A74A8C9"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q.3) solicitação de condição especial de prova e de inscrição como pessoa com deficiência, com envio de laudo;</w:t>
            </w:r>
          </w:p>
          <w:p w14:paraId="687C2186"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q.4) envio (upload) dos documentos da prova de títulos pelos candidatos a Professor, com comprovante de envio e consulta individual da pontuação atribuída;</w:t>
            </w:r>
          </w:p>
          <w:p w14:paraId="7D1F1147"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q.5) interposição de recursos em todas as fases (isenção, homologação das inscrições, questões e gabarito, resultado preliminar e títulos), com protocolo eletrônico;</w:t>
            </w:r>
          </w:p>
          <w:p w14:paraId="2BE6DDCF"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q.6) registro do julgamento de cada recurso, com resposta fundamentada disponibilizada individualmente ao candidato na própria plataforma;</w:t>
            </w:r>
          </w:p>
          <w:p w14:paraId="52D82258"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q.7) emissão do cartão de confirmação de inscrição, consulta de local de prova, de notas e de classificação, e publicação de todos os editais e atos do certame;</w:t>
            </w:r>
          </w:p>
          <w:p w14:paraId="48AA6322"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q.8) painel de acompanhamento em tempo real para a Comissão/fiscal do Município (inscritos, pagamentos, isenções, recursos e resultados) e exportação dos dados em </w:t>
            </w:r>
            <w:proofErr w:type="spellStart"/>
            <w:r>
              <w:rPr>
                <w:rFonts w:ascii="Times New Roman" w:eastAsia="Times New Roman" w:hAnsi="Times New Roman" w:cs="Times New Roman"/>
                <w:lang w:eastAsia="pt-BR"/>
              </w:rPr>
              <w:t>xlsx</w:t>
            </w:r>
            <w:proofErr w:type="spellEnd"/>
            <w:r>
              <w:rPr>
                <w:rFonts w:ascii="Times New Roman" w:eastAsia="Times New Roman" w:hAnsi="Times New Roman" w:cs="Times New Roman"/>
                <w:lang w:eastAsia="pt-BR"/>
              </w:rPr>
              <w:t>/</w:t>
            </w:r>
            <w:proofErr w:type="spellStart"/>
            <w:r>
              <w:rPr>
                <w:rFonts w:ascii="Times New Roman" w:eastAsia="Times New Roman" w:hAnsi="Times New Roman" w:cs="Times New Roman"/>
                <w:lang w:eastAsia="pt-BR"/>
              </w:rPr>
              <w:t>txt</w:t>
            </w:r>
            <w:proofErr w:type="spellEnd"/>
            <w:r>
              <w:rPr>
                <w:rFonts w:ascii="Times New Roman" w:eastAsia="Times New Roman" w:hAnsi="Times New Roman" w:cs="Times New Roman"/>
                <w:lang w:eastAsia="pt-BR"/>
              </w:rPr>
              <w:t>;</w:t>
            </w:r>
          </w:p>
          <w:p w14:paraId="4BA9EF09" w14:textId="77777777" w:rsidR="00B07953" w:rsidRDefault="00000000">
            <w:pPr>
              <w:spacing w:after="40" w:line="240" w:lineRule="auto"/>
              <w:ind w:left="1134" w:hanging="425"/>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q.9) funcionamento ininterrupto (24 horas) durante os prazos de inscrição e de recursos, com protocolo seguro (HTTPS), cópia de segurança e registro (log) das operações, em conformidade com a LGPD.</w:t>
            </w:r>
          </w:p>
          <w:p w14:paraId="51440462"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q.10) A Administração poderá, na fase de habilitação, solicitar ao fornecedor melhor classificado a </w:t>
            </w:r>
            <w:r>
              <w:rPr>
                <w:rFonts w:ascii="Times New Roman" w:eastAsia="Times New Roman" w:hAnsi="Times New Roman" w:cs="Times New Roman"/>
                <w:b/>
                <w:bCs/>
                <w:lang w:eastAsia="pt-BR"/>
              </w:rPr>
              <w:t>demonstração da plataforma</w:t>
            </w:r>
            <w:r>
              <w:rPr>
                <w:rFonts w:ascii="Times New Roman" w:eastAsia="Times New Roman" w:hAnsi="Times New Roman" w:cs="Times New Roman"/>
                <w:lang w:eastAsia="pt-BR"/>
              </w:rPr>
              <w:t>, por videoconferência ou por acesso a ambiente de demonstração, no prazo de até 1 (um) dia útil, para verificação das funcionalidades acima. A não comprovação das funcionalidades implicará a inabilitação.</w:t>
            </w:r>
          </w:p>
          <w:p w14:paraId="396914D2"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q.11) </w:t>
            </w:r>
            <w:r>
              <w:rPr>
                <w:rFonts w:ascii="Times New Roman" w:eastAsia="Times New Roman" w:hAnsi="Times New Roman" w:cs="Times New Roman"/>
                <w:b/>
                <w:bCs/>
                <w:lang w:eastAsia="pt-BR"/>
              </w:rPr>
              <w:t>Declaração de instalações e aparelhamento</w:t>
            </w:r>
            <w:r>
              <w:rPr>
                <w:rFonts w:ascii="Times New Roman" w:eastAsia="Times New Roman" w:hAnsi="Times New Roman" w:cs="Times New Roman"/>
                <w:lang w:eastAsia="pt-BR"/>
              </w:rPr>
              <w:t xml:space="preserve"> (art. 67, III): declaração formal de que a licitante dispõe, próprios ou contratados, sem exigência de propriedade: (i) sistema de correção das provas por leitura óptica ou processamento eletrônico equivalente; e (</w:t>
            </w:r>
            <w:proofErr w:type="spellStart"/>
            <w:r>
              <w:rPr>
                <w:rFonts w:ascii="Times New Roman" w:eastAsia="Times New Roman" w:hAnsi="Times New Roman" w:cs="Times New Roman"/>
                <w:lang w:eastAsia="pt-BR"/>
              </w:rPr>
              <w:t>ii</w:t>
            </w:r>
            <w:proofErr w:type="spellEnd"/>
            <w:r>
              <w:rPr>
                <w:rFonts w:ascii="Times New Roman" w:eastAsia="Times New Roman" w:hAnsi="Times New Roman" w:cs="Times New Roman"/>
                <w:lang w:eastAsia="pt-BR"/>
              </w:rPr>
              <w:t>) ambiente seguro para impressão, empacotamento e guarda das provas, com controle de acesso, e malotes lacrados e invioláveis.</w:t>
            </w:r>
          </w:p>
          <w:p w14:paraId="0F508160" w14:textId="77777777" w:rsidR="00B07953" w:rsidRDefault="00000000">
            <w:pPr>
              <w:spacing w:before="8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V – DECLARAÇÕES (podem ser apresentadas em documento único, conforme modelo)</w:t>
            </w:r>
          </w:p>
          <w:p w14:paraId="1E80057C"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r) Declaração de que cumpre plenamente os requisitos de habilitação e de que a proposta está em conformidade com as exigências do aviso de contratação direta (art. 63, I);</w:t>
            </w:r>
          </w:p>
          <w:p w14:paraId="305F3612"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s) Declaração de que cumpre as exigências de reserva de cargos para pessoa com deficiência e para reabilitado da Previdência Social (art. 63, IV);</w:t>
            </w:r>
          </w:p>
          <w:p w14:paraId="4FAA2A14"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t) Declaração de que não emprega menor de 18 anos em trabalho noturno, perigoso ou insalubre, nem menor de 16 anos, salvo na condição de aprendiz, a partir de 14 anos (art. 7º, XXXIII, da Constituição Federal e art. 68, VI, da Lei nº 14.133/2021);</w:t>
            </w:r>
          </w:p>
          <w:p w14:paraId="4E1D1D6D"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u) Declaração de inexistência de impedimento, nos termos do art. 14 da Lei nº 14.133/2021, inclusive de que não possui sócio, dirigente ou membro da equipe técnica que seja cônjuge, companheiro ou parente em linha reta, colateral ou por afinidade, até o terceiro grau, de agente público do Município de Palmitos que atue na contratação ou na sua fiscalização;</w:t>
            </w:r>
          </w:p>
          <w:p w14:paraId="4DFEC879"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v) Declaração de que a licitante, seus sócios, dirigentes e os membros da banca e da coordenação não mantêm vínculo com cursos preparatórios ou editoras de materiais voltados ao certame, e de que impedirá a participação, em qualquer etapa, de pessoa que possua cônjuge, companheiro ou parente até o terceiro grau inscrito no Processo Seletivo;</w:t>
            </w:r>
          </w:p>
          <w:p w14:paraId="425D96AF"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w) Declaração de enquadramento como Microempresa ou Empresa de Pequeno Porte, quando for o caso, para fruição dos benefícios da Lei Complementar nº 123/2006.</w:t>
            </w:r>
          </w:p>
          <w:p w14:paraId="1B6A916A" w14:textId="77777777" w:rsidR="00B07953" w:rsidRDefault="00000000">
            <w:pPr>
              <w:spacing w:before="8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Justificativa da qualificação técnica.</w:t>
            </w:r>
            <w:r>
              <w:rPr>
                <w:rFonts w:ascii="Times New Roman" w:eastAsia="Times New Roman" w:hAnsi="Times New Roman" w:cs="Times New Roman"/>
                <w:lang w:eastAsia="pt-BR"/>
              </w:rPr>
              <w:t xml:space="preserve"> As exigências limitam-se ao rol do art. 67 da Lei nº 14.133/2021 e são indispensáveis à garantia do cumprimento das obrigações (art. 37, XXI, da Constituição Federal). O objeto envolve risco elevado: falhas na elaboração das questões, quebra de sigilo, erros de correção ou de processamento podem levar à anulação do certame e à impossibilidade de contratar profissionais para serviços essenciais no início de 2027. Exige-se experiência anterior em certame de porte e complexidade compatíveis, limitada a 50% do quantitativo estimado, sem restrição de tempo ou local, e a indicação de equipe e estrutura mediante declaração. A exigência de plataforma eletrônica integral justifica-se pelo cronograma exíguo e pelos prazos de 3 dias úteis da LC nº 116/2025, assegurando rastreabilidade, protocolo e isonomia, admitida plataforma licenciada, sem exigência de propriedade do sistema.</w:t>
            </w:r>
          </w:p>
          <w:p w14:paraId="6259612E"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Subcontratação</w:t>
            </w:r>
          </w:p>
          <w:p w14:paraId="19F1FB1A"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É vedada a subcontratação das atividades de elaboração e revisão das questões, impressão das provas, avaliação de títulos, correção e processamento dos resultados. Admite-se apenas a subcontratação de serviços acessórios de transporte e apoio logístico, mediante prévia autorização, permanecendo a contratada integralmente responsável.</w:t>
            </w:r>
          </w:p>
          <w:p w14:paraId="733AE2AB"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Sigilo e proteção de dados</w:t>
            </w:r>
          </w:p>
          <w:p w14:paraId="42B5B559"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 contratada deverá manter sigilo absoluto sobre o conteúdo das provas e os dados dos candidatos e tratar os dados pessoais exclusivamente para as finalidades do certame, em conformidade com a Lei nº 13.709/2018 (LGPD).</w:t>
            </w:r>
          </w:p>
          <w:p w14:paraId="3516AC3D" w14:textId="77777777" w:rsidR="00005F0A" w:rsidRDefault="00005F0A">
            <w:pPr>
              <w:spacing w:after="80" w:line="240" w:lineRule="auto"/>
              <w:ind w:firstLine="0"/>
              <w:rPr>
                <w:rFonts w:ascii="Times New Roman" w:eastAsia="Times New Roman" w:hAnsi="Times New Roman" w:cs="Times New Roman"/>
                <w:lang w:eastAsia="pt-BR"/>
              </w:rPr>
            </w:pPr>
          </w:p>
        </w:tc>
      </w:tr>
      <w:tr w:rsidR="00B07953" w14:paraId="62B13E0D"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73763B77"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6.</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9D43AFF"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Modelo de gestão do objeto e do contrato, que descreve como a execução do objeto será acompanhada e fiscalizada pelo órgão ou entidade</w:t>
            </w:r>
          </w:p>
          <w:p w14:paraId="7DE7F85D"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 gestão e a fiscalização da execução contratual serão realizadas nos termos do art. 117 da Lei nº 14.133/2021, mediante a designação de gestor e fiscal do contrato, com atribuições distintas e complementares.</w:t>
            </w:r>
          </w:p>
          <w:p w14:paraId="472FFCAC"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Gestão do contrato</w:t>
            </w:r>
          </w:p>
          <w:p w14:paraId="16FD3A1D" w14:textId="6D043AF1"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gestão caberá a </w:t>
            </w:r>
            <w:r w:rsidR="005F5195">
              <w:rPr>
                <w:rFonts w:ascii="Times New Roman" w:eastAsia="Times New Roman" w:hAnsi="Times New Roman" w:cs="Times New Roman"/>
                <w:lang w:eastAsia="pt-BR"/>
              </w:rPr>
              <w:t xml:space="preserve">Secretária Municipal de Educação, Cultura e Esporte Sr. Marli Rosa </w:t>
            </w:r>
            <w:proofErr w:type="spellStart"/>
            <w:r w:rsidR="005F5195">
              <w:rPr>
                <w:rFonts w:ascii="Times New Roman" w:eastAsia="Times New Roman" w:hAnsi="Times New Roman" w:cs="Times New Roman"/>
                <w:lang w:eastAsia="pt-BR"/>
              </w:rPr>
              <w:t>Regner</w:t>
            </w:r>
            <w:proofErr w:type="spellEnd"/>
            <w:r w:rsidR="005F5195">
              <w:rPr>
                <w:rFonts w:ascii="Times New Roman" w:eastAsia="Times New Roman" w:hAnsi="Times New Roman" w:cs="Times New Roman"/>
                <w:lang w:eastAsia="pt-BR"/>
              </w:rPr>
              <w:t xml:space="preserve"> Camargo </w:t>
            </w:r>
            <w:r>
              <w:rPr>
                <w:rFonts w:ascii="Times New Roman" w:eastAsia="Times New Roman" w:hAnsi="Times New Roman" w:cs="Times New Roman"/>
                <w:lang w:eastAsia="pt-BR"/>
              </w:rPr>
              <w:t>responsável pelo acompanhamento geral da execução, controle do cronograma, interlocução com a contratada, aprovação dos atos a serem publicados e adoção das providências necessárias à regular execução do ajuste.</w:t>
            </w:r>
          </w:p>
          <w:p w14:paraId="0BAB2608"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Fiscalização do contrato</w:t>
            </w:r>
          </w:p>
          <w:p w14:paraId="3FDEBCED" w14:textId="73096962"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fiscalização será exercida por </w:t>
            </w:r>
            <w:r w:rsidR="005F5195">
              <w:rPr>
                <w:rFonts w:ascii="Times New Roman" w:eastAsia="Times New Roman" w:hAnsi="Times New Roman" w:cs="Times New Roman"/>
                <w:lang w:eastAsia="pt-BR"/>
              </w:rPr>
              <w:t xml:space="preserve">Marli Rosa </w:t>
            </w:r>
            <w:proofErr w:type="spellStart"/>
            <w:r w:rsidR="005F5195">
              <w:rPr>
                <w:rFonts w:ascii="Times New Roman" w:eastAsia="Times New Roman" w:hAnsi="Times New Roman" w:cs="Times New Roman"/>
                <w:lang w:eastAsia="pt-BR"/>
              </w:rPr>
              <w:t>Regner</w:t>
            </w:r>
            <w:proofErr w:type="spellEnd"/>
            <w:r w:rsidR="005F5195">
              <w:rPr>
                <w:rFonts w:ascii="Times New Roman" w:eastAsia="Times New Roman" w:hAnsi="Times New Roman" w:cs="Times New Roman"/>
                <w:lang w:eastAsia="pt-BR"/>
              </w:rPr>
              <w:t xml:space="preserve"> Camargo</w:t>
            </w:r>
            <w:r w:rsidR="005F5195">
              <w:rPr>
                <w:rFonts w:ascii="Times New Roman" w:eastAsia="Times New Roman" w:hAnsi="Times New Roman" w:cs="Times New Roman"/>
                <w:lang w:eastAsia="pt-BR"/>
              </w:rPr>
              <w:t xml:space="preserve">, </w:t>
            </w:r>
            <w:r>
              <w:rPr>
                <w:rFonts w:ascii="Times New Roman" w:eastAsia="Times New Roman" w:hAnsi="Times New Roman" w:cs="Times New Roman"/>
                <w:lang w:eastAsia="pt-BR"/>
              </w:rPr>
              <w:t>competindo-lhe:</w:t>
            </w:r>
          </w:p>
          <w:p w14:paraId="5F029687"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a) verificar o cumprimento de cada etapa do cronograma e a conformidade dos atos com a LC nº 116/2025 e com o edital;</w:t>
            </w:r>
          </w:p>
          <w:p w14:paraId="0155AF5C"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b) acompanhar, pelo painel de gestão da plataforma eletrônica, as inscrições, pagamentos, isenções, recursos e resultados;</w:t>
            </w:r>
          </w:p>
          <w:p w14:paraId="4F3508A1"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c) acompanhar a aplicação das provas, inclusive a abertura dos malotes lacrados e a lavratura das atas;</w:t>
            </w:r>
          </w:p>
          <w:p w14:paraId="4098E8C6"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d) registrar as ocorrências e notificar a contratada para correção, no prazo que fixar;</w:t>
            </w:r>
          </w:p>
          <w:p w14:paraId="4526C288"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e) atestar a conclusão das etapas para fins de pagamento.</w:t>
            </w:r>
          </w:p>
          <w:p w14:paraId="7B01A3A2" w14:textId="77777777" w:rsidR="00B07953" w:rsidRDefault="00000000">
            <w:pPr>
              <w:spacing w:before="6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O gestor e o fiscal não poderão possuir cônjuge, companheiro ou parente até o terceiro grau inscrito no certame; havendo inscrição, deverão declarar-se impedidos e ser substituídos.</w:t>
            </w:r>
          </w:p>
          <w:p w14:paraId="08EF81F4"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 contratada deverá indicar preposto para representá-la na execução do contrato (art. 118 da Lei nº 14.133/2021), com disponibilidade de contato por telefone e e-mail em dias úteis e, nos dias de prova, em tempo integral.</w:t>
            </w:r>
          </w:p>
          <w:p w14:paraId="67592A1B"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 fiscalização não exclui nem reduz a responsabilidade da contratada pela execução do objeto.</w:t>
            </w:r>
          </w:p>
        </w:tc>
      </w:tr>
      <w:tr w:rsidR="00B07953" w14:paraId="14DD3AFB"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44A6564F"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7.</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3C49E985"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Critérios de pagamento</w:t>
            </w:r>
          </w:p>
          <w:p w14:paraId="7A905E77"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O pagamento será efetuado em parcelas vinculadas à conclusão das etapas, mediante atesto do fiscal:</w:t>
            </w:r>
          </w:p>
          <w:p w14:paraId="0F85028E"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w:t>
            </w:r>
            <w:r>
              <w:rPr>
                <w:rFonts w:ascii="Times New Roman" w:eastAsia="Times New Roman" w:hAnsi="Times New Roman" w:cs="Times New Roman"/>
                <w:b/>
                <w:bCs/>
                <w:lang w:eastAsia="pt-BR"/>
              </w:rPr>
              <w:t>30% (trinta por cento)</w:t>
            </w:r>
            <w:r>
              <w:rPr>
                <w:rFonts w:ascii="Times New Roman" w:eastAsia="Times New Roman" w:hAnsi="Times New Roman" w:cs="Times New Roman"/>
                <w:lang w:eastAsia="pt-BR"/>
              </w:rPr>
              <w:t xml:space="preserve"> após a publicação do edital de abertura;</w:t>
            </w:r>
          </w:p>
          <w:p w14:paraId="7CBFB6DB"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b) </w:t>
            </w:r>
            <w:r>
              <w:rPr>
                <w:rFonts w:ascii="Times New Roman" w:eastAsia="Times New Roman" w:hAnsi="Times New Roman" w:cs="Times New Roman"/>
                <w:b/>
                <w:bCs/>
                <w:lang w:eastAsia="pt-BR"/>
              </w:rPr>
              <w:t>40% (quarenta por cento)</w:t>
            </w:r>
            <w:r>
              <w:rPr>
                <w:rFonts w:ascii="Times New Roman" w:eastAsia="Times New Roman" w:hAnsi="Times New Roman" w:cs="Times New Roman"/>
                <w:lang w:eastAsia="pt-BR"/>
              </w:rPr>
              <w:t xml:space="preserve"> após a aplicação da prova objetiva e a divulgação do gabarito preliminar;</w:t>
            </w:r>
          </w:p>
          <w:p w14:paraId="61D6F561"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c) </w:t>
            </w:r>
            <w:r>
              <w:rPr>
                <w:rFonts w:ascii="Times New Roman" w:eastAsia="Times New Roman" w:hAnsi="Times New Roman" w:cs="Times New Roman"/>
                <w:b/>
                <w:bCs/>
                <w:lang w:eastAsia="pt-BR"/>
              </w:rPr>
              <w:t>30% (trinta por cento)</w:t>
            </w:r>
            <w:r>
              <w:rPr>
                <w:rFonts w:ascii="Times New Roman" w:eastAsia="Times New Roman" w:hAnsi="Times New Roman" w:cs="Times New Roman"/>
                <w:lang w:eastAsia="pt-BR"/>
              </w:rPr>
              <w:t xml:space="preserve"> após a homologação do resultado final e a entrega da base de dados e da documentação do certame.</w:t>
            </w:r>
          </w:p>
          <w:p w14:paraId="0E9073F7" w14:textId="77777777" w:rsidR="00B07953" w:rsidRDefault="00000000">
            <w:pPr>
              <w:spacing w:before="6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O pagamento será realizado em até 30 (trinta) dias contados da apresentação da nota fiscal, após o atesto, mediante crédito em conta bancária da contratada, observada a ordem cronológica (art. 141 da Lei nº 14.133/2021) e a comprovação da regularidade fiscal e trabalhista.</w:t>
            </w:r>
          </w:p>
          <w:p w14:paraId="56BD8985"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 nota fiscal deverá indicar o número do contrato, a etapa executada e as retenções tributárias incidentes (ISS, INSS, IRRF e outras), conforme a legislação aplicável. Havendo erro no documento ou outra circunstância que impeça a liquidação, o pagamento ficará pendente até a regularização, sem ônus para o Município.</w:t>
            </w:r>
          </w:p>
          <w:p w14:paraId="40519566"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As taxas de inscrição constituem </w:t>
            </w:r>
            <w:r>
              <w:rPr>
                <w:rFonts w:ascii="Times New Roman" w:eastAsia="Times New Roman" w:hAnsi="Times New Roman" w:cs="Times New Roman"/>
                <w:b/>
                <w:bCs/>
                <w:lang w:eastAsia="pt-BR"/>
              </w:rPr>
              <w:t>receita pública municipal</w:t>
            </w:r>
            <w:r>
              <w:rPr>
                <w:rFonts w:ascii="Times New Roman" w:eastAsia="Times New Roman" w:hAnsi="Times New Roman" w:cs="Times New Roman"/>
                <w:lang w:eastAsia="pt-BR"/>
              </w:rPr>
              <w:t>, recolhidas diretamente na conta indicada pelo Município, e não integram a remuneração da contratada.</w:t>
            </w:r>
          </w:p>
        </w:tc>
      </w:tr>
      <w:tr w:rsidR="00B07953" w14:paraId="38F121F8"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062C6942"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8.</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70CEB3AF"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Estimativas do valor da contratação, acompanhadas dos preços unitários referenciais, das memórias de cálculo e dos documentos que lhe dão suporte, com os parâmetros utilizados para a obtenção dos preços e para os respectivos cálculos</w:t>
            </w:r>
          </w:p>
          <w:p w14:paraId="23AE63A9" w14:textId="77777777" w:rsidR="001630DC" w:rsidRDefault="001630DC">
            <w:pPr>
              <w:spacing w:after="80" w:line="240" w:lineRule="auto"/>
              <w:ind w:firstLine="0"/>
              <w:rPr>
                <w:rFonts w:ascii="Times New Roman" w:eastAsia="Times New Roman" w:hAnsi="Times New Roman" w:cs="Times New Roman"/>
                <w:b/>
                <w:bCs/>
                <w:lang w:eastAsia="pt-BR"/>
              </w:rPr>
            </w:pPr>
          </w:p>
          <w:p w14:paraId="44D02EF2"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O valor estimado foi obtido mediante consulta direta a fornecedores especializados (art. 23, § 1º, IV) e a contratações similares de outros entes públicos (art. 23, § 1º, II, da Lei nº 14.133/2021), conforme registros constantes do DFD:</w:t>
            </w:r>
          </w:p>
          <w:p w14:paraId="13299DDB" w14:textId="77777777" w:rsidR="001630DC" w:rsidRDefault="001630DC">
            <w:pPr>
              <w:spacing w:after="80" w:line="240" w:lineRule="auto"/>
              <w:ind w:firstLine="0"/>
              <w:rPr>
                <w:rFonts w:ascii="Times New Roman" w:eastAsia="Times New Roman" w:hAnsi="Times New Roman" w:cs="Times New Roman"/>
                <w:lang w:eastAsia="pt-BR"/>
              </w:rPr>
            </w:pPr>
          </w:p>
          <w:tbl>
            <w:tblPr>
              <w:tblW w:w="9400" w:type="dxa"/>
              <w:jc w:val="center"/>
              <w:tblLayout w:type="fixed"/>
              <w:tblLook w:val="04A0" w:firstRow="1" w:lastRow="0" w:firstColumn="1" w:lastColumn="0" w:noHBand="0" w:noVBand="1"/>
            </w:tblPr>
            <w:tblGrid>
              <w:gridCol w:w="2100"/>
              <w:gridCol w:w="2250"/>
              <w:gridCol w:w="1150"/>
              <w:gridCol w:w="3900"/>
            </w:tblGrid>
            <w:tr w:rsidR="00B07953" w14:paraId="49428129" w14:textId="77777777">
              <w:trPr>
                <w:cantSplit/>
                <w:tblHeader/>
                <w:jc w:val="center"/>
              </w:trPr>
              <w:tc>
                <w:tcPr>
                  <w:tcW w:w="21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1A5C2D3" w14:textId="77777777" w:rsidR="00B07953" w:rsidRDefault="00000000">
                  <w:pPr>
                    <w:spacing w:line="240" w:lineRule="auto"/>
                    <w:ind w:firstLine="0"/>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Empresa / Órgão consultado</w:t>
                  </w:r>
                </w:p>
              </w:tc>
              <w:tc>
                <w:tcPr>
                  <w:tcW w:w="22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4F2FC203" w14:textId="77777777" w:rsidR="00B07953" w:rsidRDefault="00000000">
                  <w:pPr>
                    <w:spacing w:line="240" w:lineRule="auto"/>
                    <w:ind w:firstLine="0"/>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Identificação / Referência</w:t>
                  </w:r>
                </w:p>
              </w:tc>
              <w:tc>
                <w:tcPr>
                  <w:tcW w:w="11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7632D11E" w14:textId="77777777" w:rsidR="00B07953" w:rsidRDefault="00000000">
                  <w:pPr>
                    <w:spacing w:line="240" w:lineRule="auto"/>
                    <w:ind w:firstLine="0"/>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Valor (R$)</w:t>
                  </w:r>
                </w:p>
              </w:tc>
              <w:tc>
                <w:tcPr>
                  <w:tcW w:w="39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168D6403" w14:textId="77777777" w:rsidR="00B07953" w:rsidRDefault="00000000">
                  <w:pPr>
                    <w:spacing w:line="240" w:lineRule="auto"/>
                    <w:ind w:firstLine="0"/>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Situação / Observação</w:t>
                  </w:r>
                </w:p>
              </w:tc>
            </w:tr>
            <w:tr w:rsidR="00B07953" w14:paraId="049EE903" w14:textId="77777777">
              <w:trPr>
                <w:cantSplit/>
                <w:jc w:val="center"/>
              </w:trPr>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761D2F8"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Acesse Concursos</w:t>
                  </w:r>
                </w:p>
              </w:tc>
              <w:tc>
                <w:tcPr>
                  <w:tcW w:w="22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EE73C1A"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CNPJ 23.028.069/0001-29</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7F97A47" w14:textId="77777777" w:rsidR="00B07953" w:rsidRDefault="00000000">
                  <w:pPr>
                    <w:spacing w:line="240" w:lineRule="auto"/>
                    <w:ind w:firstLine="0"/>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23.000,00</w:t>
                  </w:r>
                </w:p>
              </w:tc>
              <w:tc>
                <w:tcPr>
                  <w:tcW w:w="3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8D4BE8D"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Desconsiderado – manifestamente inexequível (36% da média dos demais). Prevê adicional de R$ 58,50 por inscrição acima de 300.</w:t>
                  </w:r>
                </w:p>
              </w:tc>
            </w:tr>
            <w:tr w:rsidR="00B07953" w14:paraId="69FDCBD9" w14:textId="77777777">
              <w:trPr>
                <w:cantSplit/>
                <w:jc w:val="center"/>
              </w:trPr>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F5DDDFF"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Sociedade Educacional Palmitos</w:t>
                  </w:r>
                </w:p>
              </w:tc>
              <w:tc>
                <w:tcPr>
                  <w:tcW w:w="22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F1A6B89"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CNPJ 07.488.858/0001-96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39C2FD4" w14:textId="77777777" w:rsidR="00B07953" w:rsidRDefault="00000000">
                  <w:pPr>
                    <w:spacing w:line="240" w:lineRule="auto"/>
                    <w:ind w:firstLine="0"/>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79.000,00</w:t>
                  </w:r>
                </w:p>
              </w:tc>
              <w:tc>
                <w:tcPr>
                  <w:tcW w:w="3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9E38F50"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Válido. Prevê adicional de R$ 58,10 por inscrição acima de 400.</w:t>
                  </w:r>
                </w:p>
              </w:tc>
            </w:tr>
            <w:tr w:rsidR="00B07953" w14:paraId="19FA4F6E" w14:textId="77777777">
              <w:trPr>
                <w:cantSplit/>
                <w:jc w:val="center"/>
              </w:trPr>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882313A"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Fundação de Apoio ao Campus de Paranavaí</w:t>
                  </w:r>
                </w:p>
              </w:tc>
              <w:tc>
                <w:tcPr>
                  <w:tcW w:w="22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5A75F67"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CNPJ 05.566.804/0001-76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103CA62" w14:textId="77777777" w:rsidR="00B07953" w:rsidRDefault="00000000">
                  <w:pPr>
                    <w:spacing w:line="240" w:lineRule="auto"/>
                    <w:ind w:firstLine="0"/>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84.798,00</w:t>
                  </w:r>
                </w:p>
              </w:tc>
              <w:tc>
                <w:tcPr>
                  <w:tcW w:w="3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977F4E2"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Válido. Referente a 700 inscrições.</w:t>
                  </w:r>
                </w:p>
              </w:tc>
            </w:tr>
            <w:tr w:rsidR="00B07953" w14:paraId="39C3499D" w14:textId="77777777">
              <w:trPr>
                <w:cantSplit/>
                <w:jc w:val="center"/>
              </w:trPr>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2C5F3D2"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 xml:space="preserve">Município de </w:t>
                  </w:r>
                  <w:proofErr w:type="spellStart"/>
                  <w:r>
                    <w:rPr>
                      <w:rFonts w:ascii="Times New Roman" w:eastAsia="Times New Roman" w:hAnsi="Times New Roman" w:cs="Times New Roman"/>
                      <w:sz w:val="18"/>
                      <w:szCs w:val="18"/>
                      <w:lang w:eastAsia="pt-BR"/>
                    </w:rPr>
                    <w:t>Tabaporã</w:t>
                  </w:r>
                  <w:proofErr w:type="spellEnd"/>
                  <w:r>
                    <w:rPr>
                      <w:rFonts w:ascii="Times New Roman" w:eastAsia="Times New Roman" w:hAnsi="Times New Roman" w:cs="Times New Roman"/>
                      <w:sz w:val="18"/>
                      <w:szCs w:val="18"/>
                      <w:lang w:eastAsia="pt-BR"/>
                    </w:rPr>
                    <w:t>/MT</w:t>
                  </w:r>
                </w:p>
              </w:tc>
              <w:tc>
                <w:tcPr>
                  <w:tcW w:w="22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F27965A"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Pregão Eletrônico nº 090/2026 (Proc. 41/2026)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CBFFD72" w14:textId="77777777" w:rsidR="00B07953" w:rsidRDefault="00000000">
                  <w:pPr>
                    <w:spacing w:line="240" w:lineRule="auto"/>
                    <w:ind w:firstLine="0"/>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44.500,00</w:t>
                  </w:r>
                </w:p>
              </w:tc>
              <w:tc>
                <w:tcPr>
                  <w:tcW w:w="3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C6AD6E7"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Válido – contratação pública similar (art. 23, § 1º, II).</w:t>
                  </w:r>
                </w:p>
              </w:tc>
            </w:tr>
            <w:tr w:rsidR="00B07953" w14:paraId="704673CF" w14:textId="77777777">
              <w:trPr>
                <w:cantSplit/>
                <w:jc w:val="center"/>
              </w:trPr>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3EBE2E1"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 de Cordilheira Alta/SC</w:t>
                  </w:r>
                </w:p>
              </w:tc>
              <w:tc>
                <w:tcPr>
                  <w:tcW w:w="22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B6B9938"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Proc. Licitatório nº 121/2025 (Dispensa nº 77/2025)</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9E1DE1F" w14:textId="77777777" w:rsidR="00B07953" w:rsidRDefault="00000000">
                  <w:pPr>
                    <w:spacing w:line="240" w:lineRule="auto"/>
                    <w:ind w:firstLine="0"/>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44.121,76</w:t>
                  </w:r>
                </w:p>
              </w:tc>
              <w:tc>
                <w:tcPr>
                  <w:tcW w:w="3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91330DC"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Válido – contratação pública similar (art. 23, § 1º, II).</w:t>
                  </w:r>
                </w:p>
              </w:tc>
            </w:tr>
            <w:tr w:rsidR="00B07953" w14:paraId="1105875A" w14:textId="77777777">
              <w:trPr>
                <w:cantSplit/>
                <w:jc w:val="center"/>
              </w:trPr>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9D5D132"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FUNDATEC</w:t>
                  </w:r>
                </w:p>
              </w:tc>
              <w:tc>
                <w:tcPr>
                  <w:tcW w:w="22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AC754E2"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CNPJ 87.878.476/0001-08</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C106D9E" w14:textId="77777777" w:rsidR="00B07953" w:rsidRDefault="00000000">
                  <w:pPr>
                    <w:spacing w:line="240" w:lineRule="auto"/>
                    <w:ind w:firstLine="0"/>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99.736,00</w:t>
                  </w:r>
                </w:p>
              </w:tc>
              <w:tc>
                <w:tcPr>
                  <w:tcW w:w="3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D4A28A2"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Desconsiderado – excessivamente elevado (158% da média). Prevê adicional de R$ 97,60 por inscrição acima de 400.</w:t>
                  </w:r>
                </w:p>
              </w:tc>
            </w:tr>
            <w:tr w:rsidR="00B07953" w14:paraId="0706DB02" w14:textId="77777777">
              <w:trPr>
                <w:cantSplit/>
                <w:jc w:val="center"/>
              </w:trPr>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C263986" w14:textId="77777777" w:rsidR="00B07953" w:rsidRDefault="00000000">
                  <w:pPr>
                    <w:spacing w:line="240" w:lineRule="auto"/>
                    <w:ind w:firstLine="0"/>
                    <w:jc w:val="left"/>
                    <w:rPr>
                      <w:rFonts w:ascii="Times New Roman" w:eastAsia="Times New Roman" w:hAnsi="Times New Roman" w:cs="Times New Roman"/>
                      <w:sz w:val="18"/>
                      <w:szCs w:val="18"/>
                      <w:lang w:eastAsia="pt-BR"/>
                    </w:rPr>
                  </w:pPr>
                  <w:proofErr w:type="spellStart"/>
                  <w:r>
                    <w:rPr>
                      <w:rFonts w:ascii="Times New Roman" w:eastAsia="Times New Roman" w:hAnsi="Times New Roman" w:cs="Times New Roman"/>
                      <w:sz w:val="18"/>
                      <w:szCs w:val="18"/>
                      <w:lang w:eastAsia="pt-BR"/>
                    </w:rPr>
                    <w:t>Unochapecó</w:t>
                  </w:r>
                  <w:proofErr w:type="spellEnd"/>
                </w:p>
              </w:tc>
              <w:tc>
                <w:tcPr>
                  <w:tcW w:w="22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1799B81"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Consulta por WhatsApp em 30/09 e 01/10/2026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14F64D4" w14:textId="77777777" w:rsidR="00B07953" w:rsidRDefault="00000000">
                  <w:pPr>
                    <w:spacing w:line="240" w:lineRule="auto"/>
                    <w:ind w:firstLine="0"/>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w:t>
                  </w:r>
                </w:p>
              </w:tc>
              <w:tc>
                <w:tcPr>
                  <w:tcW w:w="3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DDBDF00"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Não apresentou proposta (setor em reestruturação).</w:t>
                  </w:r>
                </w:p>
              </w:tc>
            </w:tr>
            <w:tr w:rsidR="00B07953" w14:paraId="2F8D5087" w14:textId="77777777">
              <w:trPr>
                <w:cantSplit/>
                <w:jc w:val="center"/>
              </w:trPr>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D0C88FC"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Unoesc – São Miguel do Oeste</w:t>
                  </w:r>
                </w:p>
              </w:tc>
              <w:tc>
                <w:tcPr>
                  <w:tcW w:w="22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4EFFA4C"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Consulta por WhatsApp em 29 e 30/09/2026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5620BC8" w14:textId="77777777" w:rsidR="00B07953" w:rsidRDefault="00000000">
                  <w:pPr>
                    <w:spacing w:line="240" w:lineRule="auto"/>
                    <w:ind w:firstLine="0"/>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w:t>
                  </w:r>
                </w:p>
              </w:tc>
              <w:tc>
                <w:tcPr>
                  <w:tcW w:w="3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D6AA6C9"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Não apresentou proposta (não realiza o serviço no momento).</w:t>
                  </w:r>
                </w:p>
              </w:tc>
            </w:tr>
            <w:tr w:rsidR="00B07953" w14:paraId="243FD59C" w14:textId="77777777">
              <w:trPr>
                <w:cantSplit/>
                <w:jc w:val="center"/>
              </w:trPr>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B5706E9"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IPPEC – Cascavel/PR</w:t>
                  </w:r>
                </w:p>
              </w:tc>
              <w:tc>
                <w:tcPr>
                  <w:tcW w:w="22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4B0F781"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E-mail de 13/10/2026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413E80F" w14:textId="77777777" w:rsidR="00B07953" w:rsidRDefault="00000000">
                  <w:pPr>
                    <w:spacing w:line="240" w:lineRule="auto"/>
                    <w:ind w:firstLine="0"/>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w:t>
                  </w:r>
                </w:p>
              </w:tc>
              <w:tc>
                <w:tcPr>
                  <w:tcW w:w="3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ABA32E9"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Não apresentou proposta (encerrou as atividades).</w:t>
                  </w:r>
                </w:p>
              </w:tc>
            </w:tr>
          </w:tbl>
          <w:p w14:paraId="3FF287A8" w14:textId="77777777" w:rsidR="00B07953" w:rsidRDefault="00B07953">
            <w:pPr>
              <w:spacing w:line="240" w:lineRule="auto"/>
              <w:ind w:firstLine="0"/>
              <w:rPr>
                <w:rFonts w:ascii="Times New Roman" w:eastAsia="Times New Roman" w:hAnsi="Times New Roman" w:cs="Times New Roman"/>
                <w:lang w:eastAsia="pt-BR"/>
              </w:rPr>
            </w:pPr>
          </w:p>
          <w:p w14:paraId="564B0488"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Por analogia ao art. 6º da IN SEGES/ME nº 65/2021, foram desconsiderados o valor manifestamente inexequível (36% da média das demais fontes) e o valor excessivamente elevado (158% da média). As fontes válidas contemplam propostas privadas e contratações públicas efetivamente realizadas.</w:t>
            </w:r>
          </w:p>
          <w:p w14:paraId="6A19CA1C" w14:textId="77777777" w:rsidR="00005F0A" w:rsidRDefault="00005F0A">
            <w:pPr>
              <w:spacing w:after="80" w:line="240" w:lineRule="auto"/>
              <w:ind w:firstLine="0"/>
              <w:rPr>
                <w:rFonts w:ascii="Times New Roman" w:eastAsia="Times New Roman" w:hAnsi="Times New Roman" w:cs="Times New Roman"/>
                <w:lang w:eastAsia="pt-BR"/>
              </w:rPr>
            </w:pPr>
          </w:p>
          <w:p w14:paraId="16F9C0B5"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Memória de cálculo:</w:t>
            </w:r>
          </w:p>
          <w:tbl>
            <w:tblPr>
              <w:tblW w:w="9400" w:type="dxa"/>
              <w:jc w:val="center"/>
              <w:tblLayout w:type="fixed"/>
              <w:tblLook w:val="04A0" w:firstRow="1" w:lastRow="0" w:firstColumn="1" w:lastColumn="0" w:noHBand="0" w:noVBand="1"/>
            </w:tblPr>
            <w:tblGrid>
              <w:gridCol w:w="700"/>
              <w:gridCol w:w="6700"/>
              <w:gridCol w:w="2000"/>
            </w:tblGrid>
            <w:tr w:rsidR="00B07953" w14:paraId="4F72BF1B" w14:textId="77777777">
              <w:trPr>
                <w:cantSplit/>
                <w:tblHeader/>
                <w:jc w:val="cent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662976E" w14:textId="77777777" w:rsidR="00B07953" w:rsidRDefault="00000000">
                  <w:pPr>
                    <w:spacing w:line="240" w:lineRule="auto"/>
                    <w:ind w:firstLine="0"/>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Nº</w:t>
                  </w:r>
                </w:p>
              </w:tc>
              <w:tc>
                <w:tcPr>
                  <w:tcW w:w="6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F5808DE" w14:textId="77777777" w:rsidR="00B07953" w:rsidRDefault="00000000">
                  <w:pPr>
                    <w:spacing w:line="240" w:lineRule="auto"/>
                    <w:ind w:firstLine="0"/>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Fonte válida</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3F58DF13" w14:textId="77777777" w:rsidR="00B07953" w:rsidRDefault="00000000">
                  <w:pPr>
                    <w:spacing w:line="240" w:lineRule="auto"/>
                    <w:ind w:firstLine="0"/>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Valor (R$)</w:t>
                  </w:r>
                </w:p>
              </w:tc>
            </w:tr>
            <w:tr w:rsidR="00B07953" w14:paraId="4763584F"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01A5B89" w14:textId="77777777" w:rsidR="00B07953" w:rsidRDefault="00000000">
                  <w:pPr>
                    <w:spacing w:line="240" w:lineRule="auto"/>
                    <w:ind w:firstLine="0"/>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1</w:t>
                  </w:r>
                </w:p>
              </w:tc>
              <w:tc>
                <w:tcPr>
                  <w:tcW w:w="6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E363964" w14:textId="77777777" w:rsidR="00B07953" w:rsidRDefault="00000000">
                  <w:pPr>
                    <w:spacing w:line="240" w:lineRule="auto"/>
                    <w:ind w:firstLine="0"/>
                    <w:jc w:val="lef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Sociedade Educacional Palmitos</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14461A8" w14:textId="77777777" w:rsidR="00B07953" w:rsidRDefault="00000000">
                  <w:pPr>
                    <w:spacing w:line="240" w:lineRule="auto"/>
                    <w:ind w:firstLine="0"/>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79.000,00</w:t>
                  </w:r>
                </w:p>
              </w:tc>
            </w:tr>
            <w:tr w:rsidR="00B07953" w14:paraId="1CBDFAB4"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93F986E" w14:textId="77777777" w:rsidR="00B07953" w:rsidRDefault="00000000">
                  <w:pPr>
                    <w:spacing w:line="240" w:lineRule="auto"/>
                    <w:ind w:firstLine="0"/>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2</w:t>
                  </w:r>
                </w:p>
              </w:tc>
              <w:tc>
                <w:tcPr>
                  <w:tcW w:w="6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7C7839D" w14:textId="77777777" w:rsidR="00B07953" w:rsidRDefault="00000000">
                  <w:pPr>
                    <w:spacing w:line="240" w:lineRule="auto"/>
                    <w:ind w:firstLine="0"/>
                    <w:jc w:val="lef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Fundação de Apoio ao Campus de Paranavaí</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C10D4BC" w14:textId="77777777" w:rsidR="00B07953" w:rsidRDefault="00000000">
                  <w:pPr>
                    <w:spacing w:line="240" w:lineRule="auto"/>
                    <w:ind w:firstLine="0"/>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84.798,00</w:t>
                  </w:r>
                </w:p>
              </w:tc>
            </w:tr>
            <w:tr w:rsidR="00B07953" w14:paraId="56015C42"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F478D07" w14:textId="77777777" w:rsidR="00B07953" w:rsidRDefault="00000000">
                  <w:pPr>
                    <w:spacing w:line="240" w:lineRule="auto"/>
                    <w:ind w:firstLine="0"/>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3</w:t>
                  </w:r>
                </w:p>
              </w:tc>
              <w:tc>
                <w:tcPr>
                  <w:tcW w:w="6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6FA23E1" w14:textId="77777777" w:rsidR="00B07953" w:rsidRDefault="00000000">
                  <w:pPr>
                    <w:spacing w:line="240" w:lineRule="auto"/>
                    <w:ind w:firstLine="0"/>
                    <w:jc w:val="lef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 xml:space="preserve">Município de </w:t>
                  </w:r>
                  <w:proofErr w:type="spellStart"/>
                  <w:r>
                    <w:rPr>
                      <w:rFonts w:ascii="Times New Roman" w:eastAsia="Times New Roman" w:hAnsi="Times New Roman" w:cs="Times New Roman"/>
                      <w:sz w:val="20"/>
                      <w:szCs w:val="20"/>
                      <w:lang w:eastAsia="pt-BR"/>
                    </w:rPr>
                    <w:t>Tabaporã</w:t>
                  </w:r>
                  <w:proofErr w:type="spellEnd"/>
                  <w:r>
                    <w:rPr>
                      <w:rFonts w:ascii="Times New Roman" w:eastAsia="Times New Roman" w:hAnsi="Times New Roman" w:cs="Times New Roman"/>
                      <w:sz w:val="20"/>
                      <w:szCs w:val="20"/>
                      <w:lang w:eastAsia="pt-BR"/>
                    </w:rPr>
                    <w:t>/MT – PE nº 090/2026</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53F3C84" w14:textId="77777777" w:rsidR="00B07953" w:rsidRDefault="00000000">
                  <w:pPr>
                    <w:spacing w:line="240" w:lineRule="auto"/>
                    <w:ind w:firstLine="0"/>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44.500,00</w:t>
                  </w:r>
                </w:p>
              </w:tc>
            </w:tr>
            <w:tr w:rsidR="00B07953" w14:paraId="0286C217"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D3D34AF" w14:textId="77777777" w:rsidR="00B07953" w:rsidRDefault="00000000">
                  <w:pPr>
                    <w:spacing w:line="240" w:lineRule="auto"/>
                    <w:ind w:firstLine="0"/>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4</w:t>
                  </w:r>
                </w:p>
              </w:tc>
              <w:tc>
                <w:tcPr>
                  <w:tcW w:w="6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01AD5D9" w14:textId="77777777" w:rsidR="00B07953" w:rsidRDefault="00000000">
                  <w:pPr>
                    <w:spacing w:line="240" w:lineRule="auto"/>
                    <w:ind w:firstLine="0"/>
                    <w:jc w:val="lef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Município de Cordilheira Alta/SC – PL nº 121/2025</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08AA91F" w14:textId="77777777" w:rsidR="00B07953" w:rsidRDefault="00000000">
                  <w:pPr>
                    <w:spacing w:line="240" w:lineRule="auto"/>
                    <w:ind w:firstLine="0"/>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44.121,76</w:t>
                  </w:r>
                </w:p>
              </w:tc>
            </w:tr>
            <w:tr w:rsidR="00B07953" w14:paraId="59EB460D" w14:textId="77777777">
              <w:trPr>
                <w:cantSplit/>
                <w:jc w:val="center"/>
              </w:trPr>
              <w:tc>
                <w:tcPr>
                  <w:tcW w:w="7400" w:type="dxa"/>
                  <w:gridSpan w:val="2"/>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6D09439" w14:textId="77777777" w:rsidR="00B07953" w:rsidRDefault="00000000">
                  <w:pPr>
                    <w:spacing w:line="240" w:lineRule="auto"/>
                    <w:ind w:firstLine="0"/>
                    <w:jc w:val="center"/>
                    <w:rPr>
                      <w:rFonts w:ascii="Times New Roman" w:eastAsia="Times New Roman" w:hAnsi="Times New Roman" w:cs="Times New Roman"/>
                      <w:sz w:val="20"/>
                      <w:szCs w:val="20"/>
                      <w:lang w:eastAsia="pt-BR"/>
                    </w:rPr>
                  </w:pPr>
                  <w:r>
                    <w:rPr>
                      <w:rFonts w:ascii="Times New Roman" w:eastAsia="Times New Roman" w:hAnsi="Times New Roman" w:cs="Times New Roman"/>
                      <w:b/>
                      <w:bCs/>
                      <w:sz w:val="20"/>
                      <w:szCs w:val="20"/>
                      <w:lang w:eastAsia="pt-BR"/>
                    </w:rPr>
                    <w:t>Soma</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AD2F41A" w14:textId="77777777" w:rsidR="00B07953" w:rsidRDefault="00000000">
                  <w:pPr>
                    <w:spacing w:line="240" w:lineRule="auto"/>
                    <w:ind w:firstLine="0"/>
                    <w:jc w:val="right"/>
                    <w:rPr>
                      <w:rFonts w:ascii="Times New Roman" w:eastAsia="Times New Roman" w:hAnsi="Times New Roman" w:cs="Times New Roman"/>
                      <w:sz w:val="20"/>
                      <w:szCs w:val="20"/>
                      <w:lang w:eastAsia="pt-BR"/>
                    </w:rPr>
                  </w:pPr>
                  <w:r>
                    <w:rPr>
                      <w:rFonts w:ascii="Times New Roman" w:eastAsia="Times New Roman" w:hAnsi="Times New Roman" w:cs="Times New Roman"/>
                      <w:b/>
                      <w:bCs/>
                      <w:sz w:val="20"/>
                      <w:szCs w:val="20"/>
                      <w:lang w:eastAsia="pt-BR"/>
                    </w:rPr>
                    <w:t>252.419,76</w:t>
                  </w:r>
                </w:p>
              </w:tc>
            </w:tr>
            <w:tr w:rsidR="00B07953" w14:paraId="67D6D6E7" w14:textId="77777777">
              <w:trPr>
                <w:cantSplit/>
                <w:jc w:val="center"/>
              </w:trPr>
              <w:tc>
                <w:tcPr>
                  <w:tcW w:w="7400" w:type="dxa"/>
                  <w:gridSpan w:val="2"/>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1EB4FA5" w14:textId="77777777" w:rsidR="00B07953" w:rsidRDefault="00000000">
                  <w:pPr>
                    <w:spacing w:line="240" w:lineRule="auto"/>
                    <w:ind w:firstLine="0"/>
                    <w:jc w:val="center"/>
                    <w:rPr>
                      <w:rFonts w:ascii="Times New Roman" w:eastAsia="Times New Roman" w:hAnsi="Times New Roman" w:cs="Times New Roman"/>
                      <w:sz w:val="20"/>
                      <w:szCs w:val="20"/>
                      <w:lang w:eastAsia="pt-BR"/>
                    </w:rPr>
                  </w:pPr>
                  <w:r>
                    <w:rPr>
                      <w:rFonts w:ascii="Times New Roman" w:eastAsia="Times New Roman" w:hAnsi="Times New Roman" w:cs="Times New Roman"/>
                      <w:b/>
                      <w:bCs/>
                      <w:sz w:val="20"/>
                      <w:szCs w:val="20"/>
                      <w:lang w:eastAsia="pt-BR"/>
                    </w:rPr>
                    <w:t>Média aritmética (valor estimado adotado)</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B5B479B" w14:textId="77777777" w:rsidR="00B07953" w:rsidRDefault="00000000">
                  <w:pPr>
                    <w:spacing w:line="240" w:lineRule="auto"/>
                    <w:ind w:firstLine="0"/>
                    <w:jc w:val="right"/>
                    <w:rPr>
                      <w:rFonts w:ascii="Times New Roman" w:eastAsia="Times New Roman" w:hAnsi="Times New Roman" w:cs="Times New Roman"/>
                      <w:sz w:val="20"/>
                      <w:szCs w:val="20"/>
                      <w:lang w:eastAsia="pt-BR"/>
                    </w:rPr>
                  </w:pPr>
                  <w:r>
                    <w:rPr>
                      <w:rFonts w:ascii="Times New Roman" w:eastAsia="Times New Roman" w:hAnsi="Times New Roman" w:cs="Times New Roman"/>
                      <w:b/>
                      <w:bCs/>
                      <w:sz w:val="20"/>
                      <w:szCs w:val="20"/>
                      <w:lang w:eastAsia="pt-BR"/>
                    </w:rPr>
                    <w:t>63.104,94</w:t>
                  </w:r>
                </w:p>
              </w:tc>
            </w:tr>
            <w:tr w:rsidR="00B07953" w14:paraId="053CD10B" w14:textId="77777777">
              <w:trPr>
                <w:cantSplit/>
                <w:jc w:val="center"/>
              </w:trPr>
              <w:tc>
                <w:tcPr>
                  <w:tcW w:w="7400" w:type="dxa"/>
                  <w:gridSpan w:val="2"/>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7FF54B4" w14:textId="77777777" w:rsidR="00B07953" w:rsidRDefault="00000000">
                  <w:pPr>
                    <w:spacing w:line="240" w:lineRule="auto"/>
                    <w:ind w:firstLine="0"/>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Mediana (parâmetro de verificação)</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9614FBC" w14:textId="77777777" w:rsidR="00B07953" w:rsidRDefault="00000000">
                  <w:pPr>
                    <w:spacing w:line="240" w:lineRule="auto"/>
                    <w:ind w:firstLine="0"/>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61.750,00</w:t>
                  </w:r>
                </w:p>
              </w:tc>
            </w:tr>
          </w:tbl>
          <w:p w14:paraId="092C3C23" w14:textId="77777777" w:rsidR="00B07953" w:rsidRDefault="00B07953">
            <w:pPr>
              <w:spacing w:line="240" w:lineRule="auto"/>
              <w:ind w:firstLine="0"/>
              <w:rPr>
                <w:rFonts w:ascii="Times New Roman" w:eastAsia="Times New Roman" w:hAnsi="Times New Roman" w:cs="Times New Roman"/>
                <w:lang w:eastAsia="pt-BR"/>
              </w:rPr>
            </w:pPr>
          </w:p>
          <w:p w14:paraId="09ACB522"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valor estimado da contratação é de </w:t>
            </w:r>
            <w:r>
              <w:rPr>
                <w:rFonts w:ascii="Times New Roman" w:eastAsia="Times New Roman" w:hAnsi="Times New Roman" w:cs="Times New Roman"/>
                <w:b/>
                <w:bCs/>
                <w:lang w:eastAsia="pt-BR"/>
              </w:rPr>
              <w:t>R$ 63.104,94 (sessenta e três mil, cento e quatro reais e noventa e quatro centavos)</w:t>
            </w:r>
            <w:r>
              <w:rPr>
                <w:rFonts w:ascii="Times New Roman" w:eastAsia="Times New Roman" w:hAnsi="Times New Roman" w:cs="Times New Roman"/>
                <w:lang w:eastAsia="pt-BR"/>
              </w:rPr>
              <w:t xml:space="preserve">, correspondente à média aritmética das fontes válidas, próxima da mediana (R$ 61.750,00), e constitui o </w:t>
            </w:r>
            <w:r>
              <w:rPr>
                <w:rFonts w:ascii="Times New Roman" w:eastAsia="Times New Roman" w:hAnsi="Times New Roman" w:cs="Times New Roman"/>
                <w:b/>
                <w:bCs/>
                <w:lang w:eastAsia="pt-BR"/>
              </w:rPr>
              <w:t>valor máximo aceitável</w:t>
            </w:r>
            <w:r>
              <w:rPr>
                <w:rFonts w:ascii="Times New Roman" w:eastAsia="Times New Roman" w:hAnsi="Times New Roman" w:cs="Times New Roman"/>
                <w:lang w:eastAsia="pt-BR"/>
              </w:rPr>
              <w:t>. O valor é inferior ao limite de R$ 65.492,11 (sessenta e cinco mil, quatrocentos e noventa e dois reais e onze centavos) do art. 75, II, da Lei nº 14.133/2021, atualizado pelo Decreto Federal nº 12.807/2025.</w:t>
            </w:r>
          </w:p>
          <w:p w14:paraId="3873C489" w14:textId="77777777" w:rsidR="00005F0A" w:rsidRDefault="00005F0A">
            <w:pPr>
              <w:spacing w:after="80" w:line="240" w:lineRule="auto"/>
              <w:ind w:firstLine="0"/>
              <w:rPr>
                <w:rFonts w:ascii="Times New Roman" w:eastAsia="Times New Roman" w:hAnsi="Times New Roman" w:cs="Times New Roman"/>
                <w:lang w:eastAsia="pt-BR"/>
              </w:rPr>
            </w:pPr>
          </w:p>
          <w:p w14:paraId="010BB37B" w14:textId="77777777" w:rsidR="00005F0A" w:rsidRDefault="00005F0A">
            <w:pPr>
              <w:spacing w:after="80" w:line="240" w:lineRule="auto"/>
              <w:ind w:firstLine="0"/>
              <w:rPr>
                <w:rFonts w:ascii="Times New Roman" w:eastAsia="Times New Roman" w:hAnsi="Times New Roman" w:cs="Times New Roman"/>
                <w:lang w:eastAsia="pt-BR"/>
              </w:rPr>
            </w:pPr>
          </w:p>
        </w:tc>
      </w:tr>
      <w:tr w:rsidR="00B07953" w14:paraId="3D3B0E35"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5B0E7FC"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9.</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3EC07907"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Adequação orçamentária:</w:t>
            </w:r>
          </w:p>
          <w:p w14:paraId="78EFCA25"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 presente contratação será custeada pela(s) seguinte(s) dotação(</w:t>
            </w:r>
            <w:proofErr w:type="spellStart"/>
            <w:r>
              <w:rPr>
                <w:rFonts w:ascii="Times New Roman" w:eastAsia="Times New Roman" w:hAnsi="Times New Roman" w:cs="Times New Roman"/>
                <w:lang w:eastAsia="pt-BR"/>
              </w:rPr>
              <w:t>ões</w:t>
            </w:r>
            <w:proofErr w:type="spellEnd"/>
            <w:r>
              <w:rPr>
                <w:rFonts w:ascii="Times New Roman" w:eastAsia="Times New Roman" w:hAnsi="Times New Roman" w:cs="Times New Roman"/>
                <w:lang w:eastAsia="pt-BR"/>
              </w:rPr>
              <w:t>) orçamentária(s) do exercício de 2026:</w:t>
            </w:r>
          </w:p>
          <w:p w14:paraId="2EC8D74E"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 xml:space="preserve">ÓRGÃO: 10.000 - FUNDO MUNICIPAL DA SAÚDE </w:t>
            </w:r>
          </w:p>
          <w:p w14:paraId="69F8A6F9"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UNIDADE: 10.001 - Gestão Administrativa do Fundo Municipal de Saúde</w:t>
            </w:r>
          </w:p>
          <w:p w14:paraId="032A7DEB"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PROJ/ATIV: 2.051 - Gestão Administrativa do Fundo Municipal de Saúde</w:t>
            </w:r>
          </w:p>
          <w:p w14:paraId="102D6396"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DESPESA: 2</w:t>
            </w:r>
          </w:p>
          <w:p w14:paraId="38522259"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Modalidade: 3.3.90.00.00.00.00.00 - Aplicações Diretas</w:t>
            </w:r>
          </w:p>
          <w:p w14:paraId="41FC8B4C"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FONTE DE RECURSO: 2.500.1002.0000 - Saúde - ações e serviços públicos de saúde</w:t>
            </w:r>
          </w:p>
          <w:p w14:paraId="1078A9B8"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Valor: R$ 15.145,19</w:t>
            </w:r>
          </w:p>
          <w:p w14:paraId="0013B9C9" w14:textId="77777777" w:rsidR="005F5195" w:rsidRPr="005F5195" w:rsidRDefault="005F5195" w:rsidP="005F5195">
            <w:pPr>
              <w:spacing w:line="240" w:lineRule="auto"/>
              <w:rPr>
                <w:rFonts w:ascii="Times New Roman" w:hAnsi="Times New Roman" w:cs="Times New Roman"/>
              </w:rPr>
            </w:pPr>
          </w:p>
          <w:p w14:paraId="0FCB0181"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ÓRGÃO: 04.000 - SECRETARIA DA AGRICULTURA E MEIO AMBIENTE</w:t>
            </w:r>
          </w:p>
          <w:p w14:paraId="7A056F27"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UNIDADE: 04.001 - Departamento da Agricultura</w:t>
            </w:r>
          </w:p>
          <w:p w14:paraId="3D8628FE"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PROJ/ATIV: 2.014 - Atividades de Promoção e Fomento da Agricultura</w:t>
            </w:r>
          </w:p>
          <w:p w14:paraId="5EDF696B"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DESPESA: 45</w:t>
            </w:r>
          </w:p>
          <w:p w14:paraId="3BDC2336"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Modalidade: 3.3.90.00.00.00.00.00 - Aplicações Diretas</w:t>
            </w:r>
          </w:p>
          <w:p w14:paraId="073F9355"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FONTE DE RECURSO: 1.500.0000.0000 - Recursos Ordinários</w:t>
            </w:r>
          </w:p>
          <w:p w14:paraId="2D03C6A6"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Valor: R$ 2.524,20</w:t>
            </w:r>
          </w:p>
          <w:p w14:paraId="04E88C93" w14:textId="77777777" w:rsidR="005F5195" w:rsidRPr="005F5195" w:rsidRDefault="005F5195" w:rsidP="005F5195">
            <w:pPr>
              <w:spacing w:line="240" w:lineRule="auto"/>
              <w:rPr>
                <w:rFonts w:ascii="Times New Roman" w:hAnsi="Times New Roman" w:cs="Times New Roman"/>
              </w:rPr>
            </w:pPr>
          </w:p>
          <w:p w14:paraId="686594B4"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ÓRGÃO: 05.000 - SECRETARIA DE EDUCAÇÃO, CULTURA E ESPORTE</w:t>
            </w:r>
          </w:p>
          <w:p w14:paraId="1C06AB2A"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UNIDADE: 05.001 - Gestão da Secretaria de Educação</w:t>
            </w:r>
          </w:p>
          <w:p w14:paraId="46E121B4"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PROJ/ATIV: 2.018 - Gestão Administrativa do Fundo Municipal de Educação</w:t>
            </w:r>
          </w:p>
          <w:p w14:paraId="45D6E01D"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DESPESA: 66</w:t>
            </w:r>
          </w:p>
          <w:p w14:paraId="5F609DB0"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Modalidade: 3.3.90.00.00.00.00.00 - Aplicações Diretas</w:t>
            </w:r>
          </w:p>
          <w:p w14:paraId="188E4B05"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FONTE DE RECURSO: 2.500.1001.0000 - Educação - manutenção e desenvolvimento do ensino</w:t>
            </w:r>
          </w:p>
          <w:p w14:paraId="25E0CFBE"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Valor: R$ 42.911,35</w:t>
            </w:r>
          </w:p>
          <w:p w14:paraId="3C8E6618" w14:textId="77777777" w:rsidR="005F5195" w:rsidRPr="005F5195" w:rsidRDefault="005F5195" w:rsidP="005F5195">
            <w:pPr>
              <w:spacing w:line="240" w:lineRule="auto"/>
              <w:rPr>
                <w:rFonts w:ascii="Times New Roman" w:hAnsi="Times New Roman" w:cs="Times New Roman"/>
              </w:rPr>
            </w:pPr>
          </w:p>
          <w:p w14:paraId="3DEF77CB"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ÓRGÃO: 09.000 - FUNDO MUNICIPAL DA ASSISTÊNCIA SOCIAL</w:t>
            </w:r>
          </w:p>
          <w:p w14:paraId="26D36EC1"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UNIDADE: 09.001 - Gestão Administrativa Fundo de Assistência Social</w:t>
            </w:r>
          </w:p>
          <w:p w14:paraId="184CAAF2"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PROJ/ATIV: 2.043 - Gestão Administrativa do Fundo Municipal de Assistência Social</w:t>
            </w:r>
          </w:p>
          <w:p w14:paraId="5046CEAB"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DESPESA: 5</w:t>
            </w:r>
          </w:p>
          <w:p w14:paraId="47735E45"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Modalidade: 3.3.90.00.00.00.00.00 - Aplicações Diretas</w:t>
            </w:r>
          </w:p>
          <w:p w14:paraId="2FF46957" w14:textId="77777777" w:rsidR="005F5195"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FONTE DE RECURSO: 1.500.0000.0000 - Recursos Ordinários</w:t>
            </w:r>
          </w:p>
          <w:p w14:paraId="5AC4714A" w14:textId="74C5F958" w:rsidR="00B07953" w:rsidRPr="005F5195" w:rsidRDefault="005F5195" w:rsidP="005F5195">
            <w:pPr>
              <w:spacing w:line="240" w:lineRule="auto"/>
              <w:rPr>
                <w:rFonts w:ascii="Times New Roman" w:hAnsi="Times New Roman" w:cs="Times New Roman"/>
              </w:rPr>
            </w:pPr>
            <w:r w:rsidRPr="005F5195">
              <w:rPr>
                <w:rFonts w:ascii="Times New Roman" w:hAnsi="Times New Roman" w:cs="Times New Roman"/>
              </w:rPr>
              <w:t>Valor: R$ 2.524,20</w:t>
            </w:r>
          </w:p>
        </w:tc>
      </w:tr>
      <w:tr w:rsidR="00B07953" w14:paraId="32DD7A94"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D9CD76E"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10.</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25015813"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Modelo de execução do objeto, que consiste na definição de como o contrato deverá produzir os resultados pretendidos desde o seu início até o seu encerramento.</w:t>
            </w:r>
          </w:p>
          <w:p w14:paraId="3F9CA4D3"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execução observará o </w:t>
            </w:r>
            <w:r>
              <w:rPr>
                <w:rFonts w:ascii="Times New Roman" w:eastAsia="Times New Roman" w:hAnsi="Times New Roman" w:cs="Times New Roman"/>
                <w:b/>
                <w:bCs/>
                <w:lang w:eastAsia="pt-BR"/>
              </w:rPr>
              <w:t>cronograma</w:t>
            </w:r>
            <w:r>
              <w:rPr>
                <w:rFonts w:ascii="Times New Roman" w:eastAsia="Times New Roman" w:hAnsi="Times New Roman" w:cs="Times New Roman"/>
                <w:lang w:eastAsia="pt-BR"/>
              </w:rPr>
              <w:t xml:space="preserve"> abaixo, elaborado conforme os prazos da LC nº 116/2025 (inscrições por no mínimo 30 dias e recursos em 3 dias úteis), considerando o feriado de 20/11 e evitando prazos recursais entre 24/12 e 01/01. O cumprimento do cronograma é condição essencial do contrato, e sua alteração depende de prévia concordância do Município, vedada a redução dos prazos mínimos legais:</w:t>
            </w:r>
          </w:p>
          <w:tbl>
            <w:tblPr>
              <w:tblW w:w="9350" w:type="dxa"/>
              <w:jc w:val="center"/>
              <w:tblLayout w:type="fixed"/>
              <w:tblLook w:val="04A0" w:firstRow="1" w:lastRow="0" w:firstColumn="1" w:lastColumn="0" w:noHBand="0" w:noVBand="1"/>
            </w:tblPr>
            <w:tblGrid>
              <w:gridCol w:w="5700"/>
              <w:gridCol w:w="2200"/>
              <w:gridCol w:w="1450"/>
            </w:tblGrid>
            <w:tr w:rsidR="00B07953" w14:paraId="13116F69" w14:textId="77777777">
              <w:trPr>
                <w:cantSplit/>
                <w:tblHeader/>
                <w:jc w:val="center"/>
              </w:trPr>
              <w:tc>
                <w:tcPr>
                  <w:tcW w:w="5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776BF6E9" w14:textId="77777777" w:rsidR="00B07953" w:rsidRDefault="00000000">
                  <w:pPr>
                    <w:spacing w:line="240" w:lineRule="auto"/>
                    <w:ind w:firstLine="0"/>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Etapa</w:t>
                  </w:r>
                </w:p>
              </w:tc>
              <w:tc>
                <w:tcPr>
                  <w:tcW w:w="22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3EC34B2" w14:textId="77777777" w:rsidR="00B07953" w:rsidRDefault="00000000">
                  <w:pPr>
                    <w:spacing w:line="240" w:lineRule="auto"/>
                    <w:ind w:firstLine="0"/>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Data / prazo</w:t>
                  </w:r>
                </w:p>
              </w:tc>
              <w:tc>
                <w:tcPr>
                  <w:tcW w:w="14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17AE4172" w14:textId="77777777" w:rsidR="00B07953" w:rsidRDefault="00000000">
                  <w:pPr>
                    <w:spacing w:line="240" w:lineRule="auto"/>
                    <w:ind w:firstLine="0"/>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Responsável</w:t>
                  </w:r>
                </w:p>
              </w:tc>
            </w:tr>
            <w:tr w:rsidR="00B07953" w14:paraId="54C16901" w14:textId="77777777">
              <w:trPr>
                <w:cantSplit/>
                <w:jc w:val="center"/>
              </w:trPr>
              <w:tc>
                <w:tcPr>
                  <w:tcW w:w="935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EEBBD14"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CONTRATAÇÃO E EDITAL</w:t>
                  </w:r>
                </w:p>
              </w:tc>
            </w:tr>
            <w:tr w:rsidR="00B07953" w14:paraId="5A0E8F20"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AE622CF"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Assinatura do contrato e reunião de alinhamento; entrega à contratada dos dados dos cargos (vagas, requisitos, atribuições, carga horária, remuneração, taxa de inscrição)</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9D211B4"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sidRPr="005F5195">
                    <w:rPr>
                      <w:rFonts w:ascii="Times New Roman" w:eastAsia="Times New Roman" w:hAnsi="Times New Roman" w:cs="Times New Roman"/>
                      <w:sz w:val="18"/>
                      <w:szCs w:val="18"/>
                      <w:lang w:eastAsia="pt-BR"/>
                    </w:rPr>
                    <w:t>03 ou 04/11/2026</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AFDEA33"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 / Contratada</w:t>
                  </w:r>
                </w:p>
              </w:tc>
            </w:tr>
            <w:tr w:rsidR="00B07953" w14:paraId="205C68E0"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B95AE57"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Entrega da minuta do edital de abertura e análise jurídica</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84E3924"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06/11/2026 (sex)</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BF2E588"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 / Município</w:t>
                  </w:r>
                </w:p>
              </w:tc>
            </w:tr>
            <w:tr w:rsidR="00B07953" w14:paraId="15F07043" w14:textId="77777777">
              <w:trPr>
                <w:cantSplit/>
                <w:jc w:val="center"/>
              </w:trPr>
              <w:tc>
                <w:tcPr>
                  <w:tcW w:w="935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4302462"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INSCRIÇÕES</w:t>
                  </w:r>
                </w:p>
              </w:tc>
            </w:tr>
            <w:tr w:rsidR="00B07953" w14:paraId="3AE20373"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40F77B5"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Publicação do edital: DOM/SC, página eletrônica municipal (na íntegra), sítio da contratada e jornal de circulação regional; início das 10 inserções em rádio (art. 3º, § 5º, LC 116/2025)</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0702B87"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09/11/2026 (</w:t>
                  </w:r>
                  <w:proofErr w:type="spellStart"/>
                  <w:r>
                    <w:rPr>
                      <w:rFonts w:ascii="Times New Roman" w:eastAsia="Times New Roman" w:hAnsi="Times New Roman" w:cs="Times New Roman"/>
                      <w:sz w:val="18"/>
                      <w:szCs w:val="18"/>
                      <w:lang w:eastAsia="pt-BR"/>
                    </w:rPr>
                    <w:t>seg</w:t>
                  </w:r>
                  <w:proofErr w:type="spellEnd"/>
                  <w:r>
                    <w:rPr>
                      <w:rFonts w:ascii="Times New Roman" w:eastAsia="Times New Roman" w:hAnsi="Times New Roman" w:cs="Times New Roman"/>
                      <w:sz w:val="18"/>
                      <w:szCs w:val="18"/>
                      <w:lang w:eastAsia="pt-BR"/>
                    </w:rPr>
                    <w:t>)</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A42AC8B"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 / Contratada</w:t>
                  </w:r>
                </w:p>
              </w:tc>
            </w:tr>
            <w:tr w:rsidR="00B07953" w14:paraId="47ACD866"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BAB1A0A"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lastRenderedPageBreak/>
                    <w:t>Período de inscrições</w:t>
                  </w:r>
                  <w:r>
                    <w:rPr>
                      <w:rFonts w:ascii="Times New Roman" w:eastAsia="Times New Roman" w:hAnsi="Times New Roman" w:cs="Times New Roman"/>
                      <w:sz w:val="18"/>
                      <w:szCs w:val="18"/>
                      <w:lang w:eastAsia="pt-BR"/>
                    </w:rPr>
                    <w:t xml:space="preserve"> (mínimo de 30 dias – art. 3º, § 5º, LC 116/2025), com envio on-line dos </w:t>
                  </w:r>
                  <w:r>
                    <w:rPr>
                      <w:rFonts w:ascii="Times New Roman" w:eastAsia="Times New Roman" w:hAnsi="Times New Roman" w:cs="Times New Roman"/>
                      <w:b/>
                      <w:bCs/>
                      <w:sz w:val="18"/>
                      <w:szCs w:val="18"/>
                      <w:lang w:eastAsia="pt-BR"/>
                    </w:rPr>
                    <w:t>títulos</w:t>
                  </w:r>
                  <w:r>
                    <w:rPr>
                      <w:rFonts w:ascii="Times New Roman" w:eastAsia="Times New Roman" w:hAnsi="Times New Roman" w:cs="Times New Roman"/>
                      <w:sz w:val="18"/>
                      <w:szCs w:val="18"/>
                      <w:lang w:eastAsia="pt-BR"/>
                    </w:rPr>
                    <w:t xml:space="preserve"> pelos candidatos a Professor</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E129B25"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09/11/2026 a 09/12/2026</w:t>
                  </w:r>
                  <w:r>
                    <w:rPr>
                      <w:rFonts w:ascii="Times New Roman" w:eastAsia="Times New Roman" w:hAnsi="Times New Roman" w:cs="Times New Roman"/>
                      <w:sz w:val="18"/>
                      <w:szCs w:val="18"/>
                      <w:lang w:eastAsia="pt-BR"/>
                    </w:rPr>
                    <w:t xml:space="preserve"> (31 dias)</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AD6A60B"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B07953" w14:paraId="07901371"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CF6AA2E"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Pedidos de isenção da taxa de inscrição</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DEB7A7B"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09/11 a 13/11/2026</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DC69D5F"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B07953" w14:paraId="33F55981"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D4685EE"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Resultado preliminar dos pedidos de isenção</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58CD7EC"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17/11/2026 (ter)</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744581F"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B07953" w14:paraId="74B9B22B"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6778533"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isenção (3 dias úteis; 20/11 é feriado)</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23DDF7B"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18, 19 e 23/11/2026</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AB31F03"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B07953" w14:paraId="1CE27387"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2F51409"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Resultado final dos pedidos de isenção</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F0E4CD9"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25/11/2026 (</w:t>
                  </w:r>
                  <w:proofErr w:type="spellStart"/>
                  <w:r>
                    <w:rPr>
                      <w:rFonts w:ascii="Times New Roman" w:eastAsia="Times New Roman" w:hAnsi="Times New Roman" w:cs="Times New Roman"/>
                      <w:sz w:val="18"/>
                      <w:szCs w:val="18"/>
                      <w:lang w:eastAsia="pt-BR"/>
                    </w:rPr>
                    <w:t>qua</w:t>
                  </w:r>
                  <w:proofErr w:type="spellEnd"/>
                  <w:r>
                    <w:rPr>
                      <w:rFonts w:ascii="Times New Roman" w:eastAsia="Times New Roman" w:hAnsi="Times New Roman" w:cs="Times New Roman"/>
                      <w:sz w:val="18"/>
                      <w:szCs w:val="18"/>
                      <w:lang w:eastAsia="pt-BR"/>
                    </w:rPr>
                    <w:t>)</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2A707C9"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B07953" w14:paraId="3CD812DE"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676BCCA"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Último dia para pagamento do boleto</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4355473"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09/12/2026 (</w:t>
                  </w:r>
                  <w:proofErr w:type="spellStart"/>
                  <w:r>
                    <w:rPr>
                      <w:rFonts w:ascii="Times New Roman" w:eastAsia="Times New Roman" w:hAnsi="Times New Roman" w:cs="Times New Roman"/>
                      <w:sz w:val="18"/>
                      <w:szCs w:val="18"/>
                      <w:lang w:eastAsia="pt-BR"/>
                    </w:rPr>
                    <w:t>qua</w:t>
                  </w:r>
                  <w:proofErr w:type="spellEnd"/>
                  <w:r>
                    <w:rPr>
                      <w:rFonts w:ascii="Times New Roman" w:eastAsia="Times New Roman" w:hAnsi="Times New Roman" w:cs="Times New Roman"/>
                      <w:sz w:val="18"/>
                      <w:szCs w:val="18"/>
                      <w:lang w:eastAsia="pt-BR"/>
                    </w:rPr>
                    <w:t>)</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CF562B3"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B07953" w14:paraId="0AB50710" w14:textId="77777777">
              <w:trPr>
                <w:cantSplit/>
                <w:jc w:val="center"/>
              </w:trPr>
              <w:tc>
                <w:tcPr>
                  <w:tcW w:w="935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8589E12"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HOMOLOGAÇÃO DAS INSCRIÇÕES E PROVAS</w:t>
                  </w:r>
                </w:p>
              </w:tc>
            </w:tr>
            <w:tr w:rsidR="00B07953" w14:paraId="659B68BB"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DDCA137"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 xml:space="preserve">Homologação preliminar das inscrições (inclusive </w:t>
                  </w:r>
                  <w:proofErr w:type="spellStart"/>
                  <w:r>
                    <w:rPr>
                      <w:rFonts w:ascii="Times New Roman" w:eastAsia="Times New Roman" w:hAnsi="Times New Roman" w:cs="Times New Roman"/>
                      <w:sz w:val="18"/>
                      <w:szCs w:val="18"/>
                      <w:lang w:eastAsia="pt-BR"/>
                    </w:rPr>
                    <w:t>PcD</w:t>
                  </w:r>
                  <w:proofErr w:type="spellEnd"/>
                  <w:r>
                    <w:rPr>
                      <w:rFonts w:ascii="Times New Roman" w:eastAsia="Times New Roman" w:hAnsi="Times New Roman" w:cs="Times New Roman"/>
                      <w:sz w:val="18"/>
                      <w:szCs w:val="18"/>
                      <w:lang w:eastAsia="pt-BR"/>
                    </w:rPr>
                    <w:t xml:space="preserve"> e atendimento especial)</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421A1DB"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10/12/2026 (</w:t>
                  </w:r>
                  <w:proofErr w:type="spellStart"/>
                  <w:r>
                    <w:rPr>
                      <w:rFonts w:ascii="Times New Roman" w:eastAsia="Times New Roman" w:hAnsi="Times New Roman" w:cs="Times New Roman"/>
                      <w:sz w:val="18"/>
                      <w:szCs w:val="18"/>
                      <w:lang w:eastAsia="pt-BR"/>
                    </w:rPr>
                    <w:t>qui</w:t>
                  </w:r>
                  <w:proofErr w:type="spellEnd"/>
                  <w:r>
                    <w:rPr>
                      <w:rFonts w:ascii="Times New Roman" w:eastAsia="Times New Roman" w:hAnsi="Times New Roman" w:cs="Times New Roman"/>
                      <w:sz w:val="18"/>
                      <w:szCs w:val="18"/>
                      <w:lang w:eastAsia="pt-BR"/>
                    </w:rPr>
                    <w:t>)</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94B3775"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B07953" w14:paraId="1D39CBA2"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60DB6FC"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inscrições (3 dias úteis)</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731AE5A"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11, 14 e 15/12/2026</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7FA6D24"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B07953" w14:paraId="7E432A09"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D45B940"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Homologação final das inscrições e divulgação dos locais e horários de prova</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6E0BD52"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16/12/2026 (</w:t>
                  </w:r>
                  <w:proofErr w:type="spellStart"/>
                  <w:r>
                    <w:rPr>
                      <w:rFonts w:ascii="Times New Roman" w:eastAsia="Times New Roman" w:hAnsi="Times New Roman" w:cs="Times New Roman"/>
                      <w:sz w:val="18"/>
                      <w:szCs w:val="18"/>
                      <w:lang w:eastAsia="pt-BR"/>
                    </w:rPr>
                    <w:t>qua</w:t>
                  </w:r>
                  <w:proofErr w:type="spellEnd"/>
                  <w:r>
                    <w:rPr>
                      <w:rFonts w:ascii="Times New Roman" w:eastAsia="Times New Roman" w:hAnsi="Times New Roman" w:cs="Times New Roman"/>
                      <w:sz w:val="18"/>
                      <w:szCs w:val="18"/>
                      <w:lang w:eastAsia="pt-BR"/>
                    </w:rPr>
                    <w:t>)</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6CBA9EF"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B07953" w14:paraId="795F3A56"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1B090FB"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APLICAÇÃO DA PROVA OBJETIVA</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DB6D4D0"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sidRPr="009C7C8A">
                    <w:rPr>
                      <w:rFonts w:ascii="Times New Roman" w:eastAsia="Times New Roman" w:hAnsi="Times New Roman" w:cs="Times New Roman"/>
                      <w:b/>
                      <w:bCs/>
                      <w:sz w:val="18"/>
                      <w:szCs w:val="18"/>
                      <w:lang w:eastAsia="pt-BR"/>
                    </w:rPr>
                    <w:t>19/12/2026 (sábado)</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A0EEB22"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B07953" w14:paraId="7016210C"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54DDDEB"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Divulgação do gabarito preliminar</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74750C5"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19/12/2026, após a prova</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5F26B95"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B07953" w14:paraId="3E80DE27"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BFEB52F"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questões e gabarito (3 dias úteis)</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5798E3D"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21, 22 e 23/12/2026</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3527C8B"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B07953" w14:paraId="0E1EF002" w14:textId="77777777">
              <w:trPr>
                <w:cantSplit/>
                <w:jc w:val="center"/>
              </w:trPr>
              <w:tc>
                <w:tcPr>
                  <w:tcW w:w="935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0D7492B"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RESULTADOS</w:t>
                  </w:r>
                </w:p>
              </w:tc>
            </w:tr>
            <w:tr w:rsidR="00B07953" w14:paraId="4D9E2761"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3EA3A18"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Gabarito definitivo, respostas aos recursos e resultado preliminar (prova objetiva e títulos)</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BC37B7D"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05/01/2027 (ter)</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5656344"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B07953" w14:paraId="231B5786"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759A1DC"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resultado preliminar e pontuação de títulos (3 dias úteis)</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4A344CB"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06, 07 e 08/01/2027</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69311B7"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B07953" w14:paraId="7D51148F"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AF97270"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Resultado final, classificação e homologação</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EA82CD1"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13/01/2027 (</w:t>
                  </w:r>
                  <w:proofErr w:type="spellStart"/>
                  <w:r>
                    <w:rPr>
                      <w:rFonts w:ascii="Times New Roman" w:eastAsia="Times New Roman" w:hAnsi="Times New Roman" w:cs="Times New Roman"/>
                      <w:sz w:val="18"/>
                      <w:szCs w:val="18"/>
                      <w:lang w:eastAsia="pt-BR"/>
                    </w:rPr>
                    <w:t>qua</w:t>
                  </w:r>
                  <w:proofErr w:type="spellEnd"/>
                  <w:r>
                    <w:rPr>
                      <w:rFonts w:ascii="Times New Roman" w:eastAsia="Times New Roman" w:hAnsi="Times New Roman" w:cs="Times New Roman"/>
                      <w:sz w:val="18"/>
                      <w:szCs w:val="18"/>
                      <w:lang w:eastAsia="pt-BR"/>
                    </w:rPr>
                    <w:t>)</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4CC5121"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 / Município</w:t>
                  </w:r>
                </w:p>
              </w:tc>
            </w:tr>
            <w:tr w:rsidR="00B07953" w14:paraId="5676A4F6"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A8EAD48"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Entrega da base de dados (</w:t>
                  </w:r>
                  <w:proofErr w:type="spellStart"/>
                  <w:r>
                    <w:rPr>
                      <w:rFonts w:ascii="Times New Roman" w:eastAsia="Times New Roman" w:hAnsi="Times New Roman" w:cs="Times New Roman"/>
                      <w:sz w:val="18"/>
                      <w:szCs w:val="18"/>
                      <w:lang w:eastAsia="pt-BR"/>
                    </w:rPr>
                    <w:t>xlsx</w:t>
                  </w:r>
                  <w:proofErr w:type="spellEnd"/>
                  <w:r>
                    <w:rPr>
                      <w:rFonts w:ascii="Times New Roman" w:eastAsia="Times New Roman" w:hAnsi="Times New Roman" w:cs="Times New Roman"/>
                      <w:sz w:val="18"/>
                      <w:szCs w:val="18"/>
                      <w:lang w:eastAsia="pt-BR"/>
                    </w:rPr>
                    <w:t>/</w:t>
                  </w:r>
                  <w:proofErr w:type="spellStart"/>
                  <w:r>
                    <w:rPr>
                      <w:rFonts w:ascii="Times New Roman" w:eastAsia="Times New Roman" w:hAnsi="Times New Roman" w:cs="Times New Roman"/>
                      <w:sz w:val="18"/>
                      <w:szCs w:val="18"/>
                      <w:lang w:eastAsia="pt-BR"/>
                    </w:rPr>
                    <w:t>txt</w:t>
                  </w:r>
                  <w:proofErr w:type="spellEnd"/>
                  <w:r>
                    <w:rPr>
                      <w:rFonts w:ascii="Times New Roman" w:eastAsia="Times New Roman" w:hAnsi="Times New Roman" w:cs="Times New Roman"/>
                      <w:sz w:val="18"/>
                      <w:szCs w:val="18"/>
                      <w:lang w:eastAsia="pt-BR"/>
                    </w:rPr>
                    <w:t xml:space="preserve"> – </w:t>
                  </w:r>
                  <w:proofErr w:type="spellStart"/>
                  <w:r>
                    <w:rPr>
                      <w:rFonts w:ascii="Times New Roman" w:eastAsia="Times New Roman" w:hAnsi="Times New Roman" w:cs="Times New Roman"/>
                      <w:sz w:val="18"/>
                      <w:szCs w:val="18"/>
                      <w:lang w:eastAsia="pt-BR"/>
                    </w:rPr>
                    <w:t>Betha</w:t>
                  </w:r>
                  <w:proofErr w:type="spellEnd"/>
                  <w:r>
                    <w:rPr>
                      <w:rFonts w:ascii="Times New Roman" w:eastAsia="Times New Roman" w:hAnsi="Times New Roman" w:cs="Times New Roman"/>
                      <w:sz w:val="18"/>
                      <w:szCs w:val="18"/>
                      <w:lang w:eastAsia="pt-BR"/>
                    </w:rPr>
                    <w:t xml:space="preserve"> Cloud), relatórios e documentação do certame</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E9A7C65"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Até 15/01/2027 (sex)</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7A31558"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B07953" w14:paraId="1A4D6BEA" w14:textId="77777777">
              <w:trPr>
                <w:cantSplit/>
                <w:jc w:val="center"/>
              </w:trPr>
              <w:tc>
                <w:tcPr>
                  <w:tcW w:w="5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0A362F6" w14:textId="77777777" w:rsidR="00B07953" w:rsidRDefault="00000000">
                  <w:pPr>
                    <w:spacing w:line="240" w:lineRule="auto"/>
                    <w:ind w:firstLine="0"/>
                    <w:jc w:val="lef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Edital de escolha de vagas dos professores (art. 3º, § 5º, VII, LC 116/2025) e convocações</w:t>
                  </w:r>
                </w:p>
              </w:tc>
              <w:tc>
                <w:tcPr>
                  <w:tcW w:w="2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71838EE"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 partir de 18/01/2027</w:t>
                  </w:r>
                </w:p>
              </w:tc>
              <w:tc>
                <w:tcPr>
                  <w:tcW w:w="1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74CD9D4" w14:textId="77777777" w:rsidR="00B07953" w:rsidRDefault="00000000">
                  <w:pPr>
                    <w:spacing w:line="240" w:lineRule="auto"/>
                    <w:ind w:firstLine="0"/>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w:t>
                  </w:r>
                </w:p>
              </w:tc>
            </w:tr>
          </w:tbl>
          <w:p w14:paraId="2731B7F1" w14:textId="77777777" w:rsidR="00B07953" w:rsidRDefault="00B07953">
            <w:pPr>
              <w:spacing w:line="240" w:lineRule="auto"/>
              <w:ind w:firstLine="0"/>
              <w:rPr>
                <w:rFonts w:ascii="Times New Roman" w:eastAsia="Times New Roman" w:hAnsi="Times New Roman" w:cs="Times New Roman"/>
                <w:lang w:eastAsia="pt-BR"/>
              </w:rPr>
            </w:pPr>
          </w:p>
          <w:p w14:paraId="396A5A6A"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 publicidade do edital exigida pelo art. 3º, § 5º, da LC nº 116/2025 (DOM/SC, jornal de circulação regional, 10 inserções em rádio e página eletrônica municipal) é de responsabilidade do Município; os demais atos serão divulgados na página eletrônica municipal e no sítio da contratada, na mesma data.</w:t>
            </w:r>
          </w:p>
          <w:p w14:paraId="401B6162" w14:textId="77777777" w:rsidR="00B07953" w:rsidRDefault="00000000">
            <w:pPr>
              <w:spacing w:before="8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Atividades a cargo da contratada:</w:t>
            </w:r>
          </w:p>
          <w:p w14:paraId="7573D460"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Planejamento e edital</w:t>
            </w:r>
          </w:p>
          <w:p w14:paraId="77A756AA"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10.1. Elaborar e entregar a minuta do edital do Processo Seletivo até 06/11/2026, em conformidade com a LC nº 116/2025, submetendo-a à aprovação da CONTRATANTE, contendo todos os elementos normativos: cargos, vagas e cadastro de reserva, requisitos, atribuições, remuneração, carga horária, conteúdo programático e bibliografia, critérios de avaliação, aprovação, desempate e classificação, normas de isenção da taxa de inscrição nos casos previstos em lei, reserva de vagas para pessoas com deficiência, atendimento especial, prazo de validade do certame e cronograma;</w:t>
            </w:r>
          </w:p>
          <w:p w14:paraId="69B4B842"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10.2. Prever no edital, para os cargos de Professor, a classificação em lista principal (habilitados) e lista suplementar de não habilitados (portadores de ensino médio – Normal ou estudantes de licenciatura plena), </w:t>
            </w:r>
            <w:proofErr w:type="gramStart"/>
            <w:r>
              <w:rPr>
                <w:rFonts w:ascii="Times New Roman" w:eastAsia="Times New Roman" w:hAnsi="Times New Roman" w:cs="Times New Roman"/>
                <w:lang w:eastAsia="pt-BR"/>
              </w:rPr>
              <w:t>esta</w:t>
            </w:r>
            <w:proofErr w:type="gramEnd"/>
            <w:r>
              <w:rPr>
                <w:rFonts w:ascii="Times New Roman" w:eastAsia="Times New Roman" w:hAnsi="Times New Roman" w:cs="Times New Roman"/>
                <w:lang w:eastAsia="pt-BR"/>
              </w:rPr>
              <w:t xml:space="preserve"> somente utilizável após esgotada a lista principal, vedada a lista de não habilitados para Professor de Educação Física (art. 7º, §§ 1º a 5º, da LC nº 116/2025);</w:t>
            </w:r>
          </w:p>
          <w:p w14:paraId="550DA998"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10.3. Elaborar todos os demais atos do certame: homologação das inscrições, convocação para as provas, gabaritos, julgamento de recursos, resultados preliminar e final e classificação, com listagens gerais e específicas, encaminhando-os à CONTRATANTE para publicação nos meios oficiais;</w:t>
            </w:r>
          </w:p>
          <w:p w14:paraId="08302276"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10.4. Divulgar o edital e todos os atos, na íntegra, em sítio eletrônico próprio, e prestar informações aos candidatos por e-mail e telefone em todas as fases.</w:t>
            </w:r>
          </w:p>
          <w:p w14:paraId="702F5FC2" w14:textId="77777777" w:rsidR="00005F0A" w:rsidRDefault="00005F0A">
            <w:pPr>
              <w:spacing w:after="40" w:line="240" w:lineRule="auto"/>
              <w:ind w:left="709" w:hanging="709"/>
              <w:rPr>
                <w:rFonts w:ascii="Times New Roman" w:eastAsia="Times New Roman" w:hAnsi="Times New Roman" w:cs="Times New Roman"/>
                <w:lang w:eastAsia="pt-BR"/>
              </w:rPr>
            </w:pPr>
          </w:p>
          <w:p w14:paraId="236AF442" w14:textId="77777777" w:rsidR="00005F0A" w:rsidRDefault="00005F0A">
            <w:pPr>
              <w:spacing w:after="40" w:line="240" w:lineRule="auto"/>
              <w:ind w:left="709" w:hanging="709"/>
              <w:rPr>
                <w:rFonts w:ascii="Times New Roman" w:eastAsia="Times New Roman" w:hAnsi="Times New Roman" w:cs="Times New Roman"/>
                <w:lang w:eastAsia="pt-BR"/>
              </w:rPr>
            </w:pPr>
          </w:p>
          <w:p w14:paraId="39A6AE1B"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lastRenderedPageBreak/>
              <w:t>Plataforma eletrônica do certame</w:t>
            </w:r>
          </w:p>
          <w:p w14:paraId="4A722636"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10.5. Disponibilizar, durante toda a execução do contrato, plataforma eletrônica própria ou licenciada, sob sua gestão, por meio da qual serão processados </w:t>
            </w:r>
            <w:r>
              <w:rPr>
                <w:rFonts w:ascii="Times New Roman" w:eastAsia="Times New Roman" w:hAnsi="Times New Roman" w:cs="Times New Roman"/>
                <w:b/>
                <w:bCs/>
                <w:lang w:eastAsia="pt-BR"/>
              </w:rPr>
              <w:t>exclusivamente pela internet</w:t>
            </w:r>
            <w:r>
              <w:rPr>
                <w:rFonts w:ascii="Times New Roman" w:eastAsia="Times New Roman" w:hAnsi="Times New Roman" w:cs="Times New Roman"/>
                <w:lang w:eastAsia="pt-BR"/>
              </w:rPr>
              <w:t xml:space="preserve"> as inscrições, os requerimentos de isenção, os pedidos de condição especial e de vaga </w:t>
            </w:r>
            <w:proofErr w:type="spellStart"/>
            <w:r>
              <w:rPr>
                <w:rFonts w:ascii="Times New Roman" w:eastAsia="Times New Roman" w:hAnsi="Times New Roman" w:cs="Times New Roman"/>
                <w:lang w:eastAsia="pt-BR"/>
              </w:rPr>
              <w:t>PcD</w:t>
            </w:r>
            <w:proofErr w:type="spellEnd"/>
            <w:r>
              <w:rPr>
                <w:rFonts w:ascii="Times New Roman" w:eastAsia="Times New Roman" w:hAnsi="Times New Roman" w:cs="Times New Roman"/>
                <w:lang w:eastAsia="pt-BR"/>
              </w:rPr>
              <w:t>, o envio dos documentos da prova de títulos, a interposição dos recursos em todas as fases e a disponibilização individual do julgamento fundamentado de cada recurso, sem entrega física de documentos pelos candidatos, com as funcionalidades descritas na alínea “q” do item 5;</w:t>
            </w:r>
          </w:p>
          <w:p w14:paraId="1830CEBF"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10.6. Disponibilizar à Comissão/fiscal do Município acesso a painel de acompanhamento em tempo real (inscritos, pagamentos, isenções, recursos e resultados);</w:t>
            </w:r>
          </w:p>
          <w:p w14:paraId="237822CC"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10.7. Manter a plataforma em funcionamento ininterrupto durante os prazos de inscrição e de recursos, prorrogando-se o prazo, sem ônus, em caso de indisponibilidade imputável à CONTRATADA.</w:t>
            </w:r>
          </w:p>
          <w:p w14:paraId="52DBA26E"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Inscrições</w:t>
            </w:r>
          </w:p>
          <w:p w14:paraId="4EF34A40"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10.8. Realizar as inscrições exclusivamente pela internet, em sítio próprio, pelo prazo mínimo de 30 (trinta) dias, com armazenamento seguro em banco de dados, ficha de inscrição on-line, emissão de boleto bancário para pagamento na rede bancária indicada pela CONTRATANTE e meio para envio dos documentos de isenção e de atendimento especial;</w:t>
            </w:r>
          </w:p>
          <w:p w14:paraId="66744F7E"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10.9. Disponibilizar na área do candidato o comprovante de inscrição e o cartão de confirmação, com local, data e horário das provas;</w:t>
            </w:r>
          </w:p>
          <w:p w14:paraId="171A713D"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10.10. Montar e fornecer à CONTRATANTE o banco de dados dos candidatos, em formatos "</w:t>
            </w:r>
            <w:proofErr w:type="spellStart"/>
            <w:r>
              <w:rPr>
                <w:rFonts w:ascii="Times New Roman" w:eastAsia="Times New Roman" w:hAnsi="Times New Roman" w:cs="Times New Roman"/>
                <w:lang w:eastAsia="pt-BR"/>
              </w:rPr>
              <w:t>xlsx</w:t>
            </w:r>
            <w:proofErr w:type="spellEnd"/>
            <w:r>
              <w:rPr>
                <w:rFonts w:ascii="Times New Roman" w:eastAsia="Times New Roman" w:hAnsi="Times New Roman" w:cs="Times New Roman"/>
                <w:lang w:eastAsia="pt-BR"/>
              </w:rPr>
              <w:t>" e "</w:t>
            </w:r>
            <w:proofErr w:type="spellStart"/>
            <w:r>
              <w:rPr>
                <w:rFonts w:ascii="Times New Roman" w:eastAsia="Times New Roman" w:hAnsi="Times New Roman" w:cs="Times New Roman"/>
                <w:lang w:eastAsia="pt-BR"/>
              </w:rPr>
              <w:t>txt</w:t>
            </w:r>
            <w:proofErr w:type="spellEnd"/>
            <w:r>
              <w:rPr>
                <w:rFonts w:ascii="Times New Roman" w:eastAsia="Times New Roman" w:hAnsi="Times New Roman" w:cs="Times New Roman"/>
                <w:lang w:eastAsia="pt-BR"/>
              </w:rPr>
              <w:t xml:space="preserve">" compatíveis com importação no Sistema </w:t>
            </w:r>
            <w:proofErr w:type="spellStart"/>
            <w:r>
              <w:rPr>
                <w:rFonts w:ascii="Times New Roman" w:eastAsia="Times New Roman" w:hAnsi="Times New Roman" w:cs="Times New Roman"/>
                <w:lang w:eastAsia="pt-BR"/>
              </w:rPr>
              <w:t>Betha</w:t>
            </w:r>
            <w:proofErr w:type="spellEnd"/>
            <w:r>
              <w:rPr>
                <w:rFonts w:ascii="Times New Roman" w:eastAsia="Times New Roman" w:hAnsi="Times New Roman" w:cs="Times New Roman"/>
                <w:lang w:eastAsia="pt-BR"/>
              </w:rPr>
              <w:t xml:space="preserve"> Cloud.</w:t>
            </w:r>
          </w:p>
          <w:p w14:paraId="6C76EA2E"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Provas</w:t>
            </w:r>
          </w:p>
          <w:p w14:paraId="2902C951"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10.11. Elaborar provas objetivas com </w:t>
            </w:r>
            <w:r>
              <w:rPr>
                <w:rFonts w:ascii="Times New Roman" w:eastAsia="Times New Roman" w:hAnsi="Times New Roman" w:cs="Times New Roman"/>
                <w:b/>
                <w:bCs/>
                <w:lang w:eastAsia="pt-BR"/>
              </w:rPr>
              <w:t>30 (trinta) questões inéditas por cargo</w:t>
            </w:r>
            <w:r>
              <w:rPr>
                <w:rFonts w:ascii="Times New Roman" w:eastAsia="Times New Roman" w:hAnsi="Times New Roman" w:cs="Times New Roman"/>
                <w:lang w:eastAsia="pt-BR"/>
              </w:rPr>
              <w:t>, de múltipla escolha, por profissionais especializados componentes da banca da CONTRATADA, com revisão técnica e de Língua Portuguesa;</w:t>
            </w:r>
          </w:p>
          <w:p w14:paraId="6AF203C3"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10.12. Responsabilizar-se pela diagramação, impressão em ambiente sigiloso e em quantidade suficiente, empacotamento, armazenamento, transporte e aplicação das provas, sem ônus para a CONTRATANTE;</w:t>
            </w:r>
          </w:p>
          <w:p w14:paraId="618739C9"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10.13. Acondicionar as provas em malotes lacrados e invioláveis, a serem abertos somente no local de aplicação, na presença de candidatos e de 3 (três) testemunhas, que assinarão a ata de abertura;</w:t>
            </w:r>
          </w:p>
          <w:p w14:paraId="1BC0CE3B"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10.14. Registrar em ata as ocorrências do ambiente de impressão, o quantitativo de cadernos por cargo, as imperfeições gráficas, os contadores das impressoras e a numeração dos lacres;</w:t>
            </w:r>
          </w:p>
          <w:p w14:paraId="4EB46AB9"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10.15. Recrutar, treinar e remunerar coordenadores e fiscais de sala em número suficiente, com no mínimo 2 (dois) fiscais por sala e fiscais volantes, e prover atendimento especial e sala de amamentação;</w:t>
            </w:r>
          </w:p>
          <w:p w14:paraId="7A6F2B5F"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10.16. Elaborar e imprimir cartões-resposta para correção por leitura óptica ou outro meio que assegure a lisura do certame;</w:t>
            </w:r>
          </w:p>
          <w:p w14:paraId="15DFD87F"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10.17. Divulgar o gabarito preliminar após a aplicação das provas e corrigi-las por sistema de leitura óptica ou processamento eletrônico equivalente.</w:t>
            </w:r>
          </w:p>
          <w:p w14:paraId="478132B7"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Prova de títulos (cargos de Professor)</w:t>
            </w:r>
          </w:p>
          <w:p w14:paraId="42836142"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10.18. Prever no edital a prova de títulos, de caráter exclusivamente classificatório, com tabela objetiva de pontuação (pós-graduação lato sensu, mestrado, doutorado e, se a CONTRATANTE assim definir, tempo de serviço no magistério), pontuação máxima e vedação de contagem do título exigido como requisito do cargo;</w:t>
            </w:r>
          </w:p>
          <w:p w14:paraId="45370575"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10.19. Receber os títulos por envio eletrônico (upload) durante o período de inscrições, analisá-los por banca própria e divulgar a pontuação juntamente com o resultado preliminar, garantindo recurso no prazo de 3 (três) dias úteis;</w:t>
            </w:r>
          </w:p>
          <w:p w14:paraId="6AD9233B"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10.20. Somar a nota dos títulos à nota da prova objetiva, na forma do edital, para a classificação final dos candidatos a Professor.</w:t>
            </w:r>
          </w:p>
          <w:p w14:paraId="27298473"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Recursos e resultados</w:t>
            </w:r>
          </w:p>
          <w:p w14:paraId="7ECAE68C"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 xml:space="preserve">10.21. Receber e julgar, de forma fundamentada, os recursos em todas as fases, com </w:t>
            </w:r>
            <w:proofErr w:type="spellStart"/>
            <w:r>
              <w:rPr>
                <w:rFonts w:ascii="Times New Roman" w:eastAsia="Times New Roman" w:hAnsi="Times New Roman" w:cs="Times New Roman"/>
                <w:lang w:eastAsia="pt-BR"/>
              </w:rPr>
              <w:t>recorreção</w:t>
            </w:r>
            <w:proofErr w:type="spellEnd"/>
            <w:r>
              <w:rPr>
                <w:rFonts w:ascii="Times New Roman" w:eastAsia="Times New Roman" w:hAnsi="Times New Roman" w:cs="Times New Roman"/>
                <w:lang w:eastAsia="pt-BR"/>
              </w:rPr>
              <w:t xml:space="preserve"> das provas e emissão de novos relatórios, se for o caso;</w:t>
            </w:r>
          </w:p>
          <w:p w14:paraId="48FB8098"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10.22. Emitir relatórios em sistema informatizado em todas as fases e entregar à CONTRATANTE o resultado final e a base de dados nos formatos indicados;</w:t>
            </w:r>
          </w:p>
          <w:p w14:paraId="73812B3F" w14:textId="77777777" w:rsidR="00B07953" w:rsidRDefault="00000000">
            <w:pPr>
              <w:spacing w:after="40" w:line="240" w:lineRule="auto"/>
              <w:ind w:left="709" w:hanging="709"/>
              <w:rPr>
                <w:rFonts w:ascii="Times New Roman" w:eastAsia="Times New Roman" w:hAnsi="Times New Roman" w:cs="Times New Roman"/>
                <w:lang w:eastAsia="pt-BR"/>
              </w:rPr>
            </w:pPr>
            <w:r>
              <w:rPr>
                <w:rFonts w:ascii="Times New Roman" w:eastAsia="Times New Roman" w:hAnsi="Times New Roman" w:cs="Times New Roman"/>
                <w:lang w:eastAsia="pt-BR"/>
              </w:rPr>
              <w:t>10.23. Entregar à CONTRATANTE, ao final, a documentação do certame (atas, listas de presença, cartões-resposta), mediante termo, para guarda.</w:t>
            </w:r>
          </w:p>
          <w:p w14:paraId="3D64FC89" w14:textId="77777777" w:rsidR="00B07953" w:rsidRDefault="00000000">
            <w:pPr>
              <w:spacing w:before="12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Obrigações da contratada:</w:t>
            </w:r>
          </w:p>
          <w:p w14:paraId="6638D5EE"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a) Executar o objeto com zelo, eficiência e em estrita conformidade com este DFD, o aviso de contratação direta, a proposta e a legislação aplicável, utilizando todos os recursos materiais e humanos necessários;</w:t>
            </w:r>
          </w:p>
          <w:p w14:paraId="2D73F436"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b) Observar a Constituição Federal, a legislação municipal de contratação temporária, as normas e orientações do Tribunal de Contas do Estado de Santa Catarina, a Lei nº 13.146/2015 (Estatuto da Pessoa com Deficiência) quanto à reserva de vagas e ao atendimento especial, a Lei nº 13.872/2019 (direito de amamentar durante a realização de provas) e a Lei nº 13.709/2018 (LGPD);</w:t>
            </w:r>
          </w:p>
          <w:p w14:paraId="546C92E8"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c) Responder por quaisquer danos, perdas ou prejuízos causados à CONTRATANTE, aos candidatos ou a terceiros, por dolo ou culpa, na execução do contrato, inclusive por atos de seus prepostos;</w:t>
            </w:r>
          </w:p>
          <w:p w14:paraId="644CBF92"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d) Responder pelos encargos trabalhistas, previdenciários, fiscais, comerciais e tributários resultantes da execução do contrato (art. 121 da Lei nº 14.133/2021);</w:t>
            </w:r>
          </w:p>
          <w:p w14:paraId="6F5E3674"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e) Arcar com todas as despesas diretas e indiretas relacionadas à execução do objeto, tais como transporte, hospedagem, alimentação, diárias, fiscais de sala, impressão, malotes, lacres e materiais, não sendo admitida cobrança adicional de qualquer natureza;</w:t>
            </w:r>
          </w:p>
          <w:p w14:paraId="0C5BE7FF"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f) Manter, durante toda a execução do contrato, todas as condições de habilitação e qualificação exigidas;</w:t>
            </w:r>
          </w:p>
          <w:p w14:paraId="3CDFCBD2"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g) Manter sigilo absoluto, por prazo indeterminado, sobre o conteúdo das provas, os dados dos candidatos e quaisquer informações da CONTRATANTE a que tenha acesso, respondendo civil, administrativa e penalmente pela sua violação;</w:t>
            </w:r>
          </w:p>
          <w:p w14:paraId="709B1B3E"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h) Tratar os dados pessoais dos candidatos exclusivamente para as finalidades do certame, adotando medidas de segurança adequadas, e entregá-los à CONTRATANTE ao final do contrato, eliminando as cópias após o prazo legal de guarda;</w:t>
            </w:r>
          </w:p>
          <w:p w14:paraId="0970FF34"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i) Impedir a participação, em qualquer etapa do certame, de pessoa que tenha cônjuge, companheiro ou parente até o terceiro grau inscrito, ou que mantenha vínculo com cursos preparatórios voltados ao certame;</w:t>
            </w:r>
          </w:p>
          <w:p w14:paraId="4EFB3419"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j) Prestar à CONTRATANTE, sem ônus, informações, documentos e subsídios técnicos para a defesa em eventuais ações judiciais, representações ou procedimentos de controle relacionados ao Processo Seletivo, inclusive após o término da vigência;</w:t>
            </w:r>
          </w:p>
          <w:p w14:paraId="160A847E"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k) Reconhecer os direitos da Administração em caso de extinção do contrato (</w:t>
            </w:r>
            <w:proofErr w:type="spellStart"/>
            <w:r>
              <w:rPr>
                <w:rFonts w:ascii="Times New Roman" w:eastAsia="Times New Roman" w:hAnsi="Times New Roman" w:cs="Times New Roman"/>
                <w:lang w:eastAsia="pt-BR"/>
              </w:rPr>
              <w:t>arts</w:t>
            </w:r>
            <w:proofErr w:type="spellEnd"/>
            <w:r>
              <w:rPr>
                <w:rFonts w:ascii="Times New Roman" w:eastAsia="Times New Roman" w:hAnsi="Times New Roman" w:cs="Times New Roman"/>
                <w:lang w:eastAsia="pt-BR"/>
              </w:rPr>
              <w:t>. 137 a 139 da Lei nº 14.133/2021);</w:t>
            </w:r>
          </w:p>
          <w:p w14:paraId="2C898E59"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l) Divulgar todos os atos do certame em seu sítio eletrônico na mesma data da publicação na página eletrônica municipal, e observar o prazo de 3 (três) dias úteis para todos os recursos (art. 3º, § 5º, II e III, da LC nº 116/2025);</w:t>
            </w:r>
          </w:p>
          <w:p w14:paraId="3426A521"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m) Cumprir rigorosamente o cronograma deste item 10, que é condição essencial do contrato;</w:t>
            </w:r>
          </w:p>
          <w:p w14:paraId="4999B0B0"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n) Não subcontratar as atividades de elaboração e revisão das questões, impressão das provas, avaliação de títulos, correção e processamento dos resultados.</w:t>
            </w:r>
          </w:p>
          <w:p w14:paraId="281C37A4" w14:textId="77777777" w:rsidR="00B07953" w:rsidRDefault="00000000">
            <w:pPr>
              <w:spacing w:before="12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Obrigações do Município:</w:t>
            </w:r>
          </w:p>
          <w:p w14:paraId="5D8F510A"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a) Proporcionar à CONTRATADA as informações e os meios necessários à execução do objeto, inclusive a legislação municipal aplicável, a relação de cargos, vagas, requisitos, atribuições e remunerações;</w:t>
            </w:r>
          </w:p>
          <w:p w14:paraId="5E24CAE4"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b) Entregar à CONTRATADA, na assinatura do contrato, os dados de todos os cargos (vagas, requisitos de escolaridade e habilitação, atribuições, carga horária, remuneração e valor da taxa de inscrição);</w:t>
            </w:r>
          </w:p>
          <w:p w14:paraId="44887A00"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c) Analisar e aprovar a minuta do edital, com análise jurídica, no mesmo dia da entrega (06/11/2026), para publicação em 09/11/2026, e aprovar os demais atos antes da publicação;</w:t>
            </w:r>
          </w:p>
          <w:p w14:paraId="42BD1E6D"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d) Promover a publicidade do edital exigida pelo art. 3º, § 5º, da LC nº 116/2025: imprensa oficial (DOM/SC), jornal de circulação regional ao menos 1 (uma) vez, 10 (dez) inserções em emissora de rádio e página eletrônica municipal, na íntegra, desde o início das inscrições até o encerramento do certame;</w:t>
            </w:r>
          </w:p>
          <w:p w14:paraId="6C451FED"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e) Disponibilizar os espaços físicos (escolas ou prédios públicos) para a aplicação das provas e designar servidor de apoio local;</w:t>
            </w:r>
          </w:p>
          <w:p w14:paraId="32E6A941"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f) Publicar os atos oficiais do certame nos meios oficiais do Município e realizar, após o resultado final, a escolha de vagas dos professores e as convocações (art. 3º, § 5º, VI e VII, da LC nº 116/2025);</w:t>
            </w:r>
          </w:p>
          <w:p w14:paraId="55F7FAA7"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g) Exercer a mais ampla fiscalização, notificando a CONTRATADA sobre irregularidades, o que não a exime de suas responsabilidades;</w:t>
            </w:r>
          </w:p>
          <w:p w14:paraId="2557C2EB"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h) Efetuar o pagamento nas condições pactuadas, após a verificação da regularidade fiscal e trabalhista da CONTRATADA.</w:t>
            </w:r>
          </w:p>
        </w:tc>
      </w:tr>
      <w:tr w:rsidR="00B07953" w14:paraId="51E95564"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75B444FF"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11.</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FC7E48C"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Indicação dos locais de atendimentos e das regras para recebimentos provisório e definitivo</w:t>
            </w:r>
          </w:p>
          <w:p w14:paraId="529796B7"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Local de execução</w:t>
            </w:r>
          </w:p>
          <w:p w14:paraId="1C7DCBBD"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As etapas de inscrição, isenção, envio de títulos, recursos e divulgação de resultados serão executadas </w:t>
            </w:r>
            <w:r>
              <w:rPr>
                <w:rFonts w:ascii="Times New Roman" w:eastAsia="Times New Roman" w:hAnsi="Times New Roman" w:cs="Times New Roman"/>
                <w:b/>
                <w:bCs/>
                <w:lang w:eastAsia="pt-BR"/>
              </w:rPr>
              <w:t>exclusivamente por meio da plataforma eletrônica</w:t>
            </w:r>
            <w:r>
              <w:rPr>
                <w:rFonts w:ascii="Times New Roman" w:eastAsia="Times New Roman" w:hAnsi="Times New Roman" w:cs="Times New Roman"/>
                <w:lang w:eastAsia="pt-BR"/>
              </w:rPr>
              <w:t xml:space="preserve"> da contratada. A prova objetiva será aplicada </w:t>
            </w:r>
            <w:r>
              <w:rPr>
                <w:rFonts w:ascii="Times New Roman" w:eastAsia="Times New Roman" w:hAnsi="Times New Roman" w:cs="Times New Roman"/>
                <w:b/>
                <w:bCs/>
                <w:lang w:eastAsia="pt-BR"/>
              </w:rPr>
              <w:t>no Município de Palmitos/SC</w:t>
            </w:r>
            <w:r>
              <w:rPr>
                <w:rFonts w:ascii="Times New Roman" w:eastAsia="Times New Roman" w:hAnsi="Times New Roman" w:cs="Times New Roman"/>
                <w:lang w:eastAsia="pt-BR"/>
              </w:rPr>
              <w:t>, em escolas ou prédios públicos indicados pelo Município. As atividades de elaboração, impressão e correção serão executadas nas instalações da contratada, em ambiente seguro.</w:t>
            </w:r>
          </w:p>
          <w:p w14:paraId="20FDE2A9" w14:textId="77777777" w:rsidR="00B07953" w:rsidRDefault="00000000">
            <w:pPr>
              <w:spacing w:before="80" w:after="60" w:line="240" w:lineRule="auto"/>
              <w:ind w:firstLine="0"/>
              <w:rPr>
                <w:rFonts w:ascii="Times New Roman" w:eastAsia="Times New Roman" w:hAnsi="Times New Roman" w:cs="Times New Roman"/>
                <w:lang w:eastAsia="pt-BR"/>
              </w:rPr>
            </w:pPr>
            <w:r>
              <w:rPr>
                <w:rFonts w:ascii="Times New Roman" w:eastAsia="Times New Roman" w:hAnsi="Times New Roman" w:cs="Times New Roman"/>
                <w:b/>
                <w:bCs/>
                <w:lang w:eastAsia="pt-BR"/>
              </w:rPr>
              <w:t>Recebimento dos serviços</w:t>
            </w:r>
          </w:p>
          <w:p w14:paraId="46ED2E6F"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recebimento será feito </w:t>
            </w:r>
            <w:r>
              <w:rPr>
                <w:rFonts w:ascii="Times New Roman" w:eastAsia="Times New Roman" w:hAnsi="Times New Roman" w:cs="Times New Roman"/>
                <w:b/>
                <w:bCs/>
                <w:lang w:eastAsia="pt-BR"/>
              </w:rPr>
              <w:t>por etapa</w:t>
            </w:r>
            <w:r>
              <w:rPr>
                <w:rFonts w:ascii="Times New Roman" w:eastAsia="Times New Roman" w:hAnsi="Times New Roman" w:cs="Times New Roman"/>
                <w:lang w:eastAsia="pt-BR"/>
              </w:rPr>
              <w:t>, coincidente com as parcelas de pagamento (item 7):</w:t>
            </w:r>
          </w:p>
          <w:p w14:paraId="141B2547"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w:t>
            </w:r>
            <w:r>
              <w:rPr>
                <w:rFonts w:ascii="Times New Roman" w:eastAsia="Times New Roman" w:hAnsi="Times New Roman" w:cs="Times New Roman"/>
                <w:b/>
                <w:bCs/>
                <w:lang w:eastAsia="pt-BR"/>
              </w:rPr>
              <w:t>Recebimento provisório:</w:t>
            </w:r>
            <w:r>
              <w:rPr>
                <w:rFonts w:ascii="Times New Roman" w:eastAsia="Times New Roman" w:hAnsi="Times New Roman" w:cs="Times New Roman"/>
                <w:lang w:eastAsia="pt-BR"/>
              </w:rPr>
              <w:t xml:space="preserve"> pelo fiscal, em até 5 (cinco) dias úteis da conclusão de cada etapa, mediante verificação dos atos publicados, relatórios da plataforma e atas;</w:t>
            </w:r>
          </w:p>
          <w:p w14:paraId="7071DD2C" w14:textId="77777777" w:rsidR="00B07953" w:rsidRDefault="00000000">
            <w:pPr>
              <w:spacing w:after="40" w:line="240" w:lineRule="auto"/>
              <w:ind w:left="567" w:hanging="283"/>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b) </w:t>
            </w:r>
            <w:r>
              <w:rPr>
                <w:rFonts w:ascii="Times New Roman" w:eastAsia="Times New Roman" w:hAnsi="Times New Roman" w:cs="Times New Roman"/>
                <w:b/>
                <w:bCs/>
                <w:lang w:eastAsia="pt-BR"/>
              </w:rPr>
              <w:t>Recebimento definitivo:</w:t>
            </w:r>
            <w:r>
              <w:rPr>
                <w:rFonts w:ascii="Times New Roman" w:eastAsia="Times New Roman" w:hAnsi="Times New Roman" w:cs="Times New Roman"/>
                <w:lang w:eastAsia="pt-BR"/>
              </w:rPr>
              <w:t xml:space="preserve"> pelo gestor, em até 10 (dez) dias úteis do recebimento provisório, após verificação da conformidade da etapa com este Termo de Referência, o edital e a LC nº 116/2025, mediante termo circunstanciado (art. 140 da Lei nº 14.133/2021).</w:t>
            </w:r>
          </w:p>
          <w:p w14:paraId="5B3ECCA8" w14:textId="77777777" w:rsidR="00B07953" w:rsidRDefault="00000000">
            <w:pPr>
              <w:spacing w:before="60"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Identificadas irregularidades, a contratada será notificada para corrigi-las no prazo fixado, sem custos adicionais. O recebimento definitivo da última etapa fica condicionado à entrega da base de dados em formatos </w:t>
            </w:r>
            <w:proofErr w:type="spellStart"/>
            <w:r>
              <w:rPr>
                <w:rFonts w:ascii="Times New Roman" w:eastAsia="Times New Roman" w:hAnsi="Times New Roman" w:cs="Times New Roman"/>
                <w:lang w:eastAsia="pt-BR"/>
              </w:rPr>
              <w:t>xlsx</w:t>
            </w:r>
            <w:proofErr w:type="spellEnd"/>
            <w:r>
              <w:rPr>
                <w:rFonts w:ascii="Times New Roman" w:eastAsia="Times New Roman" w:hAnsi="Times New Roman" w:cs="Times New Roman"/>
                <w:lang w:eastAsia="pt-BR"/>
              </w:rPr>
              <w:t>/</w:t>
            </w:r>
            <w:proofErr w:type="spellStart"/>
            <w:r>
              <w:rPr>
                <w:rFonts w:ascii="Times New Roman" w:eastAsia="Times New Roman" w:hAnsi="Times New Roman" w:cs="Times New Roman"/>
                <w:lang w:eastAsia="pt-BR"/>
              </w:rPr>
              <w:t>txt</w:t>
            </w:r>
            <w:proofErr w:type="spellEnd"/>
            <w:r>
              <w:rPr>
                <w:rFonts w:ascii="Times New Roman" w:eastAsia="Times New Roman" w:hAnsi="Times New Roman" w:cs="Times New Roman"/>
                <w:lang w:eastAsia="pt-BR"/>
              </w:rPr>
              <w:t xml:space="preserve"> compatíveis com o Sistema </w:t>
            </w:r>
            <w:proofErr w:type="spellStart"/>
            <w:r>
              <w:rPr>
                <w:rFonts w:ascii="Times New Roman" w:eastAsia="Times New Roman" w:hAnsi="Times New Roman" w:cs="Times New Roman"/>
                <w:lang w:eastAsia="pt-BR"/>
              </w:rPr>
              <w:t>Betha</w:t>
            </w:r>
            <w:proofErr w:type="spellEnd"/>
            <w:r>
              <w:rPr>
                <w:rFonts w:ascii="Times New Roman" w:eastAsia="Times New Roman" w:hAnsi="Times New Roman" w:cs="Times New Roman"/>
                <w:lang w:eastAsia="pt-BR"/>
              </w:rPr>
              <w:t xml:space="preserve"> Cloud e da documentação do certame.</w:t>
            </w:r>
          </w:p>
          <w:p w14:paraId="133E239F"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O recebimento não exclui a responsabilidade civil da contratada pela adequada execução do objeto nem a responsabilidade ético-profissional pela perfeita execução do contrato.</w:t>
            </w:r>
          </w:p>
        </w:tc>
      </w:tr>
      <w:tr w:rsidR="00B07953" w14:paraId="36813C69"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7F7DB3DE"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12.</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46A43FC"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Forma e critérios de seleção do fornecedor.</w:t>
            </w:r>
          </w:p>
          <w:p w14:paraId="4BBEE999"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seleção do fornecedor será realizada por meio de </w:t>
            </w:r>
            <w:r>
              <w:rPr>
                <w:rFonts w:ascii="Times New Roman" w:eastAsia="Times New Roman" w:hAnsi="Times New Roman" w:cs="Times New Roman"/>
                <w:b/>
                <w:bCs/>
                <w:lang w:eastAsia="pt-BR"/>
              </w:rPr>
              <w:t>dispensa de licitação, na forma eletrônica</w:t>
            </w:r>
            <w:r>
              <w:rPr>
                <w:rFonts w:ascii="Times New Roman" w:eastAsia="Times New Roman" w:hAnsi="Times New Roman" w:cs="Times New Roman"/>
                <w:lang w:eastAsia="pt-BR"/>
              </w:rPr>
              <w:t>, com fundamento no art. 75, II, da Lei nº 14.133/2021, uma vez que o valor estimado (R$ 63.104,94) é inferior ao limite de R$ 65.492,11 (sessenta e cinco mil, quatrocentos e noventa e dois reais e onze centavos), precedida de divulgação de aviso por no mínimo 3 (três) dias úteis para obtenção de propostas adicionais (art. 75, § 3º).</w:t>
            </w:r>
          </w:p>
          <w:p w14:paraId="2175594D"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critério de julgamento será o de </w:t>
            </w:r>
            <w:r>
              <w:rPr>
                <w:rFonts w:ascii="Times New Roman" w:eastAsia="Times New Roman" w:hAnsi="Times New Roman" w:cs="Times New Roman"/>
                <w:b/>
                <w:bCs/>
                <w:lang w:eastAsia="pt-BR"/>
              </w:rPr>
              <w:t>menor preço global</w:t>
            </w:r>
            <w:r>
              <w:rPr>
                <w:rFonts w:ascii="Times New Roman" w:eastAsia="Times New Roman" w:hAnsi="Times New Roman" w:cs="Times New Roman"/>
                <w:lang w:eastAsia="pt-BR"/>
              </w:rPr>
              <w:t>, com fase de lances, observados o valor máximo aceitável, as especificações do objeto e os requisitos de habilitação, inclusive a qualificação técnica e a eventual demonstração da plataforma eletrônica.</w:t>
            </w:r>
          </w:p>
          <w:p w14:paraId="5DBA95F4" w14:textId="77777777" w:rsidR="00005F0A" w:rsidRDefault="00005F0A">
            <w:pPr>
              <w:spacing w:after="80" w:line="240" w:lineRule="auto"/>
              <w:ind w:firstLine="0"/>
              <w:rPr>
                <w:rFonts w:ascii="Times New Roman" w:eastAsia="Times New Roman" w:hAnsi="Times New Roman" w:cs="Times New Roman"/>
                <w:lang w:eastAsia="pt-BR"/>
              </w:rPr>
            </w:pPr>
          </w:p>
          <w:p w14:paraId="0670F55A" w14:textId="3CF5018B" w:rsidR="00005F0A" w:rsidRDefault="00005F0A">
            <w:pPr>
              <w:spacing w:after="80" w:line="240" w:lineRule="auto"/>
              <w:ind w:firstLine="0"/>
              <w:rPr>
                <w:rFonts w:ascii="Times New Roman" w:eastAsia="Times New Roman" w:hAnsi="Times New Roman" w:cs="Times New Roman"/>
                <w:lang w:eastAsia="pt-BR"/>
              </w:rPr>
            </w:pPr>
          </w:p>
        </w:tc>
      </w:tr>
      <w:tr w:rsidR="00B07953" w14:paraId="30692CB6" w14:textId="77777777" w:rsidTr="001630DC">
        <w:tc>
          <w:tcPr>
            <w:tcW w:w="70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6F76343"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13.</w:t>
            </w:r>
          </w:p>
        </w:tc>
        <w:tc>
          <w:tcPr>
            <w:tcW w:w="9356"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2BA7B006" w14:textId="77777777" w:rsidR="00B07953" w:rsidRDefault="00000000">
            <w:pPr>
              <w:spacing w:after="80" w:line="240" w:lineRule="auto"/>
              <w:ind w:firstLine="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Condições de garantia</w:t>
            </w:r>
          </w:p>
          <w:p w14:paraId="5B188FE0"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Não será exigida garantia contratual (art. 96 da Lei nº 14.133/2021), considerando o valor da contratação e o pagamento vinculado à conclusão das etapas, que já mitiga o risco de inadimplemento.</w:t>
            </w:r>
          </w:p>
          <w:p w14:paraId="585458F8"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contratada deverá assegurar a adequada prestação dos serviços. Caso alguma etapa ou o próprio certame seja anulado, total ou parcialmente, por falha imputável à contratada – inclusive erro em questões, quebra de sigilo, falha na plataforma, na aplicação ou na correção –, a contratada deverá </w:t>
            </w:r>
            <w:r>
              <w:rPr>
                <w:rFonts w:ascii="Times New Roman" w:eastAsia="Times New Roman" w:hAnsi="Times New Roman" w:cs="Times New Roman"/>
                <w:b/>
                <w:bCs/>
                <w:lang w:eastAsia="pt-BR"/>
              </w:rPr>
              <w:t>refazer a etapa atingida, sem qualquer ônus para o Município</w:t>
            </w:r>
            <w:r>
              <w:rPr>
                <w:rFonts w:ascii="Times New Roman" w:eastAsia="Times New Roman" w:hAnsi="Times New Roman" w:cs="Times New Roman"/>
                <w:lang w:eastAsia="pt-BR"/>
              </w:rPr>
              <w:t>, inclusive custos de nova aplicação de provas e de publicações, sem prejuízo das sanções cabíveis.</w:t>
            </w:r>
          </w:p>
          <w:p w14:paraId="36E5FEB5" w14:textId="77777777" w:rsidR="00B07953" w:rsidRDefault="00000000">
            <w:pPr>
              <w:spacing w:after="80" w:line="240" w:lineRule="auto"/>
              <w:ind w:firstLine="0"/>
              <w:rPr>
                <w:rFonts w:ascii="Times New Roman" w:eastAsia="Times New Roman" w:hAnsi="Times New Roman" w:cs="Times New Roman"/>
                <w:lang w:eastAsia="pt-BR"/>
              </w:rPr>
            </w:pPr>
            <w:r>
              <w:rPr>
                <w:rFonts w:ascii="Times New Roman" w:eastAsia="Times New Roman" w:hAnsi="Times New Roman" w:cs="Times New Roman"/>
                <w:lang w:eastAsia="pt-BR"/>
              </w:rPr>
              <w:t>A contratada será responsável pelos danos que causar ao Município, aos candidatos ou a terceiros em decorrência da execução contratual, e deverá prestar ao Município, sem ônus, subsídios técnicos para defesa em ações judiciais e procedimentos de controle relacionados ao certame, inclusive após o término da vigência.</w:t>
            </w:r>
          </w:p>
        </w:tc>
      </w:tr>
    </w:tbl>
    <w:p w14:paraId="4DE51C7B" w14:textId="6FACDD4C" w:rsidR="00B07953" w:rsidRDefault="00000000">
      <w:pPr>
        <w:spacing w:before="240" w:after="600" w:line="240" w:lineRule="auto"/>
        <w:ind w:firstLine="0"/>
        <w:jc w:val="right"/>
        <w:rPr>
          <w:rFonts w:ascii="Times New Roman" w:eastAsia="Times New Roman" w:hAnsi="Times New Roman" w:cs="Times New Roman"/>
          <w:lang w:eastAsia="pt-BR"/>
        </w:rPr>
      </w:pPr>
      <w:r w:rsidRPr="009C7C8A">
        <w:rPr>
          <w:rFonts w:ascii="Times New Roman" w:eastAsia="Times New Roman" w:hAnsi="Times New Roman" w:cs="Times New Roman"/>
          <w:lang w:eastAsia="pt-BR"/>
        </w:rPr>
        <w:t>Palmitos/SC, 2</w:t>
      </w:r>
      <w:r w:rsidR="009C7C8A" w:rsidRPr="009C7C8A">
        <w:rPr>
          <w:rFonts w:ascii="Times New Roman" w:eastAsia="Times New Roman" w:hAnsi="Times New Roman" w:cs="Times New Roman"/>
          <w:lang w:eastAsia="pt-BR"/>
        </w:rPr>
        <w:t>1</w:t>
      </w:r>
      <w:r w:rsidRPr="009C7C8A">
        <w:rPr>
          <w:rFonts w:ascii="Times New Roman" w:eastAsia="Times New Roman" w:hAnsi="Times New Roman" w:cs="Times New Roman"/>
          <w:lang w:eastAsia="pt-BR"/>
        </w:rPr>
        <w:t xml:space="preserve"> de outubro de 2026.</w:t>
      </w:r>
    </w:p>
    <w:p w14:paraId="698276C5"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_______________________________________</w:t>
      </w:r>
    </w:p>
    <w:p w14:paraId="4D134679" w14:textId="77777777" w:rsidR="00B07953" w:rsidRDefault="00000000">
      <w:pPr>
        <w:spacing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MARLI ROSA REGNER CAMARGO</w:t>
      </w:r>
    </w:p>
    <w:p w14:paraId="778360CD" w14:textId="77777777" w:rsidR="00B07953" w:rsidRDefault="00000000">
      <w:pPr>
        <w:spacing w:after="500"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Secretária Municipal de Educação, Cultura e Esporte</w:t>
      </w:r>
    </w:p>
    <w:p w14:paraId="0625984E"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_______________________________________</w:t>
      </w:r>
    </w:p>
    <w:p w14:paraId="6B509750" w14:textId="77777777" w:rsidR="00B07953" w:rsidRDefault="00000000">
      <w:pPr>
        <w:spacing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DALIANE NEZELLO COLLA HANN</w:t>
      </w:r>
    </w:p>
    <w:p w14:paraId="0DC9D3FF" w14:textId="77777777" w:rsidR="00B07953" w:rsidRDefault="00000000">
      <w:pPr>
        <w:spacing w:after="500"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Secretária Municipal de Saúde</w:t>
      </w:r>
    </w:p>
    <w:p w14:paraId="12D6A1E6"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_______________________________________</w:t>
      </w:r>
    </w:p>
    <w:p w14:paraId="4F0DBA3D" w14:textId="77777777" w:rsidR="00B07953" w:rsidRDefault="00000000">
      <w:pPr>
        <w:spacing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ANGÉLICA CHINI</w:t>
      </w:r>
    </w:p>
    <w:p w14:paraId="5CAE8D27" w14:textId="77777777" w:rsidR="00B07953" w:rsidRDefault="00000000">
      <w:pPr>
        <w:spacing w:after="500"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Secretária Municipal de Agricultura e Meio Ambiente</w:t>
      </w:r>
    </w:p>
    <w:p w14:paraId="2F69E696"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_______________________________________</w:t>
      </w:r>
    </w:p>
    <w:p w14:paraId="0CBFE508" w14:textId="77777777" w:rsidR="00B07953" w:rsidRDefault="00000000">
      <w:pPr>
        <w:spacing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FRANCIELE CRISTINA SANGALLI CASARIL</w:t>
      </w:r>
    </w:p>
    <w:p w14:paraId="38C223E5" w14:textId="77777777" w:rsidR="00B07953" w:rsidRDefault="00000000">
      <w:pPr>
        <w:spacing w:after="500"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Secretária Municipal de Assistência Social</w:t>
      </w:r>
    </w:p>
    <w:p w14:paraId="0AE7E6AE" w14:textId="77777777" w:rsidR="00B07953" w:rsidRDefault="00000000">
      <w:r>
        <w:br w:type="page"/>
      </w:r>
    </w:p>
    <w:p w14:paraId="7D89568E" w14:textId="77777777" w:rsidR="00B07953" w:rsidRDefault="00000000">
      <w:pPr>
        <w:spacing w:after="200"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ANEXO I – RELAÇÃO DE CARGOS</w:t>
      </w:r>
    </w:p>
    <w:tbl>
      <w:tblPr>
        <w:tblW w:w="9000" w:type="dxa"/>
        <w:jc w:val="center"/>
        <w:tblLayout w:type="fixed"/>
        <w:tblLook w:val="04A0" w:firstRow="1" w:lastRow="0" w:firstColumn="1" w:lastColumn="0" w:noHBand="0" w:noVBand="1"/>
      </w:tblPr>
      <w:tblGrid>
        <w:gridCol w:w="700"/>
        <w:gridCol w:w="2900"/>
        <w:gridCol w:w="5400"/>
      </w:tblGrid>
      <w:tr w:rsidR="00B07953" w14:paraId="6080B480" w14:textId="77777777">
        <w:trPr>
          <w:cantSplit/>
          <w:tblHeader/>
          <w:jc w:val="cent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18CA9261" w14:textId="77777777" w:rsidR="00B07953" w:rsidRDefault="00000000">
            <w:pPr>
              <w:spacing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Item</w:t>
            </w:r>
          </w:p>
        </w:tc>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2E5E5267" w14:textId="77777777" w:rsidR="00B07953" w:rsidRDefault="00000000">
            <w:pPr>
              <w:spacing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Secretaria</w:t>
            </w:r>
          </w:p>
        </w:tc>
        <w:tc>
          <w:tcPr>
            <w:tcW w:w="54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738C17FA" w14:textId="77777777" w:rsidR="00B07953" w:rsidRDefault="00000000">
            <w:pPr>
              <w:spacing w:line="240" w:lineRule="auto"/>
              <w:ind w:firstLine="0"/>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Cargos / Funções</w:t>
            </w:r>
          </w:p>
        </w:tc>
      </w:tr>
      <w:tr w:rsidR="00B07953" w14:paraId="7345DE59"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49974E2"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01</w:t>
            </w:r>
          </w:p>
        </w:tc>
        <w:tc>
          <w:tcPr>
            <w:tcW w:w="2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E25C889"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Educação, Cultura e Esporte</w:t>
            </w:r>
          </w:p>
        </w:tc>
        <w:tc>
          <w:tcPr>
            <w:tcW w:w="54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A8AFFB8"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b/>
                <w:bCs/>
                <w:lang w:eastAsia="pt-BR"/>
              </w:rPr>
              <w:t>Educação Infantil e Anos Iniciais:</w:t>
            </w:r>
            <w:r>
              <w:rPr>
                <w:rFonts w:ascii="Times New Roman" w:eastAsia="Times New Roman" w:hAnsi="Times New Roman" w:cs="Times New Roman"/>
                <w:lang w:eastAsia="pt-BR"/>
              </w:rPr>
              <w:t xml:space="preserve"> Professor de Pedagogia</w:t>
            </w:r>
          </w:p>
          <w:p w14:paraId="6181086A"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b/>
                <w:bCs/>
                <w:lang w:eastAsia="pt-BR"/>
              </w:rPr>
              <w:t>Anos Finais:</w:t>
            </w:r>
            <w:r>
              <w:rPr>
                <w:rFonts w:ascii="Times New Roman" w:eastAsia="Times New Roman" w:hAnsi="Times New Roman" w:cs="Times New Roman"/>
                <w:lang w:eastAsia="pt-BR"/>
              </w:rPr>
              <w:t xml:space="preserve"> Professor de Arte; Professor de Ciências; Professor de Educação Física; Professor de Geografia; Professor de História; Professor de Educação Digital; Professor de Inglês; Professor de Espanhol; Professor de Língua Portuguesa; Professor de Matemática</w:t>
            </w:r>
          </w:p>
          <w:p w14:paraId="2E2CAACB"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b/>
                <w:bCs/>
                <w:lang w:eastAsia="pt-BR"/>
              </w:rPr>
              <w:t>Apoio:</w:t>
            </w:r>
            <w:r>
              <w:rPr>
                <w:rFonts w:ascii="Times New Roman" w:eastAsia="Times New Roman" w:hAnsi="Times New Roman" w:cs="Times New Roman"/>
                <w:lang w:eastAsia="pt-BR"/>
              </w:rPr>
              <w:t xml:space="preserve"> Segundo Professor; Agente Educativo; Motorista; Serviços Gerais; Vigia</w:t>
            </w:r>
          </w:p>
          <w:p w14:paraId="02A0F0E3"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b/>
                <w:bCs/>
                <w:lang w:eastAsia="pt-BR"/>
              </w:rPr>
              <w:t>Departamento de Esporte:</w:t>
            </w:r>
            <w:r>
              <w:rPr>
                <w:rFonts w:ascii="Times New Roman" w:eastAsia="Times New Roman" w:hAnsi="Times New Roman" w:cs="Times New Roman"/>
                <w:lang w:eastAsia="pt-BR"/>
              </w:rPr>
              <w:t xml:space="preserve"> Professor de Educação Física</w:t>
            </w:r>
          </w:p>
        </w:tc>
      </w:tr>
      <w:tr w:rsidR="00B07953" w14:paraId="47A4588B"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A6FEAC7"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02</w:t>
            </w:r>
          </w:p>
        </w:tc>
        <w:tc>
          <w:tcPr>
            <w:tcW w:w="2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28EBB2C"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Saúde</w:t>
            </w:r>
          </w:p>
        </w:tc>
        <w:tc>
          <w:tcPr>
            <w:tcW w:w="54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8AF4986"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lang w:eastAsia="pt-BR"/>
              </w:rPr>
              <w:t>Médico; Enfermeiro; Técnico em Enfermagem; Fisioterapeuta; Farmacêutico; Fiscal da Vigilância Sanitária</w:t>
            </w:r>
          </w:p>
        </w:tc>
      </w:tr>
      <w:tr w:rsidR="00B07953" w14:paraId="21024472"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6E5B58D"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03</w:t>
            </w:r>
          </w:p>
        </w:tc>
        <w:tc>
          <w:tcPr>
            <w:tcW w:w="2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57288A9"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Agricultura e Meio Ambiente</w:t>
            </w:r>
          </w:p>
        </w:tc>
        <w:tc>
          <w:tcPr>
            <w:tcW w:w="54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5F19C35"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lang w:eastAsia="pt-BR"/>
              </w:rPr>
              <w:t>Médico Veterinário</w:t>
            </w:r>
          </w:p>
        </w:tc>
      </w:tr>
      <w:tr w:rsidR="00B07953" w14:paraId="3F8C5BB9"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F087CD0"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lang w:eastAsia="pt-BR"/>
              </w:rPr>
              <w:t>04</w:t>
            </w:r>
          </w:p>
        </w:tc>
        <w:tc>
          <w:tcPr>
            <w:tcW w:w="2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3A928A1"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Assistência Social</w:t>
            </w:r>
          </w:p>
        </w:tc>
        <w:tc>
          <w:tcPr>
            <w:tcW w:w="54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B888612" w14:textId="77777777" w:rsidR="00B07953" w:rsidRDefault="00000000">
            <w:pPr>
              <w:spacing w:line="240" w:lineRule="auto"/>
              <w:ind w:firstLine="0"/>
              <w:jc w:val="left"/>
              <w:rPr>
                <w:rFonts w:ascii="Times New Roman" w:eastAsia="Times New Roman" w:hAnsi="Times New Roman" w:cs="Times New Roman"/>
                <w:lang w:eastAsia="pt-BR"/>
              </w:rPr>
            </w:pPr>
            <w:r>
              <w:rPr>
                <w:rFonts w:ascii="Times New Roman" w:eastAsia="Times New Roman" w:hAnsi="Times New Roman" w:cs="Times New Roman"/>
                <w:lang w:eastAsia="pt-BR"/>
              </w:rPr>
              <w:t>Assistente Social</w:t>
            </w:r>
          </w:p>
        </w:tc>
      </w:tr>
      <w:tr w:rsidR="00B07953" w14:paraId="65CD1161" w14:textId="77777777">
        <w:trPr>
          <w:cantSplit/>
          <w:jc w:val="center"/>
        </w:trPr>
        <w:tc>
          <w:tcPr>
            <w:tcW w:w="90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6A7935D" w14:textId="77777777" w:rsidR="00B07953" w:rsidRDefault="00000000">
            <w:pPr>
              <w:spacing w:line="240" w:lineRule="auto"/>
              <w:ind w:firstLine="0"/>
              <w:jc w:val="center"/>
              <w:rPr>
                <w:rFonts w:ascii="Times New Roman" w:eastAsia="Times New Roman" w:hAnsi="Times New Roman" w:cs="Times New Roman"/>
                <w:lang w:eastAsia="pt-BR"/>
              </w:rPr>
            </w:pPr>
            <w:r>
              <w:rPr>
                <w:rFonts w:ascii="Times New Roman" w:eastAsia="Times New Roman" w:hAnsi="Times New Roman" w:cs="Times New Roman"/>
                <w:b/>
                <w:bCs/>
                <w:lang w:eastAsia="pt-BR"/>
              </w:rPr>
              <w:t>Total: 25 (vinte e cinco) cargos/funções</w:t>
            </w:r>
          </w:p>
        </w:tc>
      </w:tr>
    </w:tbl>
    <w:p w14:paraId="072091BB" w14:textId="77777777" w:rsidR="00B07953" w:rsidRDefault="00B07953">
      <w:pPr>
        <w:spacing w:line="240" w:lineRule="auto"/>
        <w:ind w:firstLine="0"/>
        <w:rPr>
          <w:rFonts w:ascii="Times New Roman" w:eastAsia="Times New Roman" w:hAnsi="Times New Roman" w:cs="Times New Roman"/>
          <w:lang w:eastAsia="pt-BR"/>
        </w:rPr>
      </w:pPr>
    </w:p>
    <w:sectPr w:rsidR="00B07953">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66952" w14:textId="77777777" w:rsidR="001A596B" w:rsidRDefault="001A596B" w:rsidP="00005F0A">
      <w:pPr>
        <w:spacing w:line="240" w:lineRule="auto"/>
      </w:pPr>
      <w:r>
        <w:separator/>
      </w:r>
    </w:p>
  </w:endnote>
  <w:endnote w:type="continuationSeparator" w:id="0">
    <w:p w14:paraId="499A228D" w14:textId="77777777" w:rsidR="001A596B" w:rsidRDefault="001A596B" w:rsidP="00005F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330963"/>
      <w:docPartObj>
        <w:docPartGallery w:val="Page Numbers (Bottom of Page)"/>
        <w:docPartUnique/>
      </w:docPartObj>
    </w:sdtPr>
    <w:sdtContent>
      <w:p w14:paraId="63777A84" w14:textId="6BBD6A7D" w:rsidR="00005F0A" w:rsidRDefault="00005F0A">
        <w:pPr>
          <w:pStyle w:val="Rodap"/>
          <w:jc w:val="right"/>
        </w:pPr>
        <w:r>
          <w:fldChar w:fldCharType="begin"/>
        </w:r>
        <w:r>
          <w:instrText>PAGE   \* MERGEFORMAT</w:instrText>
        </w:r>
        <w:r>
          <w:fldChar w:fldCharType="separate"/>
        </w:r>
        <w:r>
          <w:t>2</w:t>
        </w:r>
        <w:r>
          <w:fldChar w:fldCharType="end"/>
        </w:r>
      </w:p>
    </w:sdtContent>
  </w:sdt>
  <w:p w14:paraId="6D69D66B" w14:textId="77777777" w:rsidR="00005F0A" w:rsidRDefault="00005F0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940EB" w14:textId="77777777" w:rsidR="001A596B" w:rsidRDefault="001A596B" w:rsidP="00005F0A">
      <w:pPr>
        <w:spacing w:line="240" w:lineRule="auto"/>
      </w:pPr>
      <w:r>
        <w:separator/>
      </w:r>
    </w:p>
  </w:footnote>
  <w:footnote w:type="continuationSeparator" w:id="0">
    <w:p w14:paraId="6D0F0EAC" w14:textId="77777777" w:rsidR="001A596B" w:rsidRDefault="001A596B" w:rsidP="00005F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4097"/>
    <w:multiLevelType w:val="multilevel"/>
    <w:tmpl w:val="56CA0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A6EC7"/>
    <w:multiLevelType w:val="multilevel"/>
    <w:tmpl w:val="2498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E427D8"/>
    <w:multiLevelType w:val="multilevel"/>
    <w:tmpl w:val="65DE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F2365"/>
    <w:multiLevelType w:val="hybridMultilevel"/>
    <w:tmpl w:val="3C4ED0EE"/>
    <w:lvl w:ilvl="0" w:tplc="0416000F">
      <w:start w:val="1"/>
      <w:numFmt w:val="decimal"/>
      <w:lvlText w:val="%1."/>
      <w:lvlJc w:val="left"/>
      <w:pPr>
        <w:ind w:left="1068"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CA24D77"/>
    <w:multiLevelType w:val="multilevel"/>
    <w:tmpl w:val="201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7818AE"/>
    <w:multiLevelType w:val="hybridMultilevel"/>
    <w:tmpl w:val="3A94BA5C"/>
    <w:lvl w:ilvl="0" w:tplc="FDFC65F4">
      <w:start w:val="1"/>
      <w:numFmt w:val="upperRoman"/>
      <w:lvlText w:val="%1 - "/>
      <w:lvlJc w:val="left"/>
      <w:pPr>
        <w:ind w:left="3338" w:hanging="360"/>
      </w:pPr>
      <w:rPr>
        <w:rFonts w:hint="default"/>
        <w:b/>
      </w:rPr>
    </w:lvl>
    <w:lvl w:ilvl="1" w:tplc="0BA64A50">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A287899"/>
    <w:multiLevelType w:val="hybridMultilevel"/>
    <w:tmpl w:val="B0DC6204"/>
    <w:lvl w:ilvl="0" w:tplc="F68A9FBC">
      <w:start w:val="1"/>
      <w:numFmt w:val="lowerLetter"/>
      <w:lvlText w:val="%1)"/>
      <w:lvlJc w:val="left"/>
      <w:pPr>
        <w:ind w:left="1637" w:hanging="360"/>
      </w:pPr>
      <w:rPr>
        <w:rFonts w:hint="default"/>
        <w:b/>
        <w:color w:val="000000" w:themeColor="text1"/>
      </w:rPr>
    </w:lvl>
    <w:lvl w:ilvl="1" w:tplc="04160019" w:tentative="1">
      <w:start w:val="1"/>
      <w:numFmt w:val="lowerLetter"/>
      <w:lvlText w:val="%2."/>
      <w:lvlJc w:val="left"/>
      <w:pPr>
        <w:ind w:left="2357" w:hanging="360"/>
      </w:pPr>
    </w:lvl>
    <w:lvl w:ilvl="2" w:tplc="0416001B" w:tentative="1">
      <w:start w:val="1"/>
      <w:numFmt w:val="lowerRoman"/>
      <w:lvlText w:val="%3."/>
      <w:lvlJc w:val="right"/>
      <w:pPr>
        <w:ind w:left="3077" w:hanging="180"/>
      </w:pPr>
    </w:lvl>
    <w:lvl w:ilvl="3" w:tplc="0416000F" w:tentative="1">
      <w:start w:val="1"/>
      <w:numFmt w:val="decimal"/>
      <w:lvlText w:val="%4."/>
      <w:lvlJc w:val="left"/>
      <w:pPr>
        <w:ind w:left="3797" w:hanging="360"/>
      </w:pPr>
    </w:lvl>
    <w:lvl w:ilvl="4" w:tplc="04160019" w:tentative="1">
      <w:start w:val="1"/>
      <w:numFmt w:val="lowerLetter"/>
      <w:lvlText w:val="%5."/>
      <w:lvlJc w:val="left"/>
      <w:pPr>
        <w:ind w:left="4517" w:hanging="360"/>
      </w:pPr>
    </w:lvl>
    <w:lvl w:ilvl="5" w:tplc="0416001B" w:tentative="1">
      <w:start w:val="1"/>
      <w:numFmt w:val="lowerRoman"/>
      <w:lvlText w:val="%6."/>
      <w:lvlJc w:val="right"/>
      <w:pPr>
        <w:ind w:left="5237" w:hanging="180"/>
      </w:pPr>
    </w:lvl>
    <w:lvl w:ilvl="6" w:tplc="0416000F" w:tentative="1">
      <w:start w:val="1"/>
      <w:numFmt w:val="decimal"/>
      <w:lvlText w:val="%7."/>
      <w:lvlJc w:val="left"/>
      <w:pPr>
        <w:ind w:left="5957" w:hanging="360"/>
      </w:pPr>
    </w:lvl>
    <w:lvl w:ilvl="7" w:tplc="04160019" w:tentative="1">
      <w:start w:val="1"/>
      <w:numFmt w:val="lowerLetter"/>
      <w:lvlText w:val="%8."/>
      <w:lvlJc w:val="left"/>
      <w:pPr>
        <w:ind w:left="6677" w:hanging="360"/>
      </w:pPr>
    </w:lvl>
    <w:lvl w:ilvl="8" w:tplc="0416001B" w:tentative="1">
      <w:start w:val="1"/>
      <w:numFmt w:val="lowerRoman"/>
      <w:lvlText w:val="%9."/>
      <w:lvlJc w:val="right"/>
      <w:pPr>
        <w:ind w:left="7397" w:hanging="180"/>
      </w:pPr>
    </w:lvl>
  </w:abstractNum>
  <w:abstractNum w:abstractNumId="7" w15:restartNumberingAfterBreak="0">
    <w:nsid w:val="6E423397"/>
    <w:multiLevelType w:val="multilevel"/>
    <w:tmpl w:val="CD62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320DB5"/>
    <w:multiLevelType w:val="multilevel"/>
    <w:tmpl w:val="3418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ED7A06"/>
    <w:multiLevelType w:val="multilevel"/>
    <w:tmpl w:val="1CBE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27188"/>
    <w:multiLevelType w:val="multilevel"/>
    <w:tmpl w:val="8258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0E0FD7"/>
    <w:multiLevelType w:val="multilevel"/>
    <w:tmpl w:val="B512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0E09E0"/>
    <w:multiLevelType w:val="multilevel"/>
    <w:tmpl w:val="02F0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2233449">
    <w:abstractNumId w:val="3"/>
  </w:num>
  <w:num w:numId="2" w16cid:durableId="461461049">
    <w:abstractNumId w:val="5"/>
  </w:num>
  <w:num w:numId="3" w16cid:durableId="1930305711">
    <w:abstractNumId w:val="6"/>
  </w:num>
  <w:num w:numId="4" w16cid:durableId="1157770234">
    <w:abstractNumId w:val="7"/>
  </w:num>
  <w:num w:numId="5" w16cid:durableId="180827826">
    <w:abstractNumId w:val="1"/>
  </w:num>
  <w:num w:numId="6" w16cid:durableId="77019690">
    <w:abstractNumId w:val="4"/>
  </w:num>
  <w:num w:numId="7" w16cid:durableId="557059828">
    <w:abstractNumId w:val="0"/>
  </w:num>
  <w:num w:numId="8" w16cid:durableId="1591159996">
    <w:abstractNumId w:val="2"/>
  </w:num>
  <w:num w:numId="9" w16cid:durableId="1201554860">
    <w:abstractNumId w:val="12"/>
  </w:num>
  <w:num w:numId="10" w16cid:durableId="575088785">
    <w:abstractNumId w:val="10"/>
  </w:num>
  <w:num w:numId="11" w16cid:durableId="737367468">
    <w:abstractNumId w:val="9"/>
  </w:num>
  <w:num w:numId="12" w16cid:durableId="612977675">
    <w:abstractNumId w:val="8"/>
  </w:num>
  <w:num w:numId="13" w16cid:durableId="8571569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E35"/>
    <w:rsid w:val="00005F0A"/>
    <w:rsid w:val="0008234E"/>
    <w:rsid w:val="000C5479"/>
    <w:rsid w:val="001630DC"/>
    <w:rsid w:val="001A596B"/>
    <w:rsid w:val="002574AC"/>
    <w:rsid w:val="002970DF"/>
    <w:rsid w:val="0042535B"/>
    <w:rsid w:val="00505C73"/>
    <w:rsid w:val="005F5195"/>
    <w:rsid w:val="006F3A42"/>
    <w:rsid w:val="007F0470"/>
    <w:rsid w:val="00896F82"/>
    <w:rsid w:val="00942B94"/>
    <w:rsid w:val="00960303"/>
    <w:rsid w:val="009C7C8A"/>
    <w:rsid w:val="009F7E35"/>
    <w:rsid w:val="00A16042"/>
    <w:rsid w:val="00B07953"/>
    <w:rsid w:val="00B86331"/>
    <w:rsid w:val="00BD67D2"/>
    <w:rsid w:val="00D22AEE"/>
    <w:rsid w:val="00F746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7D26"/>
  <w15:chartTrackingRefBased/>
  <w15:docId w15:val="{45483220-692F-4DA9-99A5-E1F42B5D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E35"/>
    <w:pPr>
      <w:spacing w:after="0" w:line="360" w:lineRule="auto"/>
      <w:ind w:firstLine="709"/>
      <w:jc w:val="both"/>
    </w:pPr>
    <w:rPr>
      <w:kern w:val="0"/>
      <w:sz w:val="22"/>
      <w:szCs w:val="22"/>
      <w14:ligatures w14:val="none"/>
    </w:rPr>
  </w:style>
  <w:style w:type="paragraph" w:styleId="Ttulo1">
    <w:name w:val="heading 1"/>
    <w:basedOn w:val="Normal"/>
    <w:next w:val="Normal"/>
    <w:link w:val="Ttulo1Char"/>
    <w:uiPriority w:val="9"/>
    <w:qFormat/>
    <w:rsid w:val="009F7E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9F7E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9F7E3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9F7E3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9F7E3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9F7E3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F7E3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F7E3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F7E35"/>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F7E35"/>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9F7E3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9F7E35"/>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9F7E35"/>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9F7E35"/>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9F7E3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F7E3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F7E3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F7E35"/>
    <w:rPr>
      <w:rFonts w:eastAsiaTheme="majorEastAsia" w:cstheme="majorBidi"/>
      <w:color w:val="272727" w:themeColor="text1" w:themeTint="D8"/>
    </w:rPr>
  </w:style>
  <w:style w:type="paragraph" w:styleId="Ttulo">
    <w:name w:val="Title"/>
    <w:basedOn w:val="Normal"/>
    <w:next w:val="Normal"/>
    <w:link w:val="TtuloChar"/>
    <w:uiPriority w:val="10"/>
    <w:qFormat/>
    <w:rsid w:val="009F7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F7E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F7E35"/>
    <w:pPr>
      <w:numPr>
        <w:ilvl w:val="1"/>
      </w:numPr>
      <w:ind w:firstLine="709"/>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F7E3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F7E35"/>
    <w:pPr>
      <w:spacing w:before="160"/>
      <w:jc w:val="center"/>
    </w:pPr>
    <w:rPr>
      <w:i/>
      <w:iCs/>
      <w:color w:val="404040" w:themeColor="text1" w:themeTint="BF"/>
    </w:rPr>
  </w:style>
  <w:style w:type="character" w:customStyle="1" w:styleId="CitaoChar">
    <w:name w:val="Citação Char"/>
    <w:basedOn w:val="Fontepargpadro"/>
    <w:link w:val="Citao"/>
    <w:uiPriority w:val="29"/>
    <w:rsid w:val="009F7E35"/>
    <w:rPr>
      <w:i/>
      <w:iCs/>
      <w:color w:val="404040" w:themeColor="text1" w:themeTint="BF"/>
    </w:rPr>
  </w:style>
  <w:style w:type="paragraph" w:styleId="PargrafodaLista">
    <w:name w:val="List Paragraph"/>
    <w:basedOn w:val="Normal"/>
    <w:uiPriority w:val="34"/>
    <w:qFormat/>
    <w:rsid w:val="009F7E35"/>
    <w:pPr>
      <w:ind w:left="720"/>
      <w:contextualSpacing/>
    </w:pPr>
  </w:style>
  <w:style w:type="character" w:styleId="nfaseIntensa">
    <w:name w:val="Intense Emphasis"/>
    <w:basedOn w:val="Fontepargpadro"/>
    <w:uiPriority w:val="21"/>
    <w:qFormat/>
    <w:rsid w:val="009F7E35"/>
    <w:rPr>
      <w:i/>
      <w:iCs/>
      <w:color w:val="2F5496" w:themeColor="accent1" w:themeShade="BF"/>
    </w:rPr>
  </w:style>
  <w:style w:type="paragraph" w:styleId="CitaoIntensa">
    <w:name w:val="Intense Quote"/>
    <w:basedOn w:val="Normal"/>
    <w:next w:val="Normal"/>
    <w:link w:val="CitaoIntensaChar"/>
    <w:uiPriority w:val="30"/>
    <w:qFormat/>
    <w:rsid w:val="009F7E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9F7E35"/>
    <w:rPr>
      <w:i/>
      <w:iCs/>
      <w:color w:val="2F5496" w:themeColor="accent1" w:themeShade="BF"/>
    </w:rPr>
  </w:style>
  <w:style w:type="character" w:styleId="RefernciaIntensa">
    <w:name w:val="Intense Reference"/>
    <w:basedOn w:val="Fontepargpadro"/>
    <w:uiPriority w:val="32"/>
    <w:qFormat/>
    <w:rsid w:val="009F7E35"/>
    <w:rPr>
      <w:b/>
      <w:bCs/>
      <w:smallCaps/>
      <w:color w:val="2F5496" w:themeColor="accent1" w:themeShade="BF"/>
      <w:spacing w:val="5"/>
    </w:rPr>
  </w:style>
  <w:style w:type="table" w:styleId="Tabelacomgrade">
    <w:name w:val="Table Grid"/>
    <w:basedOn w:val="Tabelanormal"/>
    <w:uiPriority w:val="39"/>
    <w:rsid w:val="009F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9F7E35"/>
    <w:rPr>
      <w:color w:val="0563C1" w:themeColor="hyperlink"/>
      <w:u w:val="single"/>
    </w:rPr>
  </w:style>
  <w:style w:type="paragraph" w:styleId="Cabealho">
    <w:name w:val="header"/>
    <w:basedOn w:val="Normal"/>
    <w:link w:val="CabealhoChar"/>
    <w:uiPriority w:val="99"/>
    <w:unhideWhenUsed/>
    <w:rsid w:val="00005F0A"/>
    <w:pPr>
      <w:tabs>
        <w:tab w:val="center" w:pos="4252"/>
        <w:tab w:val="right" w:pos="8504"/>
      </w:tabs>
      <w:spacing w:line="240" w:lineRule="auto"/>
    </w:pPr>
  </w:style>
  <w:style w:type="character" w:customStyle="1" w:styleId="CabealhoChar">
    <w:name w:val="Cabeçalho Char"/>
    <w:basedOn w:val="Fontepargpadro"/>
    <w:link w:val="Cabealho"/>
    <w:uiPriority w:val="99"/>
    <w:rsid w:val="00005F0A"/>
    <w:rPr>
      <w:kern w:val="0"/>
      <w:sz w:val="22"/>
      <w:szCs w:val="22"/>
      <w14:ligatures w14:val="none"/>
    </w:rPr>
  </w:style>
  <w:style w:type="paragraph" w:styleId="Rodap">
    <w:name w:val="footer"/>
    <w:basedOn w:val="Normal"/>
    <w:link w:val="RodapChar"/>
    <w:uiPriority w:val="99"/>
    <w:unhideWhenUsed/>
    <w:rsid w:val="00005F0A"/>
    <w:pPr>
      <w:tabs>
        <w:tab w:val="center" w:pos="4252"/>
        <w:tab w:val="right" w:pos="8504"/>
      </w:tabs>
      <w:spacing w:line="240" w:lineRule="auto"/>
    </w:pPr>
  </w:style>
  <w:style w:type="character" w:customStyle="1" w:styleId="RodapChar">
    <w:name w:val="Rodapé Char"/>
    <w:basedOn w:val="Fontepargpadro"/>
    <w:link w:val="Rodap"/>
    <w:uiPriority w:val="99"/>
    <w:rsid w:val="00005F0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14</Pages>
  <Words>6917</Words>
  <Characters>37354</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ANDRESSA TRIACCA</dc:creator>
  <cp:keywords/>
  <dc:description/>
  <cp:lastModifiedBy>User</cp:lastModifiedBy>
  <cp:revision>17</cp:revision>
  <dcterms:created xsi:type="dcterms:W3CDTF">2026-10-20T14:14:00Z</dcterms:created>
  <dcterms:modified xsi:type="dcterms:W3CDTF">2026-10-23T11:09:00Z</dcterms:modified>
</cp:coreProperties>
</file>